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22</w:t>
            </w:r>
            <w:r>
              <w:rPr>
                <w:rFonts w:ascii="楷体" w:hAnsi="楷体" w:eastAsia="楷体"/>
                <w:b/>
                <w:color w:val="4472C4"/>
                <w:sz w:val="21"/>
              </w:rPr>
              <w:t>练，内容涵盖掌握一瓦特表法和二瓦特表法测量三相功率的原理及适用条件。</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22</w:t>
      </w:r>
      <w:r>
        <w:rPr>
          <w:rFonts w:ascii="宋体" w:hAnsi="宋体" w:eastAsia="宋体"/>
          <w:b/>
          <w:sz w:val="28"/>
        </w:rPr>
        <w:t>练  三相功率的测量</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用一只功率表测量三相负载总有功功率时，若总功率按功率表读数的三倍计算，其前提条件是（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负载三相对称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电源频率稳定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线路电阻较小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仪表量程合适</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一只功率表只能测得某一相的功率，只有三相负载对称时，各相功率相等，三相总有功功率才可按单相读数的三倍计算。</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采用两只功率表测量三相有功功率时，电流线圈通常分别串接在（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两根相线中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两个负载端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两只电压端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两个中性点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两只功率表法用于三相三线电路时，两只功率表的电流线圈分别串接在两根相线中，电压线圈按规定接到第三根相线作为公共端。</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选择二瓦特表法测量三相有功功率时，被测电路应满足的供电形式是（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三相三线制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三相四线制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单相三线制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直流二线制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二瓦特表法适用于三相三线制电路中总有功功率的测量，不要求负载一定对称。若为三相四线制且中性线有电流，则不能直接按二瓦特表法测量总有功功率。</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某三相三线负载用两只功率表测量时，一只表指针反向偏转，最可能的处理方向是（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停用该表读数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互换电流端子</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改用直流量程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增大负载电阻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当功率因数较低时，两只功率表法中可能出现一只表反向偏转。实际读数时可互换该表电流线圈或电压线圈端子使指针正偏，并将该表读数作为负值参与计算。</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三相负载功率因数降低时，用两只功率表测量有功功率可能出现的变化有（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一表读数减小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两表读数相等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一表可能反偏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总功率必增大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在两只功率表法中，负载功率因数变化会影响两表读数分配。功率因数降低到一定程度时，一只功率表读数可能减小甚至反向偏转，但总功率是否增大还取决于负载电压、电流和功率因数。</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某车间需测量一台三相三线电动机的输入有功功率，采用两只功率表接线时，正确做法有（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三只表分别接三相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两表电流线圈串相线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两表读数直接相乘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两表电压线圈接线电压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三相三线电路可采用两只功率表测量总有功功率。接线时两只功率表电流线圈分别串入两根相线，电压线圈接在相应线电压上，最后按两表读数的代数和求总功率。</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关于一只功率表测量法与两只功率表测量法的比较，正确的有（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前者常用于对称负载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后者适用于三相三线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前者读数需三倍计算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后者只能测对称负载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一只功率表法测三相总功率通常要求负载对称，并将单相功率读数乘以三。两只功率表法适用于三相三线电路，既可测对称负载，也可测不对称负载。</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某三相三线感性负载采用两只功率表测量，</w:t>
      </w:r>
      <w:r>
        <w:rPr>
          <w:rFonts w:ascii="Times New Roman" w:hAnsi="Times New Roman" w:eastAsia="Times New Roman"/>
          <w:b w:val="0"/>
          <w:sz w:val="21"/>
        </w:rPr>
        <w:t>W1</w:t>
      </w:r>
      <w:r>
        <w:rPr>
          <w:rFonts w:ascii="宋体" w:hAnsi="宋体" w:eastAsia="宋体"/>
          <w:b w:val="0"/>
          <w:sz w:val="21"/>
        </w:rPr>
        <w:t>读数为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w:t>
      </w:r>
      <w:r>
        <w:rPr>
          <w:rFonts w:ascii="Times New Roman" w:hAnsi="Times New Roman" w:eastAsia="Times New Roman"/>
          <w:b w:val="0"/>
          <w:sz w:val="21"/>
        </w:rPr>
        <w:t>W2</w:t>
      </w:r>
      <w:r>
        <w:rPr>
          <w:rFonts w:ascii="宋体" w:hAnsi="宋体" w:eastAsia="宋体"/>
          <w:b w:val="0"/>
          <w:sz w:val="21"/>
        </w:rPr>
        <w:t>接线反向后正偏读数为</w:t>
      </w:r>
      <w:r>
        <w:rPr>
          <w:rFonts w:ascii="Times New Roman" w:hAnsi="Times New Roman" w:eastAsia="Times New Roman"/>
          <w:b w:val="0"/>
          <w:sz w:val="21"/>
        </w:rPr>
        <w:t>0.4</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W2</w:t>
            </w:r>
            <w:r>
              <w:rPr>
                <w:rFonts w:ascii="宋体" w:hAnsi="宋体" w:eastAsia="宋体"/>
                <w:b w:val="0"/>
                <w:sz w:val="21"/>
              </w:rPr>
              <w:t>应按正值计入</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总功率为</w:t>
            </w:r>
            <w:r>
              <w:rPr>
                <w:rFonts w:ascii="Times New Roman" w:hAnsi="Times New Roman" w:eastAsia="Times New Roman"/>
                <w:b w:val="0"/>
                <w:sz w:val="21"/>
              </w:rPr>
              <w:t>2.2</w:t>
            </w:r>
            <w:r>
              <w:rPr>
                <w:rFonts w:ascii="宋体" w:hAnsi="宋体" w:eastAsia="宋体"/>
                <w:b w:val="0"/>
                <w:sz w:val="21"/>
              </w:rPr>
              <w:t xml:space="preserve"> </w:t>
            </w:r>
            <w:r>
              <w:rPr>
                <w:rFonts w:ascii="Times New Roman" w:hAnsi="Times New Roman" w:eastAsia="Times New Roman"/>
                <w:b w:val="0"/>
                <w:sz w:val="21"/>
              </w:rPr>
              <w:t>kW</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W2</w:t>
            </w:r>
            <w:r>
              <w:rPr>
                <w:rFonts w:ascii="宋体" w:hAnsi="宋体" w:eastAsia="宋体"/>
                <w:b w:val="0"/>
                <w:sz w:val="21"/>
              </w:rPr>
              <w:t>应按负值计入</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总功率为</w:t>
            </w:r>
            <w:r>
              <w:rPr>
                <w:rFonts w:ascii="Times New Roman" w:hAnsi="Times New Roman" w:eastAsia="Times New Roman"/>
                <w:b w:val="0"/>
                <w:sz w:val="21"/>
              </w:rPr>
              <w:t>1.4</w:t>
            </w:r>
            <w:r>
              <w:rPr>
                <w:rFonts w:ascii="宋体" w:hAnsi="宋体" w:eastAsia="宋体"/>
                <w:b w:val="0"/>
                <w:sz w:val="21"/>
              </w:rPr>
              <w:t xml:space="preserve"> </w:t>
            </w:r>
            <w:r>
              <w:rPr>
                <w:rFonts w:ascii="Times New Roman" w:hAnsi="Times New Roman" w:eastAsia="Times New Roman"/>
                <w:b w:val="0"/>
                <w:sz w:val="21"/>
              </w:rPr>
              <w:t>kW</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功率表反向偏转后通过调换端子读得正偏数值时，该表原读数应按负值处理。总有功功率为两表代数和，所以本题总功率为</w:t>
      </w:r>
      <w:r>
        <w:rPr>
          <w:rFonts w:ascii="Times New Roman" w:hAnsi="Times New Roman" w:eastAsia="Times New Roman"/>
          <w:b w:val="0"/>
          <w:color w:val="FF0000"/>
          <w:sz w:val="21"/>
        </w:rPr>
        <w:t>1.8</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减去</w:t>
      </w:r>
      <w:r>
        <w:rPr>
          <w:rFonts w:ascii="Times New Roman" w:hAnsi="Times New Roman" w:eastAsia="Times New Roman"/>
          <w:b w:val="0"/>
          <w:color w:val="FF0000"/>
          <w:sz w:val="21"/>
        </w:rPr>
        <w:t>0.4</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，即</w:t>
      </w:r>
      <w:r>
        <w:rPr>
          <w:rFonts w:ascii="Times New Roman" w:hAnsi="Times New Roman" w:eastAsia="Times New Roman"/>
          <w:b w:val="0"/>
          <w:color w:val="FF0000"/>
          <w:sz w:val="21"/>
        </w:rPr>
        <w:t>1.4</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一只功率表法测三相总有功功率时，适用于三相负载对称的情况。（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三相负载对称时，各相有功功率相等，因此可测得一相功率后乘以三得到三相总有功功率。</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两只功率表法中，两只表的电压线圈都应接在同一相电压上。（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两只功率表法测三相三线电路时，两只表的电压线圈应分别接在相应线电压上，而不是都接在同一相电压上。</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用两只功率表法测量时，应先确认电流线圈和电压线圈接线极性，再读取仪表指示。（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功率表接线极性会影响指针偏转方向和读数符号。测量前确认接线极性，可避免把负读数误判为正读数。</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三相三线制电路中，只要负载不对称，两只功率表法就不能测量总有功功率。（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两只功率表法适用于三相三线制电路，在负载对称或不对称时均可测量总有功功率。该说法把一只功率表法的适用限制错误地套用于两只功率表法。</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简述一只功率表法和两只功率表法测量三相有功功率的适用条件。</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）一只功率表法通常用于三相对称负载，可先测得一相有功功率，再乘以三得到三相总有功功率。</w:t>
        <w:br/>
        <w:t>（</w:t>
      </w:r>
      <w:r>
        <w:rPr>
          <w:rFonts w:ascii="Times New Roman" w:hAnsi="Times New Roman" w:eastAsia="Times New Roman"/>
          <w:b w:val="0"/>
          <w:color w:val="FF0000"/>
          <w:sz w:val="21"/>
        </w:rPr>
        <w:t>2</w:t>
      </w:r>
      <w:r>
        <w:rPr>
          <w:rFonts w:ascii="宋体" w:hAnsi="宋体" w:eastAsia="宋体"/>
          <w:b w:val="0"/>
          <w:color w:val="FF0000"/>
          <w:sz w:val="21"/>
        </w:rPr>
        <w:t>）两只功率表法适用于三相三线制电路，可测量对称负载或不对称负载的总有功功率。</w:t>
        <w:br/>
        <w:t>（</w:t>
      </w:r>
      <w:r>
        <w:rPr>
          <w:rFonts w:ascii="Times New Roman" w:hAnsi="Times New Roman" w:eastAsia="Times New Roman"/>
          <w:b w:val="0"/>
          <w:color w:val="FF0000"/>
          <w:sz w:val="21"/>
        </w:rPr>
        <w:t>3</w:t>
      </w:r>
      <w:r>
        <w:rPr>
          <w:rFonts w:ascii="宋体" w:hAnsi="宋体" w:eastAsia="宋体"/>
          <w:b w:val="0"/>
          <w:color w:val="FF0000"/>
          <w:sz w:val="21"/>
        </w:rPr>
        <w:t>）若三相四线制且负载不对称，通常不宜只用一只或两只功率表简单测量总有功功率，应按相分别测量后求和。</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本题应从测量对象、负载是否对称和线路制式三个方面区分两种方法。易错点是把两只功率表法误认为只能测对称负载，或把一只功率表法用于不对称负载。</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某三相对称负载采用一只功率表法测量，功率表读数为</w:t>
      </w:r>
      <w:r>
        <w:rPr>
          <w:rFonts w:ascii="Times New Roman" w:hAnsi="Times New Roman" w:eastAsia="Times New Roman"/>
          <w:b w:val="0"/>
          <w:sz w:val="21"/>
        </w:rPr>
        <w:t>1.6</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，求该负载的三相总有功功率。</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4.8</w:t>
      </w:r>
      <w:r>
        <w:rPr>
          <w:rFonts w:ascii="宋体" w:hAnsi="宋体" w:eastAsia="宋体"/>
          <w:b w:val="0"/>
          <w:color w:val="FF0000"/>
          <w:sz w:val="21"/>
        </w:rPr>
        <w:t xml:space="preserve"> </w:t>
      </w:r>
      <w:r>
        <w:rPr>
          <w:rFonts w:ascii="Times New Roman" w:hAnsi="Times New Roman" w:eastAsia="Times New Roman"/>
          <w:b w:val="0"/>
          <w:color w:val="FF0000"/>
          <w:sz w:val="21"/>
        </w:rPr>
        <w:t>kW</w:t>
      </w:r>
    </w:p>
    <w:p>
      <w:pPr>
        <w:spacing w:after="40" w:line="360" w:lineRule="auto"/>
      </w:pPr>
      <w:r>
        <w:rPr>
          <w:rFonts w:ascii="黑体" w:hAnsi="黑体" w:eastAsia="黑体"/>
          <w:b/>
          <w:color w:val="FF0000"/>
          <w:sz w:val="21"/>
        </w:rPr>
        <w:t>【解析】</w:t>
      </w:r>
      <w:r>
        <w:rPr>
          <w:rFonts w:ascii="宋体" w:hAnsi="宋体" w:eastAsia="宋体"/>
          <w:b w:val="0"/>
          <w:color w:val="FF0000"/>
          <w:sz w:val="21"/>
        </w:rPr>
        <w:t>三相对称负载采用一只功率表法时，总有功功率公式为</w:t>
      </w:r>
      <w:r>
        <w:rPr>
          <w:rFonts w:ascii="Times New Roman" w:hAnsi="Times New Roman" w:eastAsia="Times New Roman"/>
          <w:b w:val="0"/>
          <w:color w:val="FF0000"/>
          <w:sz w:val="21"/>
        </w:rPr>
        <w:t>P=3P1</w:t>
      </w:r>
      <w:r>
        <w:rPr>
          <w:rFonts w:ascii="宋体" w:hAnsi="宋体" w:eastAsia="宋体"/>
          <w:b w:val="0"/>
          <w:color w:val="FF0000"/>
          <w:sz w:val="21"/>
        </w:rPr>
        <w:t>。代入数据得</w:t>
      </w:r>
      <w:r>
        <w:rPr>
          <w:rFonts w:ascii="Times New Roman" w:hAnsi="Times New Roman" w:eastAsia="Times New Roman"/>
          <w:b w:val="0"/>
          <w:color w:val="FF0000"/>
          <w:sz w:val="21"/>
        </w:rPr>
        <w:t>P=3×1.6</w:t>
      </w:r>
      <w:r>
        <w:rPr>
          <w:rFonts w:ascii="宋体" w:hAnsi="宋体" w:eastAsia="宋体"/>
          <w:b w:val="0"/>
          <w:color w:val="FF0000"/>
          <w:sz w:val="21"/>
        </w:rPr>
        <w:t xml:space="preserve"> </w:t>
      </w:r>
      <w:r>
        <w:rPr>
          <w:rFonts w:ascii="Times New Roman" w:hAnsi="Times New Roman" w:eastAsia="Times New Roman"/>
          <w:b w:val="0"/>
          <w:color w:val="FF0000"/>
          <w:sz w:val="21"/>
        </w:rPr>
        <w:t>kW=4.8</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。计算结果为</w:t>
      </w:r>
      <w:r>
        <w:rPr>
          <w:rFonts w:ascii="Times New Roman" w:hAnsi="Times New Roman" w:eastAsia="Times New Roman"/>
          <w:b w:val="0"/>
          <w:color w:val="FF0000"/>
          <w:sz w:val="21"/>
        </w:rPr>
        <w:t>4.8</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，因此该负载的三相总有功功率为</w:t>
      </w:r>
      <w:r>
        <w:rPr>
          <w:rFonts w:ascii="Times New Roman" w:hAnsi="Times New Roman" w:eastAsia="Times New Roman"/>
          <w:b w:val="0"/>
          <w:color w:val="FF0000"/>
          <w:sz w:val="21"/>
        </w:rPr>
        <w:t>4.8</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某三相对称负载接在三相三线制电源上，线电压为</w:t>
      </w:r>
      <w:r>
        <w:rPr>
          <w:rFonts w:ascii="Times New Roman" w:hAnsi="Times New Roman" w:eastAsia="Times New Roman"/>
          <w:b w:val="0"/>
          <w:sz w:val="21"/>
        </w:rPr>
        <w:t>380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，线电流为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，功率因数为</w:t>
      </w:r>
      <w:r>
        <w:rPr>
          <w:rFonts w:ascii="Times New Roman" w:hAnsi="Times New Roman" w:eastAsia="Times New Roman"/>
          <w:b w:val="0"/>
          <w:sz w:val="21"/>
        </w:rPr>
        <w:t>0.8</w:t>
      </w:r>
      <w:r>
        <w:rPr>
          <w:rFonts w:ascii="宋体" w:hAnsi="宋体" w:eastAsia="宋体"/>
          <w:b w:val="0"/>
          <w:sz w:val="21"/>
        </w:rPr>
        <w:t>（滞后）。采用两只功率表法测量时，求两只功率表的读数及三相总有功功率。</w:t>
        <w:br/>
      </w:r>
    </w:p>
    <w:p>
      <w:pPr>
        <w:spacing w:after="40" w:line="360" w:lineRule="auto"/>
      </w:pPr>
      <w:r>
        <w:rPr>
          <w:rFonts w:ascii="黑体" w:hAnsi="黑体" w:eastAsia="黑体"/>
          <w:b/>
          <w:color w:val="FF0000"/>
          <w:sz w:val="21"/>
        </w:rPr>
        <w:t>【答案】</w:t>
      </w:r>
      <w:r>
        <w:rPr>
          <w:rFonts w:ascii="宋体" w:hAnsi="宋体" w:eastAsia="宋体"/>
          <w:b w:val="0"/>
          <w:color w:val="FF0000"/>
          <w:sz w:val="21"/>
        </w:rPr>
        <w:br/>
        <w:t>（</w:t>
      </w:r>
      <w:r>
        <w:rPr>
          <w:rFonts w:ascii="Times New Roman" w:hAnsi="Times New Roman" w:eastAsia="Times New Roman"/>
          <w:b w:val="0"/>
          <w:color w:val="FF0000"/>
          <w:sz w:val="21"/>
        </w:rPr>
        <w:t>1</w:t>
      </w:r>
      <w:r>
        <w:rPr>
          <w:rFonts w:ascii="宋体" w:hAnsi="宋体" w:eastAsia="宋体"/>
          <w:b w:val="0"/>
          <w:color w:val="FF0000"/>
          <w:sz w:val="21"/>
        </w:rPr>
        <w:t>）第一只功率表读数约为</w:t>
      </w:r>
      <w:r>
        <w:rPr>
          <w:rFonts w:ascii="Times New Roman" w:hAnsi="Times New Roman" w:eastAsia="Times New Roman"/>
          <w:b w:val="0"/>
          <w:color w:val="FF0000"/>
          <w:sz w:val="21"/>
        </w:rPr>
        <w:t>3.77</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）第二只功率表读数约为</w:t>
      </w:r>
      <w:r>
        <w:rPr>
          <w:rFonts w:ascii="Times New Roman" w:hAnsi="Times New Roman" w:eastAsia="Times New Roman"/>
          <w:b w:val="0"/>
          <w:color w:val="FF0000"/>
          <w:sz w:val="21"/>
        </w:rPr>
        <w:t>1.49</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）三相总有功功率约为</w:t>
      </w:r>
      <w:r>
        <w:rPr>
          <w:rFonts w:ascii="Times New Roman" w:hAnsi="Times New Roman" w:eastAsia="Times New Roman"/>
          <w:b w:val="0"/>
          <w:color w:val="FF0000"/>
          <w:sz w:val="21"/>
        </w:rPr>
        <w:t>5.26</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br/>
        <w:t>功率因数为</w:t>
      </w:r>
      <w:r>
        <w:rPr>
          <w:rFonts w:ascii="Times New Roman" w:hAnsi="Times New Roman" w:eastAsia="Times New Roman"/>
          <w:b w:val="0"/>
          <w:color w:val="FF0000"/>
          <w:sz w:val="21"/>
        </w:rPr>
        <w:t>0.8</w:t>
      </w:r>
      <w:r>
        <w:rPr>
          <w:rFonts w:ascii="宋体" w:hAnsi="宋体" w:eastAsia="宋体"/>
          <w:b w:val="0"/>
          <w:color w:val="FF0000"/>
          <w:sz w:val="21"/>
        </w:rPr>
        <w:t xml:space="preserve">，则有 </w:t>
      </w:r>
      <w:r>
        <w:rPr>
          <w:rFonts w:ascii="Times New Roman" w:hAnsi="Times New Roman" w:eastAsia="Times New Roman"/>
          <w:b w:val="0"/>
          <w:color w:val="FF0000"/>
          <w:sz w:val="21"/>
        </w:rPr>
        <w:t>c</w:t>
      </w:r>
      <w:r>
        <w:rPr>
          <w:rFonts w:ascii="Times New Roman" w:hAnsi="Times New Roman" w:eastAsia="Times New Roman"/>
          <w:b w:val="0"/>
          <w:color w:val="FF0000"/>
          <w:sz w:val="21"/>
        </w:rPr>
        <w:t>o</w:t>
      </w:r>
      <w:r>
        <w:rPr>
          <w:rFonts w:ascii="Times New Roman" w:hAnsi="Times New Roman" w:eastAsia="Times New Roman"/>
          <w:b w:val="0"/>
          <w:color w:val="FF0000"/>
          <w:sz w:val="21"/>
        </w:rPr>
        <w:t>s</w:t>
      </w:r>
      <w:r>
        <w:rPr>
          <w:rFonts w:ascii="Times New Roman" w:hAnsi="Times New Roman" w:eastAsia="Times New Roman"/>
          <w:b w:val="0"/>
          <w:color w:val="FF0000"/>
          <w:sz w:val="21"/>
        </w:rPr>
        <w:t>v</w:t>
      </w:r>
      <w:r>
        <w:rPr>
          <w:rFonts w:ascii="Times New Roman" w:hAnsi="Times New Roman" w:eastAsia="Times New Roman"/>
          <w:b w:val="0"/>
          <w:color w:val="FF0000"/>
          <w:sz w:val="21"/>
        </w:rPr>
        <w:t>a</w:t>
      </w:r>
      <w:r>
        <w:rPr>
          <w:rFonts w:ascii="Times New Roman" w:hAnsi="Times New Roman" w:eastAsia="Times New Roman"/>
          <w:b w:val="0"/>
          <w:color w:val="FF0000"/>
          <w:sz w:val="21"/>
        </w:rPr>
        <w:t>r</w:t>
      </w:r>
      <w:r>
        <w:rPr>
          <w:rFonts w:ascii="Times New Roman" w:hAnsi="Times New Roman" w:eastAsia="Times New Roman"/>
          <w:b w:val="0"/>
          <w:color w:val="FF0000"/>
          <w:sz w:val="21"/>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8</w:t>
      </w:r>
      <w:r>
        <w:rPr>
          <w:rFonts w:ascii="宋体" w:hAnsi="宋体" w:eastAsia="宋体"/>
          <w:b w:val="0"/>
          <w:color w:val="FF0000"/>
          <w:sz w:val="21"/>
        </w:rPr>
        <w:t xml:space="preserve">，所以 </w:t>
      </w:r>
      <w:r>
        <w:rPr>
          <w:rFonts w:ascii="Times New Roman" w:hAnsi="Times New Roman" w:eastAsia="Times New Roman"/>
          <w:b w:val="0"/>
          <w:color w:val="FF0000"/>
          <w:sz w:val="21"/>
        </w:rPr>
        <w:t>v</w:t>
      </w:r>
      <w:r>
        <w:rPr>
          <w:rFonts w:ascii="Times New Roman" w:hAnsi="Times New Roman" w:eastAsia="Times New Roman"/>
          <w:b w:val="0"/>
          <w:color w:val="FF0000"/>
          <w:sz w:val="21"/>
        </w:rPr>
        <w:t>a</w:t>
      </w:r>
      <w:r>
        <w:rPr>
          <w:rFonts w:ascii="Times New Roman" w:hAnsi="Times New Roman" w:eastAsia="Times New Roman"/>
          <w:b w:val="0"/>
          <w:color w:val="FF0000"/>
          <w:sz w:val="21"/>
        </w:rPr>
        <w:t>r</w:t>
      </w:r>
      <w:r>
        <w:rPr>
          <w:rFonts w:ascii="Times New Roman" w:hAnsi="Times New Roman" w:eastAsia="Times New Roman"/>
          <w:b w:val="0"/>
          <w:color w:val="FF0000"/>
          <w:sz w:val="21"/>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6</w:t>
      </w:r>
      <w:r>
        <w:rPr>
          <w:rFonts w:ascii="Times New Roman" w:hAnsi="Times New Roman" w:eastAsia="Times New Roman"/>
          <w:b w:val="0"/>
          <w:color w:val="FF0000"/>
          <w:sz w:val="21"/>
        </w:rPr>
        <w:t>.</w:t>
      </w:r>
      <w:r>
        <w:rPr>
          <w:rFonts w:ascii="Times New Roman" w:hAnsi="Times New Roman" w:eastAsia="Times New Roman"/>
          <w:b w:val="0"/>
          <w:color w:val="FF0000"/>
          <w:sz w:val="21"/>
        </w:rPr>
        <w:t>8</w:t>
      </w:r>
      <w:r>
        <w:rPr>
          <w:rFonts w:ascii="Times New Roman" w:hAnsi="Times New Roman" w:eastAsia="Times New Roman"/>
          <w:b w:val="0"/>
          <w:color w:val="FF0000"/>
          <w:sz w:val="21"/>
        </w:rPr>
        <w:t>7</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宋体" w:hAnsi="宋体" w:eastAsia="宋体"/>
          <w:b w:val="0"/>
          <w:color w:val="FF0000"/>
          <w:sz w:val="21"/>
        </w:rPr>
        <w:t>。</w:t>
        <w:br/>
        <w:t>两只功率表法用于三相对称负载时，两表读数可按下式计算：</w:t>
        <w:br/>
      </w:r>
      <w:r>
        <w:rPr>
          <w:rFonts w:ascii="Times New Roman" w:hAnsi="Times New Roman" w:eastAsia="Times New Roman"/>
          <w:b w:val="0"/>
          <w:color w:val="FF0000"/>
          <w:sz w:val="21"/>
        </w:rPr>
        <w:t>P</w:t>
      </w:r>
      <w:r>
        <w:rPr>
          <w:rFonts w:ascii="Times New Roman" w:hAnsi="Times New Roman" w:eastAsia="Times New Roman"/>
          <w:b w:val="0"/>
          <w:color w:val="FF0000"/>
          <w:sz w:val="21"/>
          <w:vertAlign w:val="subscript"/>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c</w:t>
      </w:r>
      <w:r>
        <w:rPr>
          <w:rFonts w:ascii="Times New Roman" w:hAnsi="Times New Roman" w:eastAsia="Times New Roman"/>
          <w:b w:val="0"/>
          <w:color w:val="FF0000"/>
          <w:sz w:val="21"/>
        </w:rPr>
        <w:t>o</w:t>
      </w:r>
      <w:r>
        <w:rPr>
          <w:rFonts w:ascii="Times New Roman" w:hAnsi="Times New Roman" w:eastAsia="Times New Roman"/>
          <w:b w:val="0"/>
          <w:color w:val="FF0000"/>
          <w:sz w:val="21"/>
        </w:rPr>
        <w:t>s</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v</w:t>
      </w:r>
      <w:r>
        <w:rPr>
          <w:rFonts w:ascii="Times New Roman" w:hAnsi="Times New Roman" w:eastAsia="Times New Roman"/>
          <w:b w:val="0"/>
          <w:color w:val="FF0000"/>
          <w:sz w:val="21"/>
        </w:rPr>
        <w:t>a</w:t>
      </w:r>
      <w:r>
        <w:rPr>
          <w:rFonts w:ascii="Times New Roman" w:hAnsi="Times New Roman" w:eastAsia="Times New Roman"/>
          <w:b w:val="0"/>
          <w:color w:val="FF0000"/>
          <w:sz w:val="21"/>
        </w:rPr>
        <w:t>r</w:t>
      </w:r>
      <w:r>
        <w:rPr>
          <w:rFonts w:ascii="Times New Roman" w:hAnsi="Times New Roman" w:eastAsia="Times New Roman"/>
          <w:b w:val="0"/>
          <w:color w:val="FF0000"/>
          <w:sz w:val="21"/>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宋体" w:hAnsi="宋体" w:eastAsia="宋体"/>
          <w:b w:val="0"/>
          <w:color w:val="FF0000"/>
          <w:sz w:val="21"/>
        </w:rPr>
        <w:t>，</w:t>
        <w:br/>
      </w:r>
      <w:r>
        <w:rPr>
          <w:rFonts w:ascii="Times New Roman" w:hAnsi="Times New Roman" w:eastAsia="Times New Roman"/>
          <w:b w:val="0"/>
          <w:color w:val="FF0000"/>
          <w:sz w:val="21"/>
        </w:rPr>
        <w:t>P</w:t>
      </w:r>
      <w:r>
        <w:rPr>
          <w:rFonts w:ascii="Times New Roman" w:hAnsi="Times New Roman" w:eastAsia="Times New Roman"/>
          <w:b w:val="0"/>
          <w:color w:val="FF0000"/>
          <w:sz w:val="21"/>
          <w:vertAlign w:val="subscript"/>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c</w:t>
      </w:r>
      <w:r>
        <w:rPr>
          <w:rFonts w:ascii="Times New Roman" w:hAnsi="Times New Roman" w:eastAsia="Times New Roman"/>
          <w:b w:val="0"/>
          <w:color w:val="FF0000"/>
          <w:sz w:val="21"/>
        </w:rPr>
        <w:t>o</w:t>
      </w:r>
      <w:r>
        <w:rPr>
          <w:rFonts w:ascii="Times New Roman" w:hAnsi="Times New Roman" w:eastAsia="Times New Roman"/>
          <w:b w:val="0"/>
          <w:color w:val="FF0000"/>
          <w:sz w:val="21"/>
        </w:rPr>
        <w:t>s</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v</w:t>
      </w:r>
      <w:r>
        <w:rPr>
          <w:rFonts w:ascii="Times New Roman" w:hAnsi="Times New Roman" w:eastAsia="Times New Roman"/>
          <w:b w:val="0"/>
          <w:color w:val="FF0000"/>
          <w:sz w:val="21"/>
        </w:rPr>
        <w:t>a</w:t>
      </w:r>
      <w:r>
        <w:rPr>
          <w:rFonts w:ascii="Times New Roman" w:hAnsi="Times New Roman" w:eastAsia="Times New Roman"/>
          <w:b w:val="0"/>
          <w:color w:val="FF0000"/>
          <w:sz w:val="21"/>
        </w:rPr>
        <w:t>r</w:t>
      </w:r>
      <w:r>
        <w:rPr>
          <w:rFonts w:ascii="Times New Roman" w:hAnsi="Times New Roman" w:eastAsia="Times New Roman"/>
          <w:b w:val="0"/>
          <w:color w:val="FF0000"/>
          <w:sz w:val="21"/>
        </w:rPr>
        <w:t>p</w:t>
      </w:r>
      <w:r>
        <w:rPr>
          <w:rFonts w:ascii="Times New Roman" w:hAnsi="Times New Roman" w:eastAsia="Times New Roman"/>
          <w:b w:val="0"/>
          <w:color w:val="FF0000"/>
          <w:sz w:val="21"/>
        </w:rPr>
        <w:t>h</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宋体" w:hAnsi="宋体" w:eastAsia="宋体"/>
          <w:b w:val="0"/>
          <w:color w:val="FF0000"/>
          <w:sz w:val="21"/>
        </w:rPr>
        <w:t>。</w:t>
        <w:br/>
        <w:t xml:space="preserve">代入 </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8</w:t>
      </w:r>
      <w:r>
        <w:rPr>
          <w:rFonts w:ascii="Times New Roman" w:hAnsi="Times New Roman" w:eastAsia="Times New Roman"/>
          <w:b w:val="0"/>
          <w:color w:val="FF0000"/>
          <w:sz w:val="21"/>
        </w:rPr>
        <w:t>0</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V</w:t>
      </w:r>
      <w:r>
        <w:rPr>
          <w:rFonts w:ascii="Times New Roman" w:hAnsi="Times New Roman" w:eastAsia="Times New Roman"/>
          <w:b w:val="0"/>
          <w:color w:val="FF0000"/>
          <w:sz w:val="21"/>
        </w:rPr>
        <w:t>}</w:t>
      </w:r>
      <w:r>
        <w:rPr>
          <w:rFonts w:ascii="宋体" w:hAnsi="宋体" w:eastAsia="宋体"/>
          <w:b w:val="0"/>
          <w:color w:val="FF0000"/>
          <w:sz w:val="21"/>
        </w:rPr>
        <w:t>，</w:t>
      </w:r>
      <w:r>
        <w:rPr>
          <w:rFonts w:ascii="Times New Roman" w:hAnsi="Times New Roman" w:eastAsia="Times New Roman"/>
          <w:b w:val="0"/>
          <w:color w:val="FF0000"/>
          <w:sz w:val="21"/>
        </w:rPr>
        <w:t>I</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A</w:t>
      </w:r>
      <w:r>
        <w:rPr>
          <w:rFonts w:ascii="Times New Roman" w:hAnsi="Times New Roman" w:eastAsia="Times New Roman"/>
          <w:b w:val="0"/>
          <w:color w:val="FF0000"/>
          <w:sz w:val="21"/>
        </w:rPr>
        <w:t>}</w:t>
      </w:r>
      <w:r>
        <w:rPr>
          <w:rFonts w:ascii="宋体" w:hAnsi="宋体" w:eastAsia="宋体"/>
          <w:b w:val="0"/>
          <w:color w:val="FF0000"/>
          <w:sz w:val="21"/>
        </w:rPr>
        <w:t>：</w:t>
        <w:br/>
      </w:r>
      <w:r>
        <w:rPr>
          <w:rFonts w:ascii="Times New Roman" w:hAnsi="Times New Roman" w:eastAsia="Times New Roman"/>
          <w:b w:val="0"/>
          <w:color w:val="FF0000"/>
          <w:sz w:val="21"/>
        </w:rPr>
        <w:t>P</w:t>
      </w:r>
      <w:r>
        <w:rPr>
          <w:rFonts w:ascii="Times New Roman" w:hAnsi="Times New Roman" w:eastAsia="Times New Roman"/>
          <w:b w:val="0"/>
          <w:color w:val="FF0000"/>
          <w:sz w:val="21"/>
          <w:vertAlign w:val="subscript"/>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8</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c</w:t>
      </w:r>
      <w:r>
        <w:rPr>
          <w:rFonts w:ascii="Times New Roman" w:hAnsi="Times New Roman" w:eastAsia="Times New Roman"/>
          <w:b w:val="0"/>
          <w:color w:val="FF0000"/>
          <w:sz w:val="21"/>
        </w:rPr>
        <w:t>o</w:t>
      </w:r>
      <w:r>
        <w:rPr>
          <w:rFonts w:ascii="Times New Roman" w:hAnsi="Times New Roman" w:eastAsia="Times New Roman"/>
          <w:b w:val="0"/>
          <w:color w:val="FF0000"/>
          <w:sz w:val="21"/>
        </w:rPr>
        <w:t>s</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6</w:t>
      </w:r>
      <w:r>
        <w:rPr>
          <w:rFonts w:ascii="Times New Roman" w:hAnsi="Times New Roman" w:eastAsia="Times New Roman"/>
          <w:b w:val="0"/>
          <w:color w:val="FF0000"/>
          <w:sz w:val="21"/>
        </w:rPr>
        <w:t>.</w:t>
      </w:r>
      <w:r>
        <w:rPr>
          <w:rFonts w:ascii="Times New Roman" w:hAnsi="Times New Roman" w:eastAsia="Times New Roman"/>
          <w:b w:val="0"/>
          <w:color w:val="FF0000"/>
          <w:sz w:val="21"/>
        </w:rPr>
        <w:t>8</w:t>
      </w:r>
      <w:r>
        <w:rPr>
          <w:rFonts w:ascii="Times New Roman" w:hAnsi="Times New Roman" w:eastAsia="Times New Roman"/>
          <w:b w:val="0"/>
          <w:color w:val="FF0000"/>
          <w:sz w:val="21"/>
        </w:rPr>
        <w:t>7</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7</w:t>
      </w:r>
      <w:r>
        <w:rPr>
          <w:rFonts w:ascii="Times New Roman" w:hAnsi="Times New Roman" w:eastAsia="Times New Roman"/>
          <w:b w:val="0"/>
          <w:color w:val="FF0000"/>
          <w:sz w:val="21"/>
        </w:rPr>
        <w:t>7</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k</w:t>
      </w:r>
      <w:r>
        <w:rPr>
          <w:rFonts w:ascii="Times New Roman" w:hAnsi="Times New Roman" w:eastAsia="Times New Roman"/>
          <w:b w:val="0"/>
          <w:color w:val="FF0000"/>
          <w:sz w:val="21"/>
        </w:rPr>
        <w:t>W</w:t>
      </w:r>
      <w:r>
        <w:rPr>
          <w:rFonts w:ascii="Times New Roman" w:hAnsi="Times New Roman" w:eastAsia="Times New Roman"/>
          <w:b w:val="0"/>
          <w:color w:val="FF0000"/>
          <w:sz w:val="21"/>
        </w:rPr>
        <w:t>}</w:t>
      </w:r>
      <w:r>
        <w:rPr>
          <w:rFonts w:ascii="宋体" w:hAnsi="宋体" w:eastAsia="宋体"/>
          <w:b w:val="0"/>
          <w:color w:val="FF0000"/>
          <w:sz w:val="21"/>
        </w:rPr>
        <w:t>，</w:t>
        <w:br/>
      </w:r>
      <w:r>
        <w:rPr>
          <w:rFonts w:ascii="Times New Roman" w:hAnsi="Times New Roman" w:eastAsia="Times New Roman"/>
          <w:b w:val="0"/>
          <w:color w:val="FF0000"/>
          <w:sz w:val="21"/>
        </w:rPr>
        <w:t>P</w:t>
      </w:r>
      <w:r>
        <w:rPr>
          <w:rFonts w:ascii="Times New Roman" w:hAnsi="Times New Roman" w:eastAsia="Times New Roman"/>
          <w:b w:val="0"/>
          <w:color w:val="FF0000"/>
          <w:sz w:val="21"/>
          <w:vertAlign w:val="subscript"/>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8</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c</w:t>
      </w:r>
      <w:r>
        <w:rPr>
          <w:rFonts w:ascii="Times New Roman" w:hAnsi="Times New Roman" w:eastAsia="Times New Roman"/>
          <w:b w:val="0"/>
          <w:color w:val="FF0000"/>
          <w:sz w:val="21"/>
        </w:rPr>
        <w:t>o</w:t>
      </w:r>
      <w:r>
        <w:rPr>
          <w:rFonts w:ascii="Times New Roman" w:hAnsi="Times New Roman" w:eastAsia="Times New Roman"/>
          <w:b w:val="0"/>
          <w:color w:val="FF0000"/>
          <w:sz w:val="21"/>
        </w:rPr>
        <w:t>s</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6</w:t>
      </w:r>
      <w:r>
        <w:rPr>
          <w:rFonts w:ascii="Times New Roman" w:hAnsi="Times New Roman" w:eastAsia="Times New Roman"/>
          <w:b w:val="0"/>
          <w:color w:val="FF0000"/>
          <w:sz w:val="21"/>
        </w:rPr>
        <w:t>.</w:t>
      </w:r>
      <w:r>
        <w:rPr>
          <w:rFonts w:ascii="Times New Roman" w:hAnsi="Times New Roman" w:eastAsia="Times New Roman"/>
          <w:b w:val="0"/>
          <w:color w:val="FF0000"/>
          <w:sz w:val="21"/>
        </w:rPr>
        <w:t>8</w:t>
      </w:r>
      <w:r>
        <w:rPr>
          <w:rFonts w:ascii="Times New Roman" w:hAnsi="Times New Roman" w:eastAsia="Times New Roman"/>
          <w:b w:val="0"/>
          <w:color w:val="FF0000"/>
          <w:sz w:val="21"/>
        </w:rPr>
        <w:t>7</w:t>
      </w:r>
      <w:r>
        <w:rPr>
          <w:rFonts w:ascii="Times New Roman" w:hAnsi="Times New Roman" w:eastAsia="Times New Roman"/>
          <w:b w:val="0"/>
          <w:color w:val="FF0000"/>
          <w:sz w:val="21"/>
          <w:vertAlign w:val="superscript"/>
        </w:rPr>
        <w:t>c</w:t>
      </w:r>
      <w:r>
        <w:rPr>
          <w:rFonts w:ascii="Times New Roman" w:hAnsi="Times New Roman" w:eastAsia="Times New Roman"/>
          <w:b w:val="0"/>
          <w:color w:val="FF0000"/>
          <w:sz w:val="21"/>
        </w:rPr>
        <w:t>i</w:t>
      </w:r>
      <w:r>
        <w:rPr>
          <w:rFonts w:ascii="Times New Roman" w:hAnsi="Times New Roman" w:eastAsia="Times New Roman"/>
          <w:b w:val="0"/>
          <w:color w:val="FF0000"/>
          <w:sz w:val="21"/>
        </w:rPr>
        <w:t>r</w:t>
      </w:r>
      <w:r>
        <w:rPr>
          <w:rFonts w:ascii="Times New Roman" w:hAnsi="Times New Roman" w:eastAsia="Times New Roman"/>
          <w:b w:val="0"/>
          <w:color w:val="FF0000"/>
          <w:sz w:val="21"/>
        </w:rPr>
        <w:t>c</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Times New Roman" w:hAnsi="Times New Roman" w:eastAsia="Times New Roman"/>
          <w:b w:val="0"/>
          <w:color w:val="FF0000"/>
          <w:sz w:val="21"/>
        </w:rPr>
        <w:t>9</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k</w:t>
      </w:r>
      <w:r>
        <w:rPr>
          <w:rFonts w:ascii="Times New Roman" w:hAnsi="Times New Roman" w:eastAsia="Times New Roman"/>
          <w:b w:val="0"/>
          <w:color w:val="FF0000"/>
          <w:sz w:val="21"/>
        </w:rPr>
        <w:t>W</w:t>
      </w:r>
      <w:r>
        <w:rPr>
          <w:rFonts w:ascii="Times New Roman" w:hAnsi="Times New Roman" w:eastAsia="Times New Roman"/>
          <w:b w:val="0"/>
          <w:color w:val="FF0000"/>
          <w:sz w:val="21"/>
        </w:rPr>
        <w:t>}</w:t>
      </w:r>
      <w:r>
        <w:rPr>
          <w:rFonts w:ascii="宋体" w:hAnsi="宋体" w:eastAsia="宋体"/>
          <w:b w:val="0"/>
          <w:color w:val="FF0000"/>
          <w:sz w:val="21"/>
        </w:rPr>
        <w:t>。</w:t>
        <w:br/>
        <w:t>三相总有功功率为两表读数之和：</w:t>
        <w:br/>
      </w:r>
      <w:r>
        <w:rPr>
          <w:rFonts w:ascii="Times New Roman" w:hAnsi="Times New Roman" w:eastAsia="Times New Roman"/>
          <w:b w:val="0"/>
          <w:color w:val="FF0000"/>
          <w:sz w:val="21"/>
        </w:rPr>
        <w:t>P</w:t>
      </w:r>
      <w:r>
        <w:rPr>
          <w:rFonts w:ascii="Times New Roman" w:hAnsi="Times New Roman" w:eastAsia="Times New Roman"/>
          <w:b w:val="0"/>
          <w:color w:val="FF0000"/>
          <w:sz w:val="21"/>
        </w:rPr>
        <w:t>=</w:t>
      </w:r>
      <w:r>
        <w:rPr>
          <w:rFonts w:ascii="Times New Roman" w:hAnsi="Times New Roman" w:eastAsia="Times New Roman"/>
          <w:b w:val="0"/>
          <w:color w:val="FF0000"/>
          <w:sz w:val="21"/>
        </w:rPr>
        <w:t>P</w:t>
      </w:r>
      <w:r>
        <w:rPr>
          <w:rFonts w:ascii="Times New Roman" w:hAnsi="Times New Roman" w:eastAsia="Times New Roman"/>
          <w:b w:val="0"/>
          <w:color w:val="FF0000"/>
          <w:sz w:val="21"/>
          <w:vertAlign w:val="subscript"/>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P</w:t>
      </w:r>
      <w:r>
        <w:rPr>
          <w:rFonts w:ascii="Times New Roman" w:hAnsi="Times New Roman" w:eastAsia="Times New Roman"/>
          <w:b w:val="0"/>
          <w:color w:val="FF0000"/>
          <w:sz w:val="21"/>
          <w:vertAlign w:val="subscript"/>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7</w:t>
      </w:r>
      <w:r>
        <w:rPr>
          <w:rFonts w:ascii="Times New Roman" w:hAnsi="Times New Roman" w:eastAsia="Times New Roman"/>
          <w:b w:val="0"/>
          <w:color w:val="FF0000"/>
          <w:sz w:val="21"/>
        </w:rPr>
        <w:t>7</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6</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k</w:t>
      </w:r>
      <w:r>
        <w:rPr>
          <w:rFonts w:ascii="Times New Roman" w:hAnsi="Times New Roman" w:eastAsia="Times New Roman"/>
          <w:b w:val="0"/>
          <w:color w:val="FF0000"/>
          <w:sz w:val="21"/>
        </w:rPr>
        <w:t>W</w:t>
      </w:r>
      <w:r>
        <w:rPr>
          <w:rFonts w:ascii="Times New Roman" w:hAnsi="Times New Roman" w:eastAsia="Times New Roman"/>
          <w:b w:val="0"/>
          <w:color w:val="FF0000"/>
          <w:sz w:val="21"/>
        </w:rPr>
        <w:t>}</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