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32</w:t>
            </w:r>
            <w:r>
              <w:rPr>
                <w:rFonts w:ascii="楷体" w:hAnsi="楷体" w:eastAsia="楷体"/>
                <w:b/>
                <w:color w:val="4472C4"/>
                <w:sz w:val="21"/>
              </w:rPr>
              <w:t>练，内容涵盖了解电阻应变式、电感式和电容式传感器的原理及其在压力、位移测量中的应用。</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32</w:t>
      </w:r>
      <w:r>
        <w:rPr>
          <w:rFonts w:ascii="宋体" w:hAnsi="宋体" w:eastAsia="宋体"/>
          <w:b/>
          <w:sz w:val="28"/>
        </w:rPr>
        <w:t>练  压力与位移传感器</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金属敏感栅粘贴在弹性元件表面，受力后几何尺寸改变，从而使阻值发生相应改变，这类测量方式属于（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热电偶式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电阻应变式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光电开关式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霍尔开关式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电阻应变式传感器利用导体或半导体材料受力变形后阻值变化的特性，将压力等非电量转换为电信号。热电偶式主要用于温度测量，光电开关式和霍尔开关式通常用于位置或转速检测。</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在应变片压力测量装置中，弹性元件的主要作用是（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接收外力产生形变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稳定电源输出电压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放大微弱电压信号</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显示最终测量数值</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弹性元件承受被测压力后产生与压力有关的形变，应变片再把这种形变转换为阻值变化。稳定电源、信号放大和数值显示分别属于供电、调理和显示环节的功能。</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差动电感式位移传感器测量时，铁芯沿轴向移动后，首先发生变化的是（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线圈磁路的电感量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电源频率的设定值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显示仪表的外形尺寸</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传感器外壳的材料</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差动电感式位移传感器通过铁芯位置变化引起两组线圈电感量差异，再经测量电路转换为电信号。电源频率、仪表外形和外壳材料不是位移变化时首先改变的测量量。</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某压力检测电路通电后输出长期接近满量程，卸压后仍不能回到零位，较可能的处理方向是（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检查弹性件是否过载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改变仪表面板颜色</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增加指针刻度间距</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更换同规格熔断器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卸压后输出不能回零，常与弹性元件塑性变形、应变片粘贴损伤或电桥失衡有关。改变面板颜色、刻度间距和熔断器规格不能解决压力信号不能恢复的问题。</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电阻应变式压力传感器通常可由下列哪些部分配合完成压力测量（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弹性敏感元件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电阻应变片</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测量电桥电路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机械换向齿轮</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弹性敏感元件把压力转换为形变，电阻应变片把形变转换为阻值变化，测量电桥再把阻值变化转换为电压信号。机械换向齿轮不是这类压力测量装置的基本组成部分。</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使用电容式位移传感器进行小位移测量时，正确做法有（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保持极板表面清洁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采用屏蔽接地措施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随意弯折敏感极板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靠近强磁铁调零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电容式位移传感器对极板间距、介质状态和杂散电容较敏感，保持清洁和采取屏蔽接地有利于稳定测量。弯折极板会破坏结构尺寸，靠近强磁铁调零不是电容测量的正确方法。</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下列关于电感式与电容式位移测量的说法，正确的有（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电感式常利用磁路参数改变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电感式只适合测量温度</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电容式常受介质状态影响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电容式可用于微小位移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电感式位移测量常通过铁芯、气隙或磁路变化引起电感量变化；电容式位移测量与极板面积、间距和介质有关，适合微小位移检测。电感式并非只适合测量温度。</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某电容式位移测量装置读数忽大忽小，检查时应重点关注的原因有（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屏蔽层可靠接地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环境温度较稳定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极板受潮或污染</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引线接触松动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CD</w:t>
      </w:r>
    </w:p>
    <w:p>
      <w:pPr>
        <w:spacing w:after="40" w:line="360" w:lineRule="auto"/>
      </w:pPr>
      <w:r>
        <w:rPr>
          <w:rFonts w:ascii="黑体" w:hAnsi="黑体" w:eastAsia="黑体"/>
          <w:b/>
          <w:color w:val="FF0000"/>
          <w:sz w:val="21"/>
        </w:rPr>
        <w:t>【解析】</w:t>
      </w:r>
      <w:r>
        <w:rPr>
          <w:rFonts w:ascii="宋体" w:hAnsi="宋体" w:eastAsia="宋体"/>
          <w:b w:val="0"/>
          <w:color w:val="FF0000"/>
          <w:sz w:val="21"/>
        </w:rPr>
        <w:t>极板受潮或污染会改变介质状态和漏电情况，引线接触松动会造成信号不稳定，二者都可能导致读数跳变。屏蔽层可靠接地和环境温度较稳定通常有利于测量稳定。</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电阻应变片受力变形后，敏感栅电阻值会随应变发生变化。（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电阻应变片的工作基础是应变效应，受拉或受压时敏感栅的长度、截面积等参数改变，使电阻值随应变变化。</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电容式位移传感器的两个极板之间距离改变时，其电容量一定保持不变。（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电容式位移传感器常利用极板间距、面积或介质变化引起电容量变化。若极板距离改变而其他条件不变，电容量会相应改变。</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差动结构可使传感器输出对位移方向具有辨别能力，并能提高小信号测量灵敏度。（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差动结构中两个敏感元件的变化方向相反，输出信号可反映位移方向并扩大有效变化量。因此，它常用于提高测量灵敏度和改善线性。</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应变式压力传感器输出为零时，可以直接判定被测压力一定为零。（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输出为零既可能是被测压力为零，也可能是供桥电源、应变片、电桥接线或信号调理电路存在故障。故障判断不能只依据单一输出值作绝对结论。</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简述膜片式电容压力传感器把压力变化转换为电信号的过程。</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）被测压力作用在弹性膜片上，使膜片产生微小挠曲位移。</w:t>
        <w:br/>
        <w:t>（</w:t>
      </w:r>
      <w:r>
        <w:rPr>
          <w:rFonts w:ascii="Times New Roman" w:hAnsi="Times New Roman" w:eastAsia="Times New Roman"/>
          <w:b w:val="0"/>
          <w:color w:val="FF0000"/>
          <w:sz w:val="21"/>
        </w:rPr>
        <w:t>2</w:t>
      </w:r>
      <w:r>
        <w:rPr>
          <w:rFonts w:ascii="宋体" w:hAnsi="宋体" w:eastAsia="宋体"/>
          <w:b w:val="0"/>
          <w:color w:val="FF0000"/>
          <w:sz w:val="21"/>
        </w:rPr>
        <w:t>）膜片与固定电极之间的间隙或有效电场分布发生变化，引起传感器电容量改变。</w:t>
        <w:br/>
        <w:t>（</w:t>
      </w:r>
      <w:r>
        <w:rPr>
          <w:rFonts w:ascii="Times New Roman" w:hAnsi="Times New Roman" w:eastAsia="Times New Roman"/>
          <w:b w:val="0"/>
          <w:color w:val="FF0000"/>
          <w:sz w:val="21"/>
        </w:rPr>
        <w:t>3</w:t>
      </w:r>
      <w:r>
        <w:rPr>
          <w:rFonts w:ascii="宋体" w:hAnsi="宋体" w:eastAsia="宋体"/>
          <w:b w:val="0"/>
          <w:color w:val="FF0000"/>
          <w:sz w:val="21"/>
        </w:rPr>
        <w:t>）后续测量电路将电容变化转换成电压、频率或电流等电信号，并经放大、线性化后用于显示或采集。</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电容式压力传感器的基本转换链路，应抓住“压力使膜片位移，位移引起电容变化，电路输出电信号”这一思路。易错点是把电容式传感器理解为直接测压力，实际上压力通常先转化为膜片的机械位移，再由电容参数变化反映出来。</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某电阻应变片原始电阻为</w:t>
      </w:r>
      <w:r>
        <w:rPr>
          <w:rFonts w:ascii="Times New Roman" w:hAnsi="Times New Roman" w:eastAsia="Times New Roman"/>
          <w:b w:val="0"/>
          <w:sz w:val="21"/>
        </w:rPr>
        <w:t>120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，灵敏系数为</w:t>
      </w:r>
      <w:r>
        <w:rPr>
          <w:rFonts w:ascii="Times New Roman" w:hAnsi="Times New Roman" w:eastAsia="Times New Roman"/>
          <w:b w:val="0"/>
          <w:sz w:val="21"/>
        </w:rPr>
        <w:t>2.0</w:t>
      </w:r>
      <w:r>
        <w:rPr>
          <w:rFonts w:ascii="宋体" w:hAnsi="宋体" w:eastAsia="宋体"/>
          <w:b w:val="0"/>
          <w:sz w:val="21"/>
        </w:rPr>
        <w:t>。受压后测得弹性元件表面应变为</w:t>
      </w:r>
      <w:r>
        <w:rPr>
          <w:rFonts w:ascii="Times New Roman" w:hAnsi="Times New Roman" w:eastAsia="Times New Roman"/>
          <w:b w:val="0"/>
          <w:sz w:val="21"/>
        </w:rPr>
        <w:t>500</w:t>
      </w:r>
      <w:r>
        <w:rPr>
          <w:rFonts w:ascii="宋体" w:hAnsi="宋体" w:eastAsia="宋体"/>
          <w:b w:val="0"/>
          <w:sz w:val="21"/>
        </w:rPr>
        <w:t>微应变，求该应变片的电阻变化量，结果保留两位小数。</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0.12</w:t>
      </w:r>
      <w:r>
        <w:rPr>
          <w:rFonts w:ascii="宋体" w:hAnsi="宋体" w:eastAsia="宋体"/>
          <w:b w:val="0"/>
          <w:color w:val="FF0000"/>
          <w:sz w:val="21"/>
        </w:rPr>
        <w:t xml:space="preserve"> </w:t>
      </w:r>
      <w:r>
        <w:rPr>
          <w:rFonts w:ascii="Times New Roman" w:hAnsi="Times New Roman" w:eastAsia="Times New Roman"/>
          <w:b w:val="0"/>
          <w:color w:val="FF0000"/>
          <w:sz w:val="21"/>
        </w:rPr>
        <w:t>Ω</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根据应变片关系式</w:t>
      </w:r>
      <w:r>
        <w:rPr>
          <w:rFonts w:ascii="Times New Roman" w:hAnsi="Times New Roman" w:eastAsia="Times New Roman"/>
          <w:b w:val="0"/>
          <w:color w:val="FF0000"/>
          <w:sz w:val="21"/>
        </w:rPr>
        <w:t>ΔR/R=Kε</w:t>
      </w:r>
      <w:r>
        <w:rPr>
          <w:rFonts w:ascii="宋体" w:hAnsi="宋体" w:eastAsia="宋体"/>
          <w:b w:val="0"/>
          <w:color w:val="FF0000"/>
          <w:sz w:val="21"/>
        </w:rPr>
        <w:t>，其中</w:t>
      </w:r>
      <w:r>
        <w:rPr>
          <w:rFonts w:ascii="Times New Roman" w:hAnsi="Times New Roman" w:eastAsia="Times New Roman"/>
          <w:b w:val="0"/>
          <w:color w:val="FF0000"/>
          <w:sz w:val="21"/>
        </w:rPr>
        <w:t>500</w:t>
      </w:r>
      <w:r>
        <w:rPr>
          <w:rFonts w:ascii="宋体" w:hAnsi="宋体" w:eastAsia="宋体"/>
          <w:b w:val="0"/>
          <w:color w:val="FF0000"/>
          <w:sz w:val="21"/>
        </w:rPr>
        <w:t>微应变为</w:t>
      </w:r>
      <w:r>
        <w:rPr>
          <w:rFonts w:ascii="Times New Roman" w:hAnsi="Times New Roman" w:eastAsia="Times New Roman"/>
          <w:b w:val="0"/>
          <w:color w:val="FF0000"/>
          <w:sz w:val="21"/>
        </w:rPr>
        <w:t>0.000500</w:t>
      </w:r>
      <w:r>
        <w:rPr>
          <w:rFonts w:ascii="宋体" w:hAnsi="宋体" w:eastAsia="宋体"/>
          <w:b w:val="0"/>
          <w:color w:val="FF0000"/>
          <w:sz w:val="21"/>
        </w:rPr>
        <w:t>。代入数据得</w:t>
      </w:r>
      <w:r>
        <w:rPr>
          <w:rFonts w:ascii="Times New Roman" w:hAnsi="Times New Roman" w:eastAsia="Times New Roman"/>
          <w:b w:val="0"/>
          <w:color w:val="FF0000"/>
          <w:sz w:val="21"/>
        </w:rPr>
        <w:t>ΔR/120=2.0×0.000500</w:t>
      </w:r>
      <w:r>
        <w:rPr>
          <w:rFonts w:ascii="宋体" w:hAnsi="宋体" w:eastAsia="宋体"/>
          <w:b w:val="0"/>
          <w:color w:val="FF0000"/>
          <w:sz w:val="21"/>
        </w:rPr>
        <w:t>，计算得</w:t>
      </w:r>
      <w:r>
        <w:rPr>
          <w:rFonts w:ascii="Times New Roman" w:hAnsi="Times New Roman" w:eastAsia="Times New Roman"/>
          <w:b w:val="0"/>
          <w:color w:val="FF0000"/>
          <w:sz w:val="21"/>
        </w:rPr>
        <w:t>ΔR=120×0.001000=0.12</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。因此该应变片的电阻变化量为</w:t>
      </w:r>
      <w:r>
        <w:rPr>
          <w:rFonts w:ascii="Times New Roman" w:hAnsi="Times New Roman" w:eastAsia="Times New Roman"/>
          <w:b w:val="0"/>
          <w:color w:val="FF0000"/>
          <w:sz w:val="21"/>
        </w:rPr>
        <w:t>0.12</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某平行板电容式位移传感器在极板间距为</w:t>
      </w:r>
      <w:r>
        <w:rPr>
          <w:rFonts w:ascii="Times New Roman" w:hAnsi="Times New Roman" w:eastAsia="Times New Roman"/>
          <w:b w:val="0"/>
          <w:sz w:val="21"/>
        </w:rPr>
        <w:t>0.50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时电容量为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pF</w:t>
      </w:r>
      <w:r>
        <w:rPr>
          <w:rFonts w:ascii="宋体" w:hAnsi="宋体" w:eastAsia="宋体"/>
          <w:b w:val="0"/>
          <w:sz w:val="21"/>
        </w:rPr>
        <w:t>。若极板有效面积和介质不变，位移使间距减小到</w:t>
      </w:r>
      <w:r>
        <w:rPr>
          <w:rFonts w:ascii="Times New Roman" w:hAnsi="Times New Roman" w:eastAsia="Times New Roman"/>
          <w:b w:val="0"/>
          <w:sz w:val="21"/>
        </w:rPr>
        <w:t>0.40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，求新的电容量，并判断电容量变化趋势。</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125</w:t>
      </w:r>
      <w:r>
        <w:rPr>
          <w:rFonts w:ascii="宋体" w:hAnsi="宋体" w:eastAsia="宋体"/>
          <w:b w:val="0"/>
          <w:color w:val="FF0000"/>
          <w:sz w:val="21"/>
        </w:rPr>
        <w:t xml:space="preserve"> </w:t>
      </w:r>
      <w:r>
        <w:rPr>
          <w:rFonts w:ascii="Times New Roman" w:hAnsi="Times New Roman" w:eastAsia="Times New Roman"/>
          <w:b w:val="0"/>
          <w:color w:val="FF0000"/>
          <w:sz w:val="21"/>
        </w:rPr>
        <w:t>pF</w:t>
      </w:r>
      <w:r>
        <w:rPr>
          <w:rFonts w:ascii="宋体" w:hAnsi="宋体" w:eastAsia="宋体"/>
          <w:b w:val="0"/>
          <w:color w:val="FF0000"/>
          <w:sz w:val="21"/>
        </w:rPr>
        <w:t>，电容量增大</w:t>
      </w:r>
    </w:p>
    <w:p>
      <w:pPr>
        <w:spacing w:after="40" w:line="360" w:lineRule="auto"/>
      </w:pPr>
      <w:r>
        <w:rPr>
          <w:rFonts w:ascii="黑体" w:hAnsi="黑体" w:eastAsia="黑体"/>
          <w:b/>
          <w:color w:val="FF0000"/>
          <w:sz w:val="21"/>
        </w:rPr>
        <w:t>【解析】</w:t>
      </w:r>
      <w:r>
        <w:rPr>
          <w:rFonts w:ascii="宋体" w:hAnsi="宋体" w:eastAsia="宋体"/>
          <w:b w:val="0"/>
          <w:color w:val="FF0000"/>
          <w:sz w:val="21"/>
        </w:rPr>
        <w:t>平行板电容在有效面积和介质不变时，电容量与极板间距成反比，可用</w:t>
      </w:r>
      <w:r>
        <w:rPr>
          <w:rFonts w:ascii="Times New Roman" w:hAnsi="Times New Roman" w:eastAsia="Times New Roman"/>
          <w:b w:val="0"/>
          <w:color w:val="FF0000"/>
          <w:sz w:val="21"/>
        </w:rPr>
        <w:t>C2=C1d1/d2</w:t>
      </w:r>
      <w:r>
        <w:rPr>
          <w:rFonts w:ascii="宋体" w:hAnsi="宋体" w:eastAsia="宋体"/>
          <w:b w:val="0"/>
          <w:color w:val="FF0000"/>
          <w:sz w:val="21"/>
        </w:rPr>
        <w:t>计算。代入数据得</w:t>
      </w:r>
      <w:r>
        <w:rPr>
          <w:rFonts w:ascii="Times New Roman" w:hAnsi="Times New Roman" w:eastAsia="Times New Roman"/>
          <w:b w:val="0"/>
          <w:color w:val="FF0000"/>
          <w:sz w:val="21"/>
        </w:rPr>
        <w:t>C2=100×0.50/0.40=125</w:t>
      </w:r>
      <w:r>
        <w:rPr>
          <w:rFonts w:ascii="宋体" w:hAnsi="宋体" w:eastAsia="宋体"/>
          <w:b w:val="0"/>
          <w:color w:val="FF0000"/>
          <w:sz w:val="21"/>
        </w:rPr>
        <w:t xml:space="preserve"> </w:t>
      </w:r>
      <w:r>
        <w:rPr>
          <w:rFonts w:ascii="Times New Roman" w:hAnsi="Times New Roman" w:eastAsia="Times New Roman"/>
          <w:b w:val="0"/>
          <w:color w:val="FF0000"/>
          <w:sz w:val="21"/>
        </w:rPr>
        <w:t>pF</w:t>
      </w:r>
      <w:r>
        <w:rPr>
          <w:rFonts w:ascii="宋体" w:hAnsi="宋体" w:eastAsia="宋体"/>
          <w:b w:val="0"/>
          <w:color w:val="FF0000"/>
          <w:sz w:val="21"/>
        </w:rPr>
        <w:t>，计算结果为</w:t>
      </w:r>
      <w:r>
        <w:rPr>
          <w:rFonts w:ascii="Times New Roman" w:hAnsi="Times New Roman" w:eastAsia="Times New Roman"/>
          <w:b w:val="0"/>
          <w:color w:val="FF0000"/>
          <w:sz w:val="21"/>
        </w:rPr>
        <w:t>125</w:t>
      </w:r>
      <w:r>
        <w:rPr>
          <w:rFonts w:ascii="宋体" w:hAnsi="宋体" w:eastAsia="宋体"/>
          <w:b w:val="0"/>
          <w:color w:val="FF0000"/>
          <w:sz w:val="21"/>
        </w:rPr>
        <w:t xml:space="preserve"> </w:t>
      </w:r>
      <w:r>
        <w:rPr>
          <w:rFonts w:ascii="Times New Roman" w:hAnsi="Times New Roman" w:eastAsia="Times New Roman"/>
          <w:b w:val="0"/>
          <w:color w:val="FF0000"/>
          <w:sz w:val="21"/>
        </w:rPr>
        <w:t>pF</w:t>
      </w:r>
      <w:r>
        <w:rPr>
          <w:rFonts w:ascii="宋体" w:hAnsi="宋体" w:eastAsia="宋体"/>
          <w:b w:val="0"/>
          <w:color w:val="FF0000"/>
          <w:sz w:val="21"/>
        </w:rPr>
        <w:t>。由于极板间距减小，电容量由</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pF</w:t>
      </w:r>
      <w:r>
        <w:rPr>
          <w:rFonts w:ascii="宋体" w:hAnsi="宋体" w:eastAsia="宋体"/>
          <w:b w:val="0"/>
          <w:color w:val="FF0000"/>
          <w:sz w:val="21"/>
        </w:rPr>
        <w:t>增大到</w:t>
      </w:r>
      <w:r>
        <w:rPr>
          <w:rFonts w:ascii="Times New Roman" w:hAnsi="Times New Roman" w:eastAsia="Times New Roman"/>
          <w:b w:val="0"/>
          <w:color w:val="FF0000"/>
          <w:sz w:val="21"/>
        </w:rPr>
        <w:t>125</w:t>
      </w:r>
      <w:r>
        <w:rPr>
          <w:rFonts w:ascii="宋体" w:hAnsi="宋体" w:eastAsia="宋体"/>
          <w:b w:val="0"/>
          <w:color w:val="FF0000"/>
          <w:sz w:val="21"/>
        </w:rPr>
        <w:t xml:space="preserve"> </w:t>
      </w:r>
      <w:r>
        <w:rPr>
          <w:rFonts w:ascii="Times New Roman" w:hAnsi="Times New Roman" w:eastAsia="Times New Roman"/>
          <w:b w:val="0"/>
          <w:color w:val="FF0000"/>
          <w:sz w:val="21"/>
        </w:rPr>
        <w:t>pF</w:t>
      </w:r>
      <w:r>
        <w:rPr>
          <w:rFonts w:ascii="宋体" w:hAnsi="宋体" w:eastAsia="宋体"/>
          <w:b w:val="0"/>
          <w:color w:val="FF0000"/>
          <w:sz w:val="21"/>
        </w:rPr>
        <w:t>，因此电容量变化趋势为增大。</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