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2</w:t>
            </w:r>
            <w:r>
              <w:rPr>
                <w:rFonts w:ascii="楷体" w:hAnsi="楷体" w:eastAsia="楷体"/>
                <w:b/>
                <w:color w:val="4472C4"/>
                <w:sz w:val="21"/>
              </w:rPr>
              <w:t>练，内容涵盖掌握绝对误差、相对误差和引用误差的计算，了解系统误差和随机误差的处理方法。</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练  测量误差与数据处理</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某次测量中，仪表读数与约定真值作差所得的量称为（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相对误差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基本误差</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引用误差</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绝对误差</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绝对误差是测量值与真值或约定真值之差，能反映测量结果偏离标准值的方向和大小。相对误差和引用误差是在绝对误差基础上进一步计算得到的误差形式。</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用仪表满量程值作分母来表示测量偏差时，所得误差属于（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相对误差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粗大误差</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引用误差</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随机误差</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引用误差通常用绝对误差与仪表量程上限之比表示，常用于衡量电工仪表的准确度等级。相对误差的分母一般为被测量真值或约定真值。</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多次测量同一电压后，为减小偶然波动对结果的影响，常用的数据处理步骤是（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选取最大读数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计算算术平均</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固定首次数值</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舍去全部小数</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随机误差的大小和方向具有不确定性，多次测量后取算术平均值可减小其影响。只取最大值或首次值不能反映多次测量结果的集中趋势。</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电压表未接入电路时指针偏离零刻度，接入后读数整体偏高，主要应检查（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零位调整</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量程切换</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接线极性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读数视角</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指针在未测量时偏离零刻度，会使后续读数带有固定偏差，属于典型的系统性偏差来源。此时应先检查并调整仪表零位，再进行正式测量。</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同一量程仪表测量时，若最大偏差变大，随之可能变大的指标有（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引用误差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相对误差</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测量精度</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真值大小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引用误差与最大绝对偏差和量程上限有关，在量程不变时偏差变大会使引用误差变大。相对误差也可能随绝对偏差增大而增大，测量精度通常会降低而不是变大。</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车间校验电流表时发现读数长期偏大，适宜采取的处理方法有（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检查零点位置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采用标准表校准</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按修正值修正</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只增加测量次数</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读数长期偏大多属于系统误差，应通过检查零点、用标准表校准或按修正值修正等方法处理。单纯增加测量次数主要用于减小随机误差影响，不能根本消除固定偏差。</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关于系统误差与随机误差的区别，正确的有（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系统误差具有规律性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随机误差方向不固定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系统误差可由平均消除</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随机误差可由平均减弱</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系统误差通常按一定规律出现，可通过校准、修正和改进方法来减小。随机误差的大小和方向不固定，多次测量取平均值可以减弱其影响，但不能用平均法消除系统误差。</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用电压表测量</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标准电压，读数为</w:t>
      </w:r>
      <w:r>
        <w:rPr>
          <w:rFonts w:ascii="Times New Roman" w:hAnsi="Times New Roman" w:eastAsia="Times New Roman"/>
          <w:b w:val="0"/>
          <w:sz w:val="21"/>
        </w:rPr>
        <w:t>98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，量程为</w:t>
      </w:r>
      <w:r>
        <w:rPr>
          <w:rFonts w:ascii="Times New Roman" w:hAnsi="Times New Roman" w:eastAsia="Times New Roman"/>
          <w:b w:val="0"/>
          <w:sz w:val="21"/>
        </w:rPr>
        <w:t>150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，下列计算结果正确的有（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绝对误差为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相对误差为</w:t>
            </w:r>
            <w:r>
              <w:rPr>
                <w:rFonts w:ascii="Times New Roman" w:hAnsi="Times New Roman" w:eastAsia="Times New Roman"/>
                <w:b w:val="0"/>
                <w:sz w:val="21"/>
              </w:rPr>
              <w:t>-2%</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引用误差约为</w:t>
            </w:r>
            <w:r>
              <w:rPr>
                <w:rFonts w:ascii="Times New Roman" w:hAnsi="Times New Roman" w:eastAsia="Times New Roman"/>
                <w:b w:val="0"/>
                <w:sz w:val="21"/>
              </w:rPr>
              <w:t>-1.33%</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引用误差为</w:t>
            </w:r>
            <w:r>
              <w:rPr>
                <w:rFonts w:ascii="Times New Roman" w:hAnsi="Times New Roman" w:eastAsia="Times New Roman"/>
                <w:b w:val="0"/>
                <w:sz w:val="21"/>
              </w:rPr>
              <w:t>-2%</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按测量值减去约定真值计算，绝对误差为</w:t>
      </w:r>
      <w:r>
        <w:rPr>
          <w:rFonts w:ascii="Times New Roman" w:hAnsi="Times New Roman" w:eastAsia="Times New Roman"/>
          <w:b w:val="0"/>
          <w:color w:val="FF0000"/>
          <w:sz w:val="21"/>
        </w:rPr>
        <w:t>98</w:t>
      </w:r>
      <w:r>
        <w:rPr>
          <w:rFonts w:ascii="宋体" w:hAnsi="宋体" w:eastAsia="宋体"/>
          <w:b w:val="0"/>
          <w:color w:val="FF0000"/>
          <w:sz w:val="21"/>
        </w:rPr>
        <w:t xml:space="preserve"> </w:t>
      </w:r>
      <w:r>
        <w:rPr>
          <w:rFonts w:ascii="Times New Roman" w:hAnsi="Times New Roman" w:eastAsia="Times New Roman"/>
          <w:b w:val="0"/>
          <w:color w:val="FF0000"/>
          <w:sz w:val="21"/>
        </w:rPr>
        <w:t>V-100</w:t>
      </w:r>
      <w:r>
        <w:rPr>
          <w:rFonts w:ascii="宋体" w:hAnsi="宋体" w:eastAsia="宋体"/>
          <w:b w:val="0"/>
          <w:color w:val="FF0000"/>
          <w:sz w:val="21"/>
        </w:rPr>
        <w:t xml:space="preserve"> </w:t>
      </w:r>
      <w:r>
        <w:rPr>
          <w:rFonts w:ascii="Times New Roman" w:hAnsi="Times New Roman" w:eastAsia="Times New Roman"/>
          <w:b w:val="0"/>
          <w:color w:val="FF0000"/>
          <w:sz w:val="21"/>
        </w:rPr>
        <w:t>V=-2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。相对误差为</w:t>
      </w:r>
      <w:r>
        <w:rPr>
          <w:rFonts w:ascii="Times New Roman" w:hAnsi="Times New Roman" w:eastAsia="Times New Roman"/>
          <w:b w:val="0"/>
          <w:color w:val="FF0000"/>
          <w:sz w:val="21"/>
        </w:rPr>
        <w:t>-2/100×100%=-2%</w:t>
      </w:r>
      <w:r>
        <w:rPr>
          <w:rFonts w:ascii="宋体" w:hAnsi="宋体" w:eastAsia="宋体"/>
          <w:b w:val="0"/>
          <w:color w:val="FF0000"/>
          <w:sz w:val="21"/>
        </w:rPr>
        <w:t>，引用误差为</w:t>
      </w:r>
      <w:r>
        <w:rPr>
          <w:rFonts w:ascii="Times New Roman" w:hAnsi="Times New Roman" w:eastAsia="Times New Roman"/>
          <w:b w:val="0"/>
          <w:color w:val="FF0000"/>
          <w:sz w:val="21"/>
        </w:rPr>
        <w:t>-2/150×100%≈-1.33%</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绝对误差只表示偏差大小，不表示偏差方向。（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绝对误差是测量值与真值或约定真值之差，计算结果带有正负号，正负号能表示偏差方向。只表示大小而不表示方向的是误差绝对值的概念。</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引用误差通常用绝对误差与仪表量程上限之比来表示。（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引用误差常用于电工仪表准确度的表示，其分母一般取仪表量程上限或满度值。这样便于比较同一类仪表在规定量程内的准确程度。</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随机误差只要进行一次修正，就能从测量结果中完全消除。（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随机误差具有偶然性，其大小和方向不固定，不能靠一次修正完全消除。实际测量中常通过多次测量取平均值来减小随机误差的影响。</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在相同条件下反复测量同一电阻，读数围绕某一数值上下波动，主要体现随机误差的影响。（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读数围绕某一中心值上下波动，说明误差方向和大小不固定，符合随机误差的特点。若读数始终偏大或始终偏小，则更可能存在系统误差。</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简述测量中处理系统误差和随机误差的基本方法。</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）处理系统误差时，应检查仪表零位、量程、接线和测量方法，必要时用标准仪器进行校准。</w:t>
        <w:br/>
        <w:t>（</w:t>
      </w:r>
      <w:r>
        <w:rPr>
          <w:rFonts w:ascii="Times New Roman" w:hAnsi="Times New Roman" w:eastAsia="Times New Roman"/>
          <w:b w:val="0"/>
          <w:color w:val="FF0000"/>
          <w:sz w:val="21"/>
        </w:rPr>
        <w:t>2</w:t>
      </w:r>
      <w:r>
        <w:rPr>
          <w:rFonts w:ascii="宋体" w:hAnsi="宋体" w:eastAsia="宋体"/>
          <w:b w:val="0"/>
          <w:color w:val="FF0000"/>
          <w:sz w:val="21"/>
        </w:rPr>
        <w:t>）对已知规律的系统误差，应按修正值或修正公式对测量结果进行修正。</w:t>
        <w:br/>
        <w:t>（</w:t>
      </w:r>
      <w:r>
        <w:rPr>
          <w:rFonts w:ascii="Times New Roman" w:hAnsi="Times New Roman" w:eastAsia="Times New Roman"/>
          <w:b w:val="0"/>
          <w:color w:val="FF0000"/>
          <w:sz w:val="21"/>
        </w:rPr>
        <w:t>3</w:t>
      </w:r>
      <w:r>
        <w:rPr>
          <w:rFonts w:ascii="宋体" w:hAnsi="宋体" w:eastAsia="宋体"/>
          <w:b w:val="0"/>
          <w:color w:val="FF0000"/>
          <w:sz w:val="21"/>
        </w:rPr>
        <w:t>）处理随机误差时，应在相同条件下进行多次测量，并取算术平均值作为较可靠的测量结果。</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本题考查两类误差的处理思路。系统误差具有一定规律，应从仪表、方法和环境等方面查找原因并修正；随机误差具有偶然性，应通过重复测量和数据平均来减小影响。</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用电压表测量某直流电源，约定真值为</w:t>
      </w:r>
      <w:r>
        <w:rPr>
          <w:rFonts w:ascii="Times New Roman" w:hAnsi="Times New Roman" w:eastAsia="Times New Roman"/>
          <w:b w:val="0"/>
          <w:sz w:val="21"/>
        </w:rPr>
        <w:t>25.0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，仪表读数为</w:t>
      </w:r>
      <w:r>
        <w:rPr>
          <w:rFonts w:ascii="Times New Roman" w:hAnsi="Times New Roman" w:eastAsia="Times New Roman"/>
          <w:b w:val="0"/>
          <w:sz w:val="21"/>
        </w:rPr>
        <w:t>24.6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）绝对误差；（</w:t>
      </w:r>
      <w:r>
        <w:rPr>
          <w:rFonts w:ascii="Times New Roman" w:hAnsi="Times New Roman" w:eastAsia="Times New Roman"/>
          <w:b w:val="0"/>
          <w:sz w:val="21"/>
        </w:rPr>
        <w:t>2</w:t>
      </w:r>
      <w:r>
        <w:rPr>
          <w:rFonts w:ascii="宋体" w:hAnsi="宋体" w:eastAsia="宋体"/>
          <w:b w:val="0"/>
          <w:sz w:val="21"/>
        </w:rPr>
        <w:t>）相对误差。</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-1.6%</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）绝对误差按测量值减去约定真值计算，公式为</w:t>
      </w:r>
      <w:r>
        <w:rPr>
          <w:rFonts w:ascii="Times New Roman" w:hAnsi="Times New Roman" w:eastAsia="Times New Roman"/>
          <w:b w:val="0"/>
          <w:color w:val="FF0000"/>
          <w:sz w:val="21"/>
        </w:rPr>
        <w:t>Δx=x-A</w:t>
      </w:r>
      <w:r>
        <w:rPr>
          <w:rFonts w:ascii="宋体" w:hAnsi="宋体" w:eastAsia="宋体"/>
          <w:b w:val="0"/>
          <w:color w:val="FF0000"/>
          <w:sz w:val="21"/>
        </w:rPr>
        <w:t>。代入数据得</w:t>
      </w:r>
      <w:r>
        <w:rPr>
          <w:rFonts w:ascii="Times New Roman" w:hAnsi="Times New Roman" w:eastAsia="Times New Roman"/>
          <w:b w:val="0"/>
          <w:color w:val="FF0000"/>
          <w:sz w:val="21"/>
        </w:rPr>
        <w:t>Δx=24.6</w:t>
      </w:r>
      <w:r>
        <w:rPr>
          <w:rFonts w:ascii="宋体" w:hAnsi="宋体" w:eastAsia="宋体"/>
          <w:b w:val="0"/>
          <w:color w:val="FF0000"/>
          <w:sz w:val="21"/>
        </w:rPr>
        <w:t xml:space="preserve"> </w:t>
      </w:r>
      <w:r>
        <w:rPr>
          <w:rFonts w:ascii="Times New Roman" w:hAnsi="Times New Roman" w:eastAsia="Times New Roman"/>
          <w:b w:val="0"/>
          <w:color w:val="FF0000"/>
          <w:sz w:val="21"/>
        </w:rPr>
        <w:t>V-25.0</w:t>
      </w:r>
      <w:r>
        <w:rPr>
          <w:rFonts w:ascii="宋体" w:hAnsi="宋体" w:eastAsia="宋体"/>
          <w:b w:val="0"/>
          <w:color w:val="FF0000"/>
          <w:sz w:val="21"/>
        </w:rPr>
        <w:t xml:space="preserve"> </w:t>
      </w:r>
      <w:r>
        <w:rPr>
          <w:rFonts w:ascii="Times New Roman" w:hAnsi="Times New Roman" w:eastAsia="Times New Roman"/>
          <w:b w:val="0"/>
          <w:color w:val="FF0000"/>
          <w:sz w:val="21"/>
        </w:rPr>
        <w:t>V=-0.4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，因此绝对误差为</w:t>
      </w:r>
      <w:r>
        <w:rPr>
          <w:rFonts w:ascii="Times New Roman" w:hAnsi="Times New Roman" w:eastAsia="Times New Roman"/>
          <w:b w:val="0"/>
          <w:color w:val="FF0000"/>
          <w:sz w:val="21"/>
        </w:rPr>
        <w:t>-0.4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）相对误差按绝对误差与约定真值之比计算，公式为</w:t>
      </w:r>
      <w:r>
        <w:rPr>
          <w:rFonts w:ascii="Times New Roman" w:hAnsi="Times New Roman" w:eastAsia="Times New Roman"/>
          <w:b w:val="0"/>
          <w:color w:val="FF0000"/>
          <w:sz w:val="21"/>
        </w:rPr>
        <w:t>δ=Δx/A×100%</w:t>
      </w:r>
      <w:r>
        <w:rPr>
          <w:rFonts w:ascii="宋体" w:hAnsi="宋体" w:eastAsia="宋体"/>
          <w:b w:val="0"/>
          <w:color w:val="FF0000"/>
          <w:sz w:val="21"/>
        </w:rPr>
        <w:t>。代入数据得</w:t>
      </w:r>
      <w:r>
        <w:rPr>
          <w:rFonts w:ascii="Times New Roman" w:hAnsi="Times New Roman" w:eastAsia="Times New Roman"/>
          <w:b w:val="0"/>
          <w:color w:val="FF0000"/>
          <w:sz w:val="21"/>
        </w:rPr>
        <w:t>δ=-0.4/25.0×100%=-1.6%</w:t>
      </w:r>
      <w:r>
        <w:rPr>
          <w:rFonts w:ascii="宋体" w:hAnsi="宋体" w:eastAsia="宋体"/>
          <w:b w:val="0"/>
          <w:color w:val="FF0000"/>
          <w:sz w:val="21"/>
        </w:rPr>
        <w:t>，因此相对误差为</w:t>
      </w:r>
      <w:r>
        <w:rPr>
          <w:rFonts w:ascii="Times New Roman" w:hAnsi="Times New Roman" w:eastAsia="Times New Roman"/>
          <w:b w:val="0"/>
          <w:color w:val="FF0000"/>
          <w:sz w:val="21"/>
        </w:rPr>
        <w:t>-1.6%</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校验一只量程为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的电流表，在全量程内最大偏差出现在</w:t>
      </w:r>
      <w:r>
        <w:rPr>
          <w:rFonts w:ascii="Times New Roman" w:hAnsi="Times New Roman" w:eastAsia="Times New Roman"/>
          <w:b w:val="0"/>
          <w:sz w:val="21"/>
        </w:rPr>
        <w:t>3.00</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校验点，标准电流为</w:t>
      </w:r>
      <w:r>
        <w:rPr>
          <w:rFonts w:ascii="Times New Roman" w:hAnsi="Times New Roman" w:eastAsia="Times New Roman"/>
          <w:b w:val="0"/>
          <w:sz w:val="21"/>
        </w:rPr>
        <w:t>3.00</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，仪表读数为</w:t>
      </w:r>
      <w:r>
        <w:rPr>
          <w:rFonts w:ascii="Times New Roman" w:hAnsi="Times New Roman" w:eastAsia="Times New Roman"/>
          <w:b w:val="0"/>
          <w:sz w:val="21"/>
        </w:rPr>
        <w:t>3.08</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）该点绝对误差；（</w:t>
      </w:r>
      <w:r>
        <w:rPr>
          <w:rFonts w:ascii="Times New Roman" w:hAnsi="Times New Roman" w:eastAsia="Times New Roman"/>
          <w:b w:val="0"/>
          <w:sz w:val="21"/>
        </w:rPr>
        <w:t>2</w:t>
      </w:r>
      <w:r>
        <w:rPr>
          <w:rFonts w:ascii="宋体" w:hAnsi="宋体" w:eastAsia="宋体"/>
          <w:b w:val="0"/>
          <w:sz w:val="21"/>
        </w:rPr>
        <w:t>）该点相对误差；（</w:t>
      </w:r>
      <w:r>
        <w:rPr>
          <w:rFonts w:ascii="Times New Roman" w:hAnsi="Times New Roman" w:eastAsia="Times New Roman"/>
          <w:b w:val="0"/>
          <w:sz w:val="21"/>
        </w:rPr>
        <w:t>3</w:t>
      </w:r>
      <w:r>
        <w:rPr>
          <w:rFonts w:ascii="宋体" w:hAnsi="宋体" w:eastAsia="宋体"/>
          <w:b w:val="0"/>
          <w:sz w:val="21"/>
        </w:rPr>
        <w:t>）该表的最大引用误差，并判断是否满足</w:t>
      </w:r>
      <w:r>
        <w:rPr>
          <w:rFonts w:ascii="Times New Roman" w:hAnsi="Times New Roman" w:eastAsia="Times New Roman"/>
          <w:b w:val="0"/>
          <w:sz w:val="21"/>
        </w:rPr>
        <w:t>1.5</w:t>
      </w:r>
      <w:r>
        <w:rPr>
          <w:rFonts w:ascii="宋体" w:hAnsi="宋体" w:eastAsia="宋体"/>
          <w:b w:val="0"/>
          <w:sz w:val="21"/>
        </w:rPr>
        <w:t>级仪表要求。</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0.08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）约</w:t>
      </w:r>
      <w:r>
        <w:rPr>
          <w:rFonts w:ascii="Times New Roman" w:hAnsi="Times New Roman" w:eastAsia="Times New Roman"/>
          <w:b w:val="0"/>
          <w:color w:val="FF0000"/>
          <w:sz w:val="21"/>
        </w:rPr>
        <w:t>2.67%</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1.6%</w:t>
      </w:r>
      <w:r>
        <w:rPr>
          <w:rFonts w:ascii="宋体" w:hAnsi="宋体" w:eastAsia="宋体"/>
          <w:b w:val="0"/>
          <w:color w:val="FF0000"/>
          <w:sz w:val="21"/>
        </w:rPr>
        <w:t>，不满足</w:t>
      </w:r>
      <w:r>
        <w:rPr>
          <w:rFonts w:ascii="Times New Roman" w:hAnsi="Times New Roman" w:eastAsia="Times New Roman"/>
          <w:b w:val="0"/>
          <w:color w:val="FF0000"/>
          <w:sz w:val="21"/>
        </w:rPr>
        <w:t>1.5</w:t>
      </w:r>
      <w:r>
        <w:rPr>
          <w:rFonts w:ascii="宋体" w:hAnsi="宋体" w:eastAsia="宋体"/>
          <w:b w:val="0"/>
          <w:color w:val="FF0000"/>
          <w:sz w:val="21"/>
        </w:rPr>
        <w:t>级仪表要求</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）绝对误差按测量值减去标准值计算，公式为</w:t>
      </w:r>
      <w:r>
        <w:rPr>
          <w:rFonts w:ascii="Times New Roman" w:hAnsi="Times New Roman" w:eastAsia="Times New Roman"/>
          <w:b w:val="0"/>
          <w:color w:val="FF0000"/>
          <w:sz w:val="21"/>
        </w:rPr>
        <w:t>ΔI=I</w:t>
      </w:r>
      <w:r>
        <w:rPr>
          <w:rFonts w:ascii="宋体" w:hAnsi="宋体" w:eastAsia="宋体"/>
          <w:b w:val="0"/>
          <w:color w:val="FF0000"/>
          <w:sz w:val="21"/>
        </w:rPr>
        <w:t>测</w:t>
      </w:r>
      <w:r>
        <w:rPr>
          <w:rFonts w:ascii="Times New Roman" w:hAnsi="Times New Roman" w:eastAsia="Times New Roman"/>
          <w:b w:val="0"/>
          <w:color w:val="FF0000"/>
          <w:sz w:val="21"/>
        </w:rPr>
        <w:t>-I</w:t>
      </w:r>
      <w:r>
        <w:rPr>
          <w:rFonts w:ascii="宋体" w:hAnsi="宋体" w:eastAsia="宋体"/>
          <w:b w:val="0"/>
          <w:color w:val="FF0000"/>
          <w:sz w:val="21"/>
        </w:rPr>
        <w:t>标。代入数据得</w:t>
      </w:r>
      <w:r>
        <w:rPr>
          <w:rFonts w:ascii="Times New Roman" w:hAnsi="Times New Roman" w:eastAsia="Times New Roman"/>
          <w:b w:val="0"/>
          <w:color w:val="FF0000"/>
          <w:sz w:val="21"/>
        </w:rPr>
        <w:t>ΔI=3.08</w:t>
      </w:r>
      <w:r>
        <w:rPr>
          <w:rFonts w:ascii="宋体" w:hAnsi="宋体" w:eastAsia="宋体"/>
          <w:b w:val="0"/>
          <w:color w:val="FF0000"/>
          <w:sz w:val="21"/>
        </w:rPr>
        <w:t xml:space="preserve"> </w:t>
      </w:r>
      <w:r>
        <w:rPr>
          <w:rFonts w:ascii="Times New Roman" w:hAnsi="Times New Roman" w:eastAsia="Times New Roman"/>
          <w:b w:val="0"/>
          <w:color w:val="FF0000"/>
          <w:sz w:val="21"/>
        </w:rPr>
        <w:t>A-3.00</w:t>
      </w:r>
      <w:r>
        <w:rPr>
          <w:rFonts w:ascii="宋体" w:hAnsi="宋体" w:eastAsia="宋体"/>
          <w:b w:val="0"/>
          <w:color w:val="FF0000"/>
          <w:sz w:val="21"/>
        </w:rPr>
        <w:t xml:space="preserve"> </w:t>
      </w:r>
      <w:r>
        <w:rPr>
          <w:rFonts w:ascii="Times New Roman" w:hAnsi="Times New Roman" w:eastAsia="Times New Roman"/>
          <w:b w:val="0"/>
          <w:color w:val="FF0000"/>
          <w:sz w:val="21"/>
        </w:rPr>
        <w:t>A=0.08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，因此该点绝对误差为</w:t>
      </w:r>
      <w:r>
        <w:rPr>
          <w:rFonts w:ascii="Times New Roman" w:hAnsi="Times New Roman" w:eastAsia="Times New Roman"/>
          <w:b w:val="0"/>
          <w:color w:val="FF0000"/>
          <w:sz w:val="21"/>
        </w:rPr>
        <w:t>0.08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）相对误差按绝对误差与标准值之比计算，公式为</w:t>
      </w:r>
      <w:r>
        <w:rPr>
          <w:rFonts w:ascii="Times New Roman" w:hAnsi="Times New Roman" w:eastAsia="Times New Roman"/>
          <w:b w:val="0"/>
          <w:color w:val="FF0000"/>
          <w:sz w:val="21"/>
        </w:rPr>
        <w:t>δ=ΔI/I</w:t>
      </w:r>
      <w:r>
        <w:rPr>
          <w:rFonts w:ascii="宋体" w:hAnsi="宋体" w:eastAsia="宋体"/>
          <w:b w:val="0"/>
          <w:color w:val="FF0000"/>
          <w:sz w:val="21"/>
        </w:rPr>
        <w:t>标</w:t>
      </w:r>
      <w:r>
        <w:rPr>
          <w:rFonts w:ascii="Times New Roman" w:hAnsi="Times New Roman" w:eastAsia="Times New Roman"/>
          <w:b w:val="0"/>
          <w:color w:val="FF0000"/>
          <w:sz w:val="21"/>
        </w:rPr>
        <w:t>×100%</w:t>
      </w:r>
      <w:r>
        <w:rPr>
          <w:rFonts w:ascii="宋体" w:hAnsi="宋体" w:eastAsia="宋体"/>
          <w:b w:val="0"/>
          <w:color w:val="FF0000"/>
          <w:sz w:val="21"/>
        </w:rPr>
        <w:t>。代入数据得</w:t>
      </w:r>
      <w:r>
        <w:rPr>
          <w:rFonts w:ascii="Times New Roman" w:hAnsi="Times New Roman" w:eastAsia="Times New Roman"/>
          <w:b w:val="0"/>
          <w:color w:val="FF0000"/>
          <w:sz w:val="21"/>
        </w:rPr>
        <w:t>δ=0.08/3.00×100%≈2.67%</w:t>
      </w:r>
      <w:r>
        <w:rPr>
          <w:rFonts w:ascii="宋体" w:hAnsi="宋体" w:eastAsia="宋体"/>
          <w:b w:val="0"/>
          <w:color w:val="FF0000"/>
          <w:sz w:val="21"/>
        </w:rPr>
        <w:t>，因此该点相对误差约为</w:t>
      </w:r>
      <w:r>
        <w:rPr>
          <w:rFonts w:ascii="Times New Roman" w:hAnsi="Times New Roman" w:eastAsia="Times New Roman"/>
          <w:b w:val="0"/>
          <w:color w:val="FF0000"/>
          <w:sz w:val="21"/>
        </w:rPr>
        <w:t>2.67%</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）引用误差按最大绝对误差与量程上限之比计算，公式为</w:t>
      </w:r>
      <w:r>
        <w:rPr>
          <w:rFonts w:ascii="Times New Roman" w:hAnsi="Times New Roman" w:eastAsia="Times New Roman"/>
          <w:b w:val="0"/>
          <w:color w:val="FF0000"/>
          <w:sz w:val="21"/>
        </w:rPr>
        <w:t>γ=ΔImax/Im×100%</w:t>
      </w:r>
      <w:r>
        <w:rPr>
          <w:rFonts w:ascii="宋体" w:hAnsi="宋体" w:eastAsia="宋体"/>
          <w:b w:val="0"/>
          <w:color w:val="FF0000"/>
          <w:sz w:val="21"/>
        </w:rPr>
        <w:t>。代入数据得</w:t>
      </w:r>
      <w:r>
        <w:rPr>
          <w:rFonts w:ascii="Times New Roman" w:hAnsi="Times New Roman" w:eastAsia="Times New Roman"/>
          <w:b w:val="0"/>
          <w:color w:val="FF0000"/>
          <w:sz w:val="21"/>
        </w:rPr>
        <w:t>γ=0.08/5×100%=1.6%</w:t>
      </w:r>
      <w:r>
        <w:rPr>
          <w:rFonts w:ascii="宋体" w:hAnsi="宋体" w:eastAsia="宋体"/>
          <w:b w:val="0"/>
          <w:color w:val="FF0000"/>
          <w:sz w:val="21"/>
        </w:rPr>
        <w:t>，因为</w:t>
      </w:r>
      <w:r>
        <w:rPr>
          <w:rFonts w:ascii="Times New Roman" w:hAnsi="Times New Roman" w:eastAsia="Times New Roman"/>
          <w:b w:val="0"/>
          <w:color w:val="FF0000"/>
          <w:sz w:val="21"/>
        </w:rPr>
        <w:t>1.6%</w:t>
      </w:r>
      <w:r>
        <w:rPr>
          <w:rFonts w:ascii="宋体" w:hAnsi="宋体" w:eastAsia="宋体"/>
          <w:b w:val="0"/>
          <w:color w:val="FF0000"/>
          <w:sz w:val="21"/>
        </w:rPr>
        <w:t>大于</w:t>
      </w:r>
      <w:r>
        <w:rPr>
          <w:rFonts w:ascii="Times New Roman" w:hAnsi="Times New Roman" w:eastAsia="Times New Roman"/>
          <w:b w:val="0"/>
          <w:color w:val="FF0000"/>
          <w:sz w:val="21"/>
        </w:rPr>
        <w:t>1.5%</w:t>
      </w:r>
      <w:r>
        <w:rPr>
          <w:rFonts w:ascii="宋体" w:hAnsi="宋体" w:eastAsia="宋体"/>
          <w:b w:val="0"/>
          <w:color w:val="FF0000"/>
          <w:sz w:val="21"/>
        </w:rPr>
        <w:t>，所以该表不满足</w:t>
      </w:r>
      <w:r>
        <w:rPr>
          <w:rFonts w:ascii="Times New Roman" w:hAnsi="Times New Roman" w:eastAsia="Times New Roman"/>
          <w:b w:val="0"/>
          <w:color w:val="FF0000"/>
          <w:sz w:val="21"/>
        </w:rPr>
        <w:t>1.5</w:t>
      </w:r>
      <w:r>
        <w:rPr>
          <w:rFonts w:ascii="宋体" w:hAnsi="宋体" w:eastAsia="宋体"/>
          <w:b w:val="0"/>
          <w:color w:val="FF0000"/>
          <w:sz w:val="21"/>
        </w:rPr>
        <w:t>级仪表要求。</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