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练，内容涵盖掌握电流表的使用方法和量程扩展（分流器），会正确连接电流表进行测量。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6</w:t>
      </w:r>
      <w:r>
        <w:rPr>
          <w:rFonts w:ascii="宋体" w:hAnsi="宋体" w:eastAsia="宋体"/>
          <w:b/>
          <w:sz w:val="28"/>
        </w:rPr>
        <w:t>练  直流电流的测量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测量直流支路电流时，为减小仪表接入后对原电路的影响，宜选用（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内阻较小的串接仪表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内阻较大的并接仪表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量限较低的并接仪表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量限较高的跨接仪表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电流测量仪表应串入被测支路，且其内阻越小，对原支路电流的改变越小。若采用并接方式或内阻过大，都会使测量方法或测量结果不符合要求。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多量程直流电流表中，转换开关的主要作用是（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切换表头线圈匝数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调整指针机械零位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改变旁路电阻大小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改变刻度盘的颜色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多量程直流电流表通常通过选择不同的旁路电阻，使流过表头的电流保持在允许范围内。转换开关的作用是接入不同阻值的分流支路，以实现量程改变。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用多量程直流电流表测量未知大小的支路电流时，较安全的起始操作是（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先选最小量限试测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先选最大量限试测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先拆表头再通电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先短接负载再读数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被测电流大小未知时，应先选择较大的量限进行试测，防止仪表过载损坏。确认读数范围后，再逐步换到合适量限以提高读数精度。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某直流电流表加装旁路电阻后，同一标准电流下读数明显偏小，较可能的原因是（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旁路阻值偏大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表头内阻偏小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旁路阻值偏小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表头极性接反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旁路电阻偏小时，更多电流从旁路通过，流过表头的电流减小，因此指针偏转不足，仪表读数偏小。若极性接反，主要表现为指针反向偏转。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直流电流表使用中，若旁路电阻因发热而阻值增大，可能出现的结果有（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满量程范围减小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指示读数偏大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旁路电流比例减小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旁路电阻增大后，分走的电流比例减小，表头在较小的总电流下就可能达到满偏，所以仪表实际满量程范围减小。若仍按原刻度读数，同一被测电流会使指示偏大。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用带外附分流器的直流电流表测量蓄电池充电电流时，正确做法有（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大电流线接分流器端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表头线接取样端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表头直接跨接电源端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按标定方向接入回路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外附分流器应串入被测大电流回路，大电流由分流器承载，表头只接在分流器的取样端测量压降。接线还应符合标定方向，否则会造成指针反偏或读数错误。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关于直流电流表与直流毫安表的比较，正确的有（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两者均需串入支路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两者均有允许量限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前者必然不用表头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后者不可扩大量限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直流电流表和直流毫安表本质上都用于测量支路电流，使用时都应串入被测回路，并且都有规定的量限。毫安表也可通过合适的分流措施扩大量程，并不是不能改装。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某磁电系表头满偏电流为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μA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，欲改装成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直流电流表。下列判断正确的有（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表头满偏电压为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旁路电阻约为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  <w:r>
              <w:rPr>
                <w:rFonts w:ascii="宋体" w:hAnsi="宋体" w:eastAsia="宋体"/>
                <w:b w:val="0"/>
                <w:sz w:val="21"/>
              </w:rPr>
              <w:t>时满偏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表头满偏电压按</w:t>
      </w:r>
      <w:r>
        <w:rPr>
          <w:rFonts w:ascii="Times New Roman" w:hAnsi="Times New Roman" w:eastAsia="Times New Roman"/>
          <w:b w:val="0"/>
          <w:color w:val="FF0000"/>
          <w:sz w:val="21"/>
        </w:rPr>
        <w:t>U=IgRg</w:t>
      </w:r>
      <w:r>
        <w:rPr>
          <w:rFonts w:ascii="宋体" w:hAnsi="宋体" w:eastAsia="宋体"/>
          <w:b w:val="0"/>
          <w:color w:val="FF0000"/>
          <w:sz w:val="21"/>
        </w:rPr>
        <w:t>计算，代入得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U=0.0005×200=0.1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。改装为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量程时，旁路电流约为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减去</w:t>
      </w:r>
      <w:r>
        <w:rPr>
          <w:rFonts w:ascii="Times New Roman" w:hAnsi="Times New Roman" w:eastAsia="Times New Roman"/>
          <w:b w:val="0"/>
          <w:color w:val="FF0000"/>
          <w:sz w:val="21"/>
        </w:rPr>
        <w:t>0.0005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，旁路电阻约为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0.1/4.9995=0.02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，因此总电流达到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时表头满偏。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指针式直流电流表读数时，视线应尽量与表盘刻度垂直，以减少视差。（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指针式仪表读数时若视线倾斜，指针位置与刻度线会产生偏差。使视线与刻度盘垂直，有利于提高读数准确度。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被测电流大小未知时，为提高灵敏度，应先选最小量限通电测量。（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未知电流可能超过小量限允许值，直接选最小量限容易使表头过载。正确做法是先用较大量限试测，再根据读数选择合适量限。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分流器的额定压降应与配套表头达到满偏时所需电压相适应。（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分流器与表头并联工作时，两端电压相同。只有分流器在额定电流下的压降与表头满偏电压相匹配，仪表量程才会准确。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在大电流测量回路中，拆接外附分流器的表头引线时，可以不切断主回路电流。（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大电流回路带电拆接可能造成接触不良、打火或仪表损坏，也存在人身安全风险。进行拆接或改变量程前，应先使被测回路处于安全无电流状态。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简述使用外附分流器扩大量程时应注意的事项。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）应选用额定电流和额定压降与表头相匹配的分流器，保证改装后的量程准确。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）应使分流器串入被测大电流回路，表头只接在分流器的取样端。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）应按规定极性和方向接线，并在断电或无电流状态下进行拆接操作。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本题考查外附分流器与表头配合使用的基本要求。答题时应从参数匹配、接线位置和安全操作三个方面说明，核心是保证测量准确并避免仪表过载。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某直流电流测量装置采用</w:t>
      </w:r>
      <w:r>
        <w:rPr>
          <w:rFonts w:ascii="Times New Roman" w:hAnsi="Times New Roman" w:eastAsia="Times New Roman"/>
          <w:b w:val="0"/>
          <w:sz w:val="21"/>
        </w:rPr>
        <w:t>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分流器。测量时，分流器两端电压为</w:t>
      </w:r>
      <w:r>
        <w:rPr>
          <w:rFonts w:ascii="Times New Roman" w:hAnsi="Times New Roman" w:eastAsia="Times New Roman"/>
          <w:b w:val="0"/>
          <w:sz w:val="21"/>
        </w:rPr>
        <w:t>45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mV</w:t>
      </w:r>
      <w:r>
        <w:rPr>
          <w:rFonts w:ascii="宋体" w:hAnsi="宋体" w:eastAsia="宋体"/>
          <w:b w:val="0"/>
          <w:sz w:val="21"/>
        </w:rPr>
        <w:t>，求被测电流大小。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分流器在额定范围内可按电压与电流成正比计算。根据</w:t>
      </w:r>
      <w:r>
        <w:rPr>
          <w:rFonts w:ascii="Times New Roman" w:hAnsi="Times New Roman" w:eastAsia="Times New Roman"/>
          <w:b w:val="0"/>
          <w:color w:val="FF0000"/>
          <w:sz w:val="21"/>
        </w:rPr>
        <w:t>I=In×U/Un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I=30×45/75=18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，因此被测电流为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某磁电系表头满偏电流为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，内阻为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，现要改装成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量程的直流电流表。求：（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）所需并联旁路电阻的阻值，结果保留三位小数；（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）满量程时旁路电阻消耗的功率，结果保留三位小数。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）表头满偏电压按</w:t>
      </w:r>
      <w:r>
        <w:rPr>
          <w:rFonts w:ascii="Times New Roman" w:hAnsi="Times New Roman" w:eastAsia="Times New Roman"/>
          <w:b w:val="0"/>
          <w:color w:val="FF0000"/>
          <w:sz w:val="21"/>
        </w:rPr>
        <w:t>Ug=IgRg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Ug=0.005×20=0.1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。满量程时旁路电流为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Is=I-Ig=1-0.005=0.995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，旁路电阻为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Rs=Ug/Is=0.1/0.995=0.101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）旁路电阻功率按</w:t>
      </w:r>
      <w:r>
        <w:rPr>
          <w:rFonts w:ascii="Times New Roman" w:hAnsi="Times New Roman" w:eastAsia="Times New Roman"/>
          <w:b w:val="0"/>
          <w:color w:val="FF0000"/>
          <w:sz w:val="21"/>
        </w:rPr>
        <w:t>Ps=Is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Rs</w:t>
      </w:r>
      <w:r>
        <w:rPr>
          <w:rFonts w:ascii="宋体" w:hAnsi="宋体" w:eastAsia="宋体"/>
          <w:b w:val="0"/>
          <w:color w:val="FF0000"/>
          <w:sz w:val="21"/>
        </w:rPr>
        <w:t>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Ps=0.995×0.995×0.101≈0.100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；也可按</w:t>
      </w:r>
      <w:r>
        <w:rPr>
          <w:rFonts w:ascii="Times New Roman" w:hAnsi="Times New Roman" w:eastAsia="Times New Roman"/>
          <w:b w:val="0"/>
          <w:color w:val="FF0000"/>
          <w:sz w:val="21"/>
        </w:rPr>
        <w:t>Ps=UgIs</w:t>
      </w:r>
      <w:r>
        <w:rPr>
          <w:rFonts w:ascii="宋体" w:hAnsi="宋体" w:eastAsia="宋体"/>
          <w:b w:val="0"/>
          <w:color w:val="FF0000"/>
          <w:sz w:val="21"/>
        </w:rPr>
        <w:t>计算，代入得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Ps=0.1×0.995=0.0995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，保留三位小数约为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。考虑前一问阻值保留造成的近似，工程选用时应按不小于计算值的额定功率选取。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