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dashed" w:sz="12" w:space="0" w:color="4472C4"/>
          <w:left w:val="dashed" w:sz="12" w:space="0" w:color="4472C4"/>
          <w:bottom w:val="dashed" w:sz="12" w:space="0" w:color="4472C4"/>
          <w:right w:val="dashed" w:sz="12" w:space="0" w:color="4472C4"/>
        </w:tblBorders>
        <w:tblW w:w="5000" w:type="pct"/>
      </w:tblPr>
      <w:tblGrid>
        <w:gridCol w:w="8634"/>
      </w:tblGrid>
      <w:tr>
        <w:tc>
          <w:tcPr>
            <w:tcW w:type="dxa" w:w="8634"/>
          </w:tcPr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编写说明：依据重庆市（高职分类考试）考试要求，围绕《机械基础》相关课程内容编制考点双析卷。专辑里的每一份试卷，都与考纲知识点紧密相关，题目围绕应掌握的知识和能力呈现。</w:t>
            </w:r>
          </w:p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本试卷是第</w:t>
            </w:r>
            <w:r>
              <w:rPr>
                <w:rFonts w:ascii="Times New Roman" w:hAnsi="Times New Roman" w:eastAsia="Times New Roman"/>
                <w:b/>
                <w:color w:val="4472C4"/>
                <w:sz w:val="21"/>
              </w:rPr>
              <w:t>1</w:t>
            </w:r>
            <w:r>
              <w:rPr>
                <w:rFonts w:ascii="楷体" w:hAnsi="楷体" w:eastAsia="楷体"/>
                <w:b/>
                <w:color w:val="4472C4"/>
                <w:sz w:val="21"/>
              </w:rPr>
              <w:t>卷，内容涵盖示例主题（钢的热处理工艺）。</w:t>
            </w:r>
          </w:p>
        </w:tc>
      </w:tr>
    </w:tbl>
    <w:p/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重庆市（高职分类考试）考点双析卷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第</w:t>
      </w:r>
      <w:r>
        <w:rPr>
          <w:rFonts w:ascii="Times New Roman" w:hAnsi="Times New Roman" w:eastAsia="Times New Roman"/>
          <w:b/>
          <w:sz w:val="28"/>
        </w:rPr>
        <w:t>1</w:t>
      </w:r>
      <w:r>
        <w:rPr>
          <w:rFonts w:ascii="宋体" w:hAnsi="宋体" w:eastAsia="宋体"/>
          <w:b/>
          <w:sz w:val="28"/>
        </w:rPr>
        <w:t>卷 示例主题（钢的热处理工艺） 教师讲解卷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《机械基础》机械加工类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