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A2540"/>
          <w:sz w:val="56"/>
        </w:rPr>
        <w:t>HARBINGER</w:t>
      </w:r>
    </w:p>
    <w:p>
      <w:pPr>
        <w:spacing w:after="960"/>
        <w:jc w:val="center"/>
      </w:pPr>
      <w:r>
        <w:rPr>
          <w:rFonts w:ascii="Arial" w:hAnsi="Arial"/>
          <w:i/>
          <w:color w:val="6B7280"/>
          <w:sz w:val="28"/>
        </w:rPr>
        <w:t>Interactive Dashboard — Presentation Guide for Examiners</w:t>
      </w:r>
    </w:p>
    <w:p>
      <w:pPr>
        <w:spacing w:after="2400"/>
        <w:jc w:val="center"/>
      </w:pPr>
      <w:r>
        <w:rPr>
          <w:rFonts w:ascii="Arial" w:hAnsi="Arial"/>
          <w:color w:val="374151"/>
          <w:sz w:val="22"/>
        </w:rPr>
        <w:t>Final Year B.E. Computer Science and Engineering Project</w:t>
        <w:br/>
        <w:t>Presented by: Iyyappan</w:t>
        <w:br/>
        <w:t>Guide Reference Document</w:t>
      </w:r>
    </w:p>
    <w:p>
      <w:r>
        <w:br w:type="page"/>
      </w:r>
    </w:p>
    <w:p>
      <w:pPr>
        <w:pStyle w:val="Heading1"/>
        <w:keepNext/>
        <w:spacing w:before="240" w:after="120"/>
      </w:pPr>
      <w:r>
        <w:rPr>
          <w:rFonts w:ascii="Arial" w:hAnsi="Arial"/>
          <w:b/>
          <w:color w:val="0A2540"/>
          <w:sz w:val="36"/>
        </w:rPr>
        <w:t>1. Executive Summary for the Guide</w:t>
      </w:r>
    </w:p>
    <w:p>
      <w:pPr>
        <w:spacing w:after="240" w:line="276" w:lineRule="auto"/>
      </w:pPr>
      <w:r>
        <w:t>Harbinger is an automated database query fragility detection framework. In simple terms, it is a tool that allows database administrators and developers to 'predict the future' of query performance as the business grows. Rather than waiting for production database size to drift and cause slow query execution or crashes, Harbinger simulates future data distribution states (selectivity levels) locally, runs precision timings, and maps the exact breaking points before code is deployed.</w:t>
      </w:r>
    </w:p>
    <w:p>
      <w:pPr>
        <w:pStyle w:val="Heading1"/>
        <w:keepNext/>
        <w:spacing w:before="240" w:after="120"/>
      </w:pPr>
      <w:r>
        <w:rPr>
          <w:rFonts w:ascii="Arial" w:hAnsi="Arial"/>
          <w:b/>
          <w:color w:val="0A2540"/>
          <w:sz w:val="36"/>
        </w:rPr>
        <w:t>2. Benchmark Profiles: Single vs. Multi-Table (JOIN) Queries</w:t>
      </w:r>
    </w:p>
    <w:p>
      <w:pPr>
        <w:spacing w:after="240"/>
      </w:pPr>
      <w:r>
        <w:t>Harbinger supports two benchmark query setups to demonstrate planner behavior:</w:t>
        <w:br/>
        <w:br/>
        <w:t>Profile E-001 (Single Table Query):</w:t>
        <w:br/>
        <w:t>Runs on the harbinger_lab.orders table (100k rows) checking status = 'pending'. Examines how index scan performance degrades silently before plan transitions.</w:t>
        <w:br/>
        <w:br/>
        <w:t>Profile E-002 (Multi-Table JOIN Query - Phase 4):</w:t>
        <w:br/>
        <w:t>Extends the query to join orders with the new customers table (10k rows) matching customer_id:</w:t>
        <w:br/>
        <w:t xml:space="preserve">  SELECT o.order_id, c.customer_name, c.customer_tier, o.order_amount</w:t>
        <w:br/>
        <w:t xml:space="preserve">  FROM harbinger_lab.orders o</w:t>
        <w:br/>
        <w:t xml:space="preserve">  JOIN harbinger_lab.customers c ON o.customer_id = c.customer_id</w:t>
        <w:br/>
        <w:t xml:space="preserve">  WHERE o.status = 'pending';</w:t>
        <w:br/>
        <w:br/>
        <w:t>Demonstrates the planner's transition from Nested Loop joins (index lookup per matching row) to Hash/Merge joins (sequential scans on both tables) when selectivity becomes high (50%+).</w:t>
      </w:r>
    </w:p>
    <w:p>
      <w:pPr>
        <w:pStyle w:val="Heading1"/>
        <w:keepNext/>
        <w:spacing w:before="240" w:after="120"/>
      </w:pPr>
      <w:r>
        <w:rPr>
          <w:rFonts w:ascii="Arial" w:hAnsi="Arial"/>
          <w:b/>
          <w:color w:val="0A2540"/>
          <w:sz w:val="36"/>
        </w:rPr>
        <w:t>3. Explaining the Core Metric Cards</w:t>
      </w:r>
    </w:p>
    <w:p>
      <w:pPr>
        <w:pStyle w:val="Heading2"/>
        <w:keepNext/>
        <w:spacing w:before="240" w:after="120"/>
      </w:pPr>
      <w:r>
        <w:rPr>
          <w:rFonts w:ascii="Arial" w:hAnsi="Arial"/>
          <w:b/>
          <w:color w:val="4A9EFF"/>
          <w:sz w:val="28"/>
        </w:rPr>
        <w:t>Card A: Performance Fragility (FT_runtime)</w:t>
      </w:r>
    </w:p>
    <w:p>
      <w:pPr>
        <w:spacing w:after="240"/>
      </w:pPr>
      <w:r>
        <w:t>What it is:</w:t>
        <w:br/>
        <w:t>This displays the exact selectivity percentage where query performance first degrades past your safety threshold. For example, if it shows 15%, it means that when matching rows make up 15% of the total table size, the query slows down by 2x or more compared to the baseline.</w:t>
        <w:br/>
        <w:br/>
        <w:t>How to explain to the guide:</w:t>
        <w:br/>
        <w:t>"This represents the breaking point of the query. Today we are safe at 5% selectivity, but our simulation shows that if pending orders increase to 15%, the query execution time will double, indicating performance degradation."</w:t>
      </w:r>
    </w:p>
    <w:p>
      <w:pPr>
        <w:pStyle w:val="Heading2"/>
        <w:keepNext/>
        <w:spacing w:before="240" w:after="120"/>
      </w:pPr>
      <w:r>
        <w:rPr>
          <w:rFonts w:ascii="Arial" w:hAnsi="Arial"/>
          <w:b/>
          <w:color w:val="4A9EFF"/>
          <w:sz w:val="28"/>
        </w:rPr>
        <w:t>Card B: Plan Transition (PTT)</w:t>
      </w:r>
    </w:p>
    <w:p>
      <w:pPr>
        <w:spacing w:after="240"/>
      </w:pPr>
      <w:r>
        <w:t>What it is:</w:t>
        <w:br/>
        <w:t>This shows the selectivity percentage where the PostgreSQL query planner abandons the baseline execution strategy (Index Scan) and switches to another strategy (e.g., Sequential Scan or Hash Join). It also explicitly displays the plan name in brackets e.g., 50% (Seq Scan) or 50% (Hash Join).</w:t>
        <w:br/>
        <w:br/>
        <w:t>How to explain to the guide:</w:t>
        <w:br/>
        <w:t>"This is the plan transition point. At this exact selectivity, the planner decides that the index is no longer useful (because looking up too many pointers is slower than scanning the whole book) and switches to a Full Table Sequential Scan."</w:t>
      </w:r>
    </w:p>
    <w:p>
      <w:pPr>
        <w:pStyle w:val="Heading2"/>
        <w:keepNext/>
        <w:spacing w:before="240" w:after="120"/>
      </w:pPr>
      <w:r>
        <w:rPr>
          <w:rFonts w:ascii="Arial" w:hAnsi="Arial"/>
          <w:b/>
          <w:color w:val="4A9EFF"/>
          <w:sz w:val="28"/>
        </w:rPr>
        <w:t>Card C: Risk Classification</w:t>
      </w:r>
    </w:p>
    <w:p>
      <w:pPr>
        <w:spacing w:after="240"/>
      </w:pPr>
      <w:r>
        <w:t>What it is:</w:t>
        <w:br/>
        <w:t>A risk rating (Critical, High, Medium, Low) based on the location of FT_runtime.</w:t>
        <w:br/>
        <w:br/>
        <w:t>How to explain to the guide:</w:t>
        <w:br/>
        <w:t>"If the query breaks near our active operating range (under 20% selectivity), we classify it as Critical Risk because normal data drift within weeks could trigger a production regression. If it only slows down at 70% selectivity, it is Low Risk."</w:t>
      </w:r>
    </w:p>
    <w:p>
      <w:pPr>
        <w:pStyle w:val="Heading2"/>
        <w:keepNext/>
        <w:spacing w:before="240" w:after="120"/>
      </w:pPr>
      <w:r>
        <w:rPr>
          <w:rFonts w:ascii="Arial" w:hAnsi="Arial"/>
          <w:b/>
          <w:color w:val="4A9EFF"/>
          <w:sz w:val="28"/>
        </w:rPr>
        <w:t>Card D: Baseline Median Runtime</w:t>
      </w:r>
    </w:p>
    <w:p>
      <w:pPr>
        <w:spacing w:after="240"/>
      </w:pPr>
      <w:r>
        <w:t>What it is:</w:t>
        <w:br/>
        <w:t>The standard execution speed today (at 5% selectivity) used as the comparison baseline.</w:t>
        <w:br/>
        <w:br/>
        <w:t>How to explain to the guide:</w:t>
        <w:br/>
        <w:t>"This is our gold standard benchmark. We run the query at 5% selectivity, take the median runtime of 5 warm runs, and compare all future drifted times against this baseline value."</w:t>
      </w:r>
    </w:p>
    <w:p>
      <w:r>
        <w:br w:type="page"/>
      </w:r>
    </w:p>
    <w:p>
      <w:pPr>
        <w:pStyle w:val="Heading1"/>
        <w:keepNext/>
        <w:spacing w:before="240" w:after="120"/>
      </w:pPr>
      <w:r>
        <w:rPr>
          <w:rFonts w:ascii="Arial" w:hAnsi="Arial"/>
          <w:b/>
          <w:color w:val="0A2540"/>
          <w:sz w:val="36"/>
        </w:rPr>
        <w:t>4. Explaining the Sidebar Sliders &amp; Controls</w:t>
      </w:r>
    </w:p>
    <w:p>
      <w:pPr>
        <w:spacing w:after="240"/>
      </w:pPr>
      <w:r>
        <w:t>1. Regression Threshold Slider:</w:t>
        <w:br/>
        <w:t>Sets the 'alarm limit' multiplier. If set to 2.3x, you are instructing the system: 'Alert me if query runtime slows down by 2.3 times the baseline speed or more.'</w:t>
        <w:br/>
        <w:br/>
        <w:t>2. Warm-Cache Runs Slider:</w:t>
        <w:br/>
        <w:t>Sets the number of query repetitions. The first query run pulls from disk (cold cache), while subsequent runs fetch from memory (warm cache). Taking the median of 5 warm runs filters out temporary disk I/O fluctuations, leaving a pure CPU measurement.</w:t>
        <w:br/>
        <w:br/>
        <w:t>3. Selectivity Range Checklist:</w:t>
        <w:br/>
        <w:t>Choose which future states you want to simulate (e.g. 5%, 15%, 50%, 75%, 100%).</w:t>
        <w:br/>
        <w:br/>
        <w:t>4. Execute Sweep Button:</w:t>
        <w:br/>
        <w:t>Starts the automated cycle: updates rows in Postgres -&gt; VACUUM ANALYZE -&gt; runs timings -&gt; restores table.</w:t>
      </w:r>
    </w:p>
    <w:p>
      <w:pPr>
        <w:pStyle w:val="Heading1"/>
        <w:keepNext/>
        <w:spacing w:before="240" w:after="120"/>
      </w:pPr>
      <w:r>
        <w:rPr>
          <w:rFonts w:ascii="Arial" w:hAnsi="Arial"/>
          <w:b/>
          <w:color w:val="0A2540"/>
          <w:sz w:val="36"/>
        </w:rPr>
        <w:t>5. Explaining the Chart &amp; Checkpoint Table</w:t>
      </w:r>
    </w:p>
    <w:p>
      <w:pPr>
        <w:spacing w:after="240"/>
      </w:pPr>
      <w:r>
        <w:t>Line Chart:</w:t>
        <w:br/>
        <w:t>- The Blue Curve represents query runtime as selectivity drifts higher.</w:t>
        <w:br/>
        <w:t>- The Yellow Dotted Line is the regression threshold boundary.</w:t>
        <w:br/>
        <w:t>- Red Dots highlight checkpoints where query speed has regressed past safety.</w:t>
        <w:br/>
        <w:t>- Purple Dots highlight where the plan actually transitioned from Index Scan to Seq Scan or Hash Join.</w:t>
        <w:br/>
        <w:br/>
        <w:t>Measurements Table:</w:t>
        <w:br/>
        <w:t>- Summarizes all numerical metrics for each simulated checkpoint.</w:t>
        <w:br/>
        <w:t>- 'Query Plan' Column: Explicitly shows 'Index Scan', 'Seq Scan', or 'Hash Join' so examiners can see the exact swap point.</w:t>
        <w:br/>
        <w:t>- 'Action Plan' Column: Provides rule-based recommendations (e.g. suggesting index tuning).</w:t>
      </w:r>
    </w:p>
    <w:p>
      <w:r>
        <w:br w:type="page"/>
      </w:r>
    </w:p>
    <w:p>
      <w:pPr>
        <w:pStyle w:val="Heading1"/>
        <w:keepNext/>
        <w:spacing w:before="240" w:after="120"/>
      </w:pPr>
      <w:r>
        <w:rPr>
          <w:rFonts w:ascii="Arial" w:hAnsi="Arial"/>
          <w:b/>
          <w:color w:val="0A2540"/>
          <w:sz w:val="36"/>
        </w:rPr>
        <w:t>6. Critical Viva Q&amp;A — Preparing for Examiner Questions</w:t>
      </w:r>
    </w:p>
    <w:p>
      <w:pPr>
        <w:spacing w:before="160"/>
      </w:pPr>
      <w:r>
        <w:rPr>
          <w:b/>
          <w:color w:val="0A2540"/>
        </w:rPr>
        <w:t>Q1: Why is this stack running locally instead of Vercel/Neon Cloud?</w:t>
      </w:r>
    </w:p>
    <w:p>
      <w:pPr>
        <w:spacing w:after="240"/>
      </w:pPr>
      <w:r>
        <w:t>Answer: "Query performance timing requires microsecond precision. If we deploy the database to the cloud, internet routing latency (network round-trip) will contaminate the cache timings. Running the database and FastAPI server locally removes network latency and preserves data integrity."</w:t>
      </w:r>
    </w:p>
    <w:p>
      <w:pPr>
        <w:spacing w:before="160"/>
      </w:pPr>
      <w:r>
        <w:rPr>
          <w:b/>
          <w:color w:val="0A2540"/>
        </w:rPr>
        <w:t>Q2: What is the difference in plan transition (PTT) between E-001 and E-002?</w:t>
      </w:r>
    </w:p>
    <w:p>
      <w:pPr>
        <w:spacing w:after="240"/>
      </w:pPr>
      <w:r>
        <w:t>Answer: "In the single table query (E-001), PTT tracks the transition from an Index Scan on orders to a Full Table Sequential Scan. In the JOIN query (E-002), PTT tracks how the join method itself changes from a Nested Loop (index looking up customers row-by-row) to a Hash Join (building a hash table of customers in memory and scanning both tables once), which is the standard optimizer choice for processing large subsets of matching data (50%+ selectivity)."</w:t>
      </w:r>
    </w:p>
    <w:p>
      <w:pPr>
        <w:spacing w:before="160"/>
      </w:pPr>
      <w:r>
        <w:rPr>
          <w:b/>
          <w:color w:val="0A2540"/>
        </w:rPr>
        <w:t>Q3: What is the purpose of VACUUM ANALYZE in your simulation?</w:t>
      </w:r>
    </w:p>
    <w:p>
      <w:pPr>
        <w:spacing w:after="240"/>
      </w:pPr>
      <w:r>
        <w:t>Answer: "After we update rows in PostgreSQL to simulate data drift, we must run VACUUM ANALYZE. This forces PostgreSQL to recalculate its internal planner statistics. Without this, the query planner would remain unaware of the data changes and wouldn't update its execution strategy."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