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
        <w:id w:val="-932131181"/>
        <w:placeholder>
          <w:docPart w:val="9976636FCF6D458EBBB8CF70DC4AAF4D"/>
        </w:placeholder>
        <w:dataBinding w:prefixMappings="xmlns:ns0='http://purl.org/dc/elements/1.1/' xmlns:ns1='http://schemas.openxmlformats.org/package/2006/metadata/core-properties' " w:xpath="/ns1:coreProperties[1]/ns0:title[1]" w:storeItemID="{6C3C8BC8-F283-45AE-878A-BAB7291924A1}"/>
        <w:text/>
      </w:sdtPr>
      <w:sdtEndPr/>
      <w:sdtContent>
        <w:p w:rsidR="00B7742E" w:rsidRDefault="006012C2" w:rsidP="00340BDD">
          <w:pPr>
            <w:pStyle w:val="Heading1"/>
          </w:pPr>
          <w:r>
            <w:t>Instructions for using Azure Portal to deploy Azure PaaS resources</w:t>
          </w:r>
        </w:p>
      </w:sdtContent>
    </w:sdt>
    <w:p w:rsidR="006012C2" w:rsidRDefault="00C33BEF" w:rsidP="00C33BEF">
      <w:pPr>
        <w:pStyle w:val="ListParagraph"/>
        <w:numPr>
          <w:ilvl w:val="0"/>
          <w:numId w:val="1"/>
        </w:numPr>
      </w:pPr>
      <w:r>
        <w:t xml:space="preserve">Sign into the Azure Portal: </w:t>
      </w:r>
    </w:p>
    <w:p w:rsidR="00C33BEF" w:rsidRDefault="00490189" w:rsidP="00C33BEF">
      <w:pPr>
        <w:ind w:left="360"/>
      </w:pPr>
      <w:hyperlink r:id="rId5" w:history="1">
        <w:r w:rsidR="00C33BEF" w:rsidRPr="00E41206">
          <w:rPr>
            <w:rStyle w:val="Hyperlink"/>
          </w:rPr>
          <w:t>http://portal.azure.com/</w:t>
        </w:r>
      </w:hyperlink>
    </w:p>
    <w:p w:rsidR="00C33BEF" w:rsidRDefault="00153F72" w:rsidP="00C33BEF">
      <w:pPr>
        <w:pStyle w:val="ListParagraph"/>
        <w:numPr>
          <w:ilvl w:val="0"/>
          <w:numId w:val="1"/>
        </w:numPr>
      </w:pPr>
      <w:r>
        <w:t xml:space="preserve">Click on </w:t>
      </w:r>
      <w:r w:rsidRPr="005419E2">
        <w:rPr>
          <w:color w:val="538135" w:themeColor="accent6" w:themeShade="BF"/>
          <w:sz w:val="36"/>
        </w:rPr>
        <w:t>+</w:t>
      </w:r>
      <w:r>
        <w:t xml:space="preserve"> </w:t>
      </w:r>
      <w:r w:rsidR="00DD2B92" w:rsidRPr="00DD2B92">
        <w:rPr>
          <w:b/>
        </w:rPr>
        <w:t xml:space="preserve">New </w:t>
      </w:r>
      <w:r>
        <w:t xml:space="preserve">to open the marketplace search engine, enter </w:t>
      </w:r>
      <w:r>
        <w:rPr>
          <w:b/>
        </w:rPr>
        <w:t>resource group</w:t>
      </w:r>
      <w:r>
        <w:t xml:space="preserve"> and hit enter.  Select </w:t>
      </w:r>
      <w:r w:rsidR="005419E2">
        <w:rPr>
          <w:b/>
        </w:rPr>
        <w:t xml:space="preserve">Resource </w:t>
      </w:r>
      <w:r w:rsidR="005419E2" w:rsidRPr="005419E2">
        <w:rPr>
          <w:b/>
        </w:rPr>
        <w:t>group</w:t>
      </w:r>
      <w:r w:rsidR="005419E2">
        <w:t xml:space="preserve">, </w:t>
      </w:r>
      <w:r w:rsidRPr="005419E2">
        <w:t>then</w:t>
      </w:r>
      <w:r>
        <w:t xml:space="preserve"> </w:t>
      </w:r>
      <w:r w:rsidR="005419E2">
        <w:t xml:space="preserve">click on </w:t>
      </w:r>
      <w:r>
        <w:rPr>
          <w:b/>
        </w:rPr>
        <w:t>Create</w:t>
      </w:r>
      <w:r w:rsidR="005419E2">
        <w:t>.  Enter all required properties to create the resource group:</w:t>
      </w:r>
    </w:p>
    <w:tbl>
      <w:tblPr>
        <w:tblStyle w:val="TableGrid"/>
        <w:tblW w:w="0" w:type="auto"/>
        <w:tblInd w:w="360" w:type="dxa"/>
        <w:tblLook w:val="04A0" w:firstRow="1" w:lastRow="0" w:firstColumn="1" w:lastColumn="0" w:noHBand="0" w:noVBand="1"/>
      </w:tblPr>
      <w:tblGrid>
        <w:gridCol w:w="2509"/>
        <w:gridCol w:w="5201"/>
        <w:gridCol w:w="2720"/>
      </w:tblGrid>
      <w:tr w:rsidR="00DD2B92" w:rsidTr="00DD2B92">
        <w:trPr>
          <w:trHeight w:val="2880"/>
        </w:trPr>
        <w:tc>
          <w:tcPr>
            <w:tcW w:w="1544" w:type="dxa"/>
          </w:tcPr>
          <w:p w:rsidR="00DD2B92" w:rsidRDefault="00DD2B92" w:rsidP="00153F72">
            <w:pPr>
              <w:rPr>
                <w:rFonts w:ascii="Calibri" w:hAnsi="Calibri" w:cs="Calibri"/>
                <w:noProof/>
              </w:rPr>
            </w:pPr>
            <w:r>
              <w:rPr>
                <w:noProof/>
              </w:rPr>
              <w:drawing>
                <wp:inline distT="0" distB="0" distL="0" distR="0" wp14:anchorId="765A4838" wp14:editId="49CACD4E">
                  <wp:extent cx="1467335"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7335" cy="1828800"/>
                          </a:xfrm>
                          <a:prstGeom prst="rect">
                            <a:avLst/>
                          </a:prstGeom>
                        </pic:spPr>
                      </pic:pic>
                    </a:graphicData>
                  </a:graphic>
                </wp:inline>
              </w:drawing>
            </w:r>
          </w:p>
        </w:tc>
        <w:tc>
          <w:tcPr>
            <w:tcW w:w="5651" w:type="dxa"/>
          </w:tcPr>
          <w:p w:rsidR="00DD2B92" w:rsidRDefault="00DD2B92" w:rsidP="00153F72">
            <w:r>
              <w:rPr>
                <w:noProof/>
              </w:rPr>
              <w:drawing>
                <wp:inline distT="0" distB="0" distL="0" distR="0" wp14:anchorId="7056199D" wp14:editId="686E109F">
                  <wp:extent cx="318925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9252" cy="1828800"/>
                          </a:xfrm>
                          <a:prstGeom prst="rect">
                            <a:avLst/>
                          </a:prstGeom>
                        </pic:spPr>
                      </pic:pic>
                    </a:graphicData>
                  </a:graphic>
                </wp:inline>
              </w:drawing>
            </w:r>
          </w:p>
        </w:tc>
        <w:tc>
          <w:tcPr>
            <w:tcW w:w="3235" w:type="dxa"/>
          </w:tcPr>
          <w:p w:rsidR="00DD2B92" w:rsidRDefault="00DD2B92" w:rsidP="00153F72">
            <w:r>
              <w:rPr>
                <w:noProof/>
              </w:rPr>
              <w:drawing>
                <wp:inline distT="0" distB="0" distL="0" distR="0" wp14:anchorId="4FE5C4CC" wp14:editId="3CBBB454">
                  <wp:extent cx="1601479"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1479" cy="1828800"/>
                          </a:xfrm>
                          <a:prstGeom prst="rect">
                            <a:avLst/>
                          </a:prstGeom>
                        </pic:spPr>
                      </pic:pic>
                    </a:graphicData>
                  </a:graphic>
                </wp:inline>
              </w:drawing>
            </w:r>
          </w:p>
        </w:tc>
      </w:tr>
    </w:tbl>
    <w:p w:rsidR="00C33BEF" w:rsidRDefault="00DD2B92" w:rsidP="00C33BEF">
      <w:pPr>
        <w:pStyle w:val="ListParagraph"/>
        <w:numPr>
          <w:ilvl w:val="0"/>
          <w:numId w:val="1"/>
        </w:numPr>
      </w:pPr>
      <w:r>
        <w:t xml:space="preserve">Click on </w:t>
      </w:r>
      <w:r>
        <w:rPr>
          <w:b/>
        </w:rPr>
        <w:t>Resource groups</w:t>
      </w:r>
      <w:r w:rsidR="00AA13B4">
        <w:t xml:space="preserve"> and select the resource group that was just created.  There should not be any resource</w:t>
      </w:r>
      <w:r w:rsidR="0060203B">
        <w:t>s</w:t>
      </w:r>
      <w:r w:rsidR="00AA13B4">
        <w:t xml:space="preserve"> to display.  Click on </w:t>
      </w:r>
      <w:r w:rsidR="00AA13B4">
        <w:rPr>
          <w:b/>
        </w:rPr>
        <w:t>Create resources</w:t>
      </w:r>
      <w:r w:rsidR="00D3567F">
        <w:t xml:space="preserve">, </w:t>
      </w:r>
      <w:r w:rsidR="00D3567F" w:rsidRPr="005419E2">
        <w:t>then</w:t>
      </w:r>
      <w:r w:rsidR="00D3567F">
        <w:t xml:space="preserve"> click on </w:t>
      </w:r>
      <w:r w:rsidR="00D3567F">
        <w:rPr>
          <w:b/>
        </w:rPr>
        <w:t>Create</w:t>
      </w:r>
      <w:r w:rsidR="00D3567F">
        <w:t xml:space="preserve">.  </w:t>
      </w:r>
    </w:p>
    <w:tbl>
      <w:tblPr>
        <w:tblStyle w:val="TableGrid"/>
        <w:tblW w:w="0" w:type="auto"/>
        <w:tblInd w:w="360" w:type="dxa"/>
        <w:tblLook w:val="04A0" w:firstRow="1" w:lastRow="0" w:firstColumn="1" w:lastColumn="0" w:noHBand="0" w:noVBand="1"/>
      </w:tblPr>
      <w:tblGrid>
        <w:gridCol w:w="2632"/>
        <w:gridCol w:w="2313"/>
        <w:gridCol w:w="5485"/>
      </w:tblGrid>
      <w:tr w:rsidR="00AA13B4" w:rsidTr="0060203B">
        <w:tc>
          <w:tcPr>
            <w:tcW w:w="2632" w:type="dxa"/>
          </w:tcPr>
          <w:p w:rsidR="00AA13B4" w:rsidRDefault="00AA13B4" w:rsidP="00DD2B92">
            <w:r>
              <w:rPr>
                <w:noProof/>
              </w:rPr>
              <w:drawing>
                <wp:inline distT="0" distB="0" distL="0" distR="0" wp14:anchorId="06163970" wp14:editId="1DA63F1A">
                  <wp:extent cx="1521086" cy="1828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1086" cy="1828800"/>
                          </a:xfrm>
                          <a:prstGeom prst="rect">
                            <a:avLst/>
                          </a:prstGeom>
                        </pic:spPr>
                      </pic:pic>
                    </a:graphicData>
                  </a:graphic>
                </wp:inline>
              </w:drawing>
            </w:r>
          </w:p>
        </w:tc>
        <w:tc>
          <w:tcPr>
            <w:tcW w:w="2313" w:type="dxa"/>
          </w:tcPr>
          <w:p w:rsidR="00AA13B4" w:rsidRDefault="00AA13B4" w:rsidP="00DD2B92">
            <w:r>
              <w:rPr>
                <w:noProof/>
              </w:rPr>
              <w:drawing>
                <wp:inline distT="0" distB="0" distL="0" distR="0" wp14:anchorId="0DCF91E1" wp14:editId="6F1C1883">
                  <wp:extent cx="1290776" cy="18288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0776" cy="1828800"/>
                          </a:xfrm>
                          <a:prstGeom prst="rect">
                            <a:avLst/>
                          </a:prstGeom>
                        </pic:spPr>
                      </pic:pic>
                    </a:graphicData>
                  </a:graphic>
                </wp:inline>
              </w:drawing>
            </w:r>
          </w:p>
        </w:tc>
        <w:tc>
          <w:tcPr>
            <w:tcW w:w="5485" w:type="dxa"/>
          </w:tcPr>
          <w:p w:rsidR="00AA13B4" w:rsidRDefault="00AA13B4" w:rsidP="00DD2B92">
            <w:pPr>
              <w:rPr>
                <w:noProof/>
              </w:rPr>
            </w:pPr>
            <w:r>
              <w:rPr>
                <w:noProof/>
              </w:rPr>
              <w:drawing>
                <wp:inline distT="0" distB="0" distL="0" distR="0" wp14:anchorId="3BA3FEDB" wp14:editId="3E9C9E85">
                  <wp:extent cx="3171329"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329" cy="1828800"/>
                          </a:xfrm>
                          <a:prstGeom prst="rect">
                            <a:avLst/>
                          </a:prstGeom>
                        </pic:spPr>
                      </pic:pic>
                    </a:graphicData>
                  </a:graphic>
                </wp:inline>
              </w:drawing>
            </w:r>
          </w:p>
        </w:tc>
      </w:tr>
    </w:tbl>
    <w:p w:rsidR="00D3567F" w:rsidRDefault="00D3567F" w:rsidP="00D3567F">
      <w:pPr>
        <w:pStyle w:val="ListParagraph"/>
      </w:pPr>
    </w:p>
    <w:p w:rsidR="00D3567F" w:rsidRDefault="00D3567F" w:rsidP="00D3567F">
      <w:r>
        <w:br w:type="page"/>
      </w:r>
    </w:p>
    <w:p w:rsidR="00C33BEF" w:rsidRDefault="00E91D84" w:rsidP="006E451A">
      <w:pPr>
        <w:pStyle w:val="ListParagraph"/>
        <w:numPr>
          <w:ilvl w:val="0"/>
          <w:numId w:val="1"/>
        </w:numPr>
      </w:pPr>
      <w:r>
        <w:lastRenderedPageBreak/>
        <w:t xml:space="preserve">The marketplace search window will open.  The bread crumb trail at the top of the portal shows the name of the resource group the new resource will be added to.  </w:t>
      </w:r>
      <w:r w:rsidR="006E451A">
        <w:t xml:space="preserve">Enter </w:t>
      </w:r>
      <w:proofErr w:type="spellStart"/>
      <w:r w:rsidR="004D65C0">
        <w:rPr>
          <w:b/>
        </w:rPr>
        <w:t>sql</w:t>
      </w:r>
      <w:proofErr w:type="spellEnd"/>
      <w:r w:rsidR="004D65C0">
        <w:rPr>
          <w:b/>
        </w:rPr>
        <w:t xml:space="preserve"> logical server</w:t>
      </w:r>
      <w:r w:rsidR="006E451A">
        <w:t xml:space="preserve"> and hit enter.  Select </w:t>
      </w:r>
      <w:r w:rsidR="004D65C0">
        <w:rPr>
          <w:b/>
        </w:rPr>
        <w:t>SQL server (logical server)</w:t>
      </w:r>
      <w:r w:rsidR="006E451A">
        <w:t xml:space="preserve">, </w:t>
      </w:r>
      <w:r w:rsidR="006E451A" w:rsidRPr="005419E2">
        <w:t>then</w:t>
      </w:r>
      <w:r w:rsidR="006E451A">
        <w:t xml:space="preserve"> click on </w:t>
      </w:r>
      <w:r w:rsidR="006E451A">
        <w:rPr>
          <w:b/>
        </w:rPr>
        <w:t>Create</w:t>
      </w:r>
      <w:r w:rsidR="006E451A">
        <w:t xml:space="preserve">.  Enter all required properties to create the </w:t>
      </w:r>
      <w:r w:rsidR="004D65C0">
        <w:t>SQL Server logical server</w:t>
      </w:r>
      <w:r w:rsidR="006E451A">
        <w:t>, the resource group and location should be populated based on the resource group selected:</w:t>
      </w:r>
    </w:p>
    <w:tbl>
      <w:tblPr>
        <w:tblStyle w:val="TableGrid"/>
        <w:tblW w:w="0" w:type="auto"/>
        <w:tblInd w:w="360" w:type="dxa"/>
        <w:tblLook w:val="04A0" w:firstRow="1" w:lastRow="0" w:firstColumn="1" w:lastColumn="0" w:noHBand="0" w:noVBand="1"/>
      </w:tblPr>
      <w:tblGrid>
        <w:gridCol w:w="4135"/>
        <w:gridCol w:w="6295"/>
      </w:tblGrid>
      <w:tr w:rsidR="00274ED4" w:rsidTr="004D65C0">
        <w:tc>
          <w:tcPr>
            <w:tcW w:w="4135" w:type="dxa"/>
          </w:tcPr>
          <w:p w:rsidR="00274ED4" w:rsidRDefault="00274ED4" w:rsidP="00274ED4">
            <w:r>
              <w:rPr>
                <w:noProof/>
              </w:rPr>
              <w:drawing>
                <wp:inline distT="0" distB="0" distL="0" distR="0" wp14:anchorId="5789176E" wp14:editId="16686E6E">
                  <wp:extent cx="242463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4630" cy="1828800"/>
                          </a:xfrm>
                          <a:prstGeom prst="rect">
                            <a:avLst/>
                          </a:prstGeom>
                        </pic:spPr>
                      </pic:pic>
                    </a:graphicData>
                  </a:graphic>
                </wp:inline>
              </w:drawing>
            </w:r>
          </w:p>
        </w:tc>
        <w:tc>
          <w:tcPr>
            <w:tcW w:w="6295" w:type="dxa"/>
          </w:tcPr>
          <w:p w:rsidR="00274ED4" w:rsidRDefault="004D65C0" w:rsidP="00274ED4">
            <w:r>
              <w:rPr>
                <w:noProof/>
              </w:rPr>
              <w:drawing>
                <wp:inline distT="0" distB="0" distL="0" distR="0" wp14:anchorId="1B42E739" wp14:editId="6E08D027">
                  <wp:extent cx="1519809" cy="27432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9809" cy="2743200"/>
                          </a:xfrm>
                          <a:prstGeom prst="rect">
                            <a:avLst/>
                          </a:prstGeom>
                        </pic:spPr>
                      </pic:pic>
                    </a:graphicData>
                  </a:graphic>
                </wp:inline>
              </w:drawing>
            </w:r>
          </w:p>
        </w:tc>
      </w:tr>
    </w:tbl>
    <w:p w:rsidR="00C33BEF" w:rsidRDefault="003016D0" w:rsidP="003016D0">
      <w:pPr>
        <w:pStyle w:val="ListParagraph"/>
        <w:numPr>
          <w:ilvl w:val="0"/>
          <w:numId w:val="1"/>
        </w:numPr>
      </w:pPr>
      <w:r>
        <w:t xml:space="preserve">Close the blade for creating SQL Server (logical server) and go back to the marketplace search window.  The bread crumb trail at the top of the portal shows the name of the resource group the new resource will be added to.  Enter </w:t>
      </w:r>
      <w:r>
        <w:rPr>
          <w:b/>
        </w:rPr>
        <w:t>analysis services</w:t>
      </w:r>
      <w:r>
        <w:t xml:space="preserve"> and hit enter.  Select </w:t>
      </w:r>
      <w:r>
        <w:rPr>
          <w:b/>
        </w:rPr>
        <w:t>Analysis Services</w:t>
      </w:r>
      <w:r>
        <w:t xml:space="preserve">, </w:t>
      </w:r>
      <w:r w:rsidRPr="005419E2">
        <w:t>then</w:t>
      </w:r>
      <w:r>
        <w:t xml:space="preserve"> click on </w:t>
      </w:r>
      <w:r>
        <w:rPr>
          <w:b/>
        </w:rPr>
        <w:t>Create</w:t>
      </w:r>
      <w:r>
        <w:t xml:space="preserve">.  Enter all required properties to create the </w:t>
      </w:r>
      <w:r w:rsidR="0043302E">
        <w:t>analysis services</w:t>
      </w:r>
      <w:r>
        <w:t xml:space="preserve"> server, the resource group and location should be populated based on the resource group selected:</w:t>
      </w:r>
    </w:p>
    <w:tbl>
      <w:tblPr>
        <w:tblStyle w:val="TableGrid"/>
        <w:tblW w:w="0" w:type="auto"/>
        <w:tblInd w:w="360" w:type="dxa"/>
        <w:tblLook w:val="04A0" w:firstRow="1" w:lastRow="0" w:firstColumn="1" w:lastColumn="0" w:noHBand="0" w:noVBand="1"/>
      </w:tblPr>
      <w:tblGrid>
        <w:gridCol w:w="5273"/>
        <w:gridCol w:w="5157"/>
      </w:tblGrid>
      <w:tr w:rsidR="003016D0" w:rsidTr="005E329F">
        <w:tc>
          <w:tcPr>
            <w:tcW w:w="5273" w:type="dxa"/>
          </w:tcPr>
          <w:p w:rsidR="003016D0" w:rsidRDefault="003016D0" w:rsidP="003016D0">
            <w:r>
              <w:rPr>
                <w:noProof/>
              </w:rPr>
              <w:drawing>
                <wp:inline distT="0" distB="0" distL="0" distR="0" wp14:anchorId="0C9A82A4" wp14:editId="48ED18A4">
                  <wp:extent cx="2401926"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1926" cy="1828800"/>
                          </a:xfrm>
                          <a:prstGeom prst="rect">
                            <a:avLst/>
                          </a:prstGeom>
                        </pic:spPr>
                      </pic:pic>
                    </a:graphicData>
                  </a:graphic>
                </wp:inline>
              </w:drawing>
            </w:r>
          </w:p>
        </w:tc>
        <w:tc>
          <w:tcPr>
            <w:tcW w:w="5157" w:type="dxa"/>
          </w:tcPr>
          <w:p w:rsidR="003016D0" w:rsidRDefault="0043302E" w:rsidP="003016D0">
            <w:r>
              <w:rPr>
                <w:noProof/>
              </w:rPr>
              <w:drawing>
                <wp:inline distT="0" distB="0" distL="0" distR="0" wp14:anchorId="1930F6A0" wp14:editId="049B7F37">
                  <wp:extent cx="1560005" cy="2743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0005" cy="2743200"/>
                          </a:xfrm>
                          <a:prstGeom prst="rect">
                            <a:avLst/>
                          </a:prstGeom>
                        </pic:spPr>
                      </pic:pic>
                    </a:graphicData>
                  </a:graphic>
                </wp:inline>
              </w:drawing>
            </w:r>
          </w:p>
        </w:tc>
      </w:tr>
    </w:tbl>
    <w:p w:rsidR="003016D0" w:rsidRDefault="005E329F" w:rsidP="003016D0">
      <w:pPr>
        <w:pStyle w:val="ListParagraph"/>
        <w:numPr>
          <w:ilvl w:val="0"/>
          <w:numId w:val="1"/>
        </w:numPr>
      </w:pPr>
      <w:r>
        <w:t>Close t</w:t>
      </w:r>
      <w:r>
        <w:t xml:space="preserve">he blade for creating Analysis Services.  Close the marketplace search blade.  </w:t>
      </w:r>
      <w:r w:rsidR="004024CC">
        <w:t xml:space="preserve">The resource group window should become visible again, click on </w:t>
      </w:r>
      <w:r w:rsidR="004024CC">
        <w:rPr>
          <w:b/>
        </w:rPr>
        <w:t>Refresh</w:t>
      </w:r>
      <w:r w:rsidR="004024CC">
        <w:t xml:space="preserve"> to refresh the list of resources contained in the resource group.  The SQL Server and Analysis Services servers that were created should be listed.</w:t>
      </w:r>
    </w:p>
    <w:tbl>
      <w:tblPr>
        <w:tblStyle w:val="TableGrid"/>
        <w:tblW w:w="0" w:type="auto"/>
        <w:tblInd w:w="360" w:type="dxa"/>
        <w:tblLook w:val="04A0" w:firstRow="1" w:lastRow="0" w:firstColumn="1" w:lastColumn="0" w:noHBand="0" w:noVBand="1"/>
      </w:tblPr>
      <w:tblGrid>
        <w:gridCol w:w="5305"/>
        <w:gridCol w:w="5125"/>
      </w:tblGrid>
      <w:tr w:rsidR="005E329F" w:rsidTr="005E329F">
        <w:tc>
          <w:tcPr>
            <w:tcW w:w="5305" w:type="dxa"/>
          </w:tcPr>
          <w:p w:rsidR="005E329F" w:rsidRDefault="005E329F" w:rsidP="005E329F">
            <w:r>
              <w:rPr>
                <w:noProof/>
              </w:rPr>
              <w:drawing>
                <wp:inline distT="0" distB="0" distL="0" distR="0" wp14:anchorId="71E73EB9" wp14:editId="4F5E38AA">
                  <wp:extent cx="3225148" cy="5706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756" cy="577680"/>
                          </a:xfrm>
                          <a:prstGeom prst="rect">
                            <a:avLst/>
                          </a:prstGeom>
                        </pic:spPr>
                      </pic:pic>
                    </a:graphicData>
                  </a:graphic>
                </wp:inline>
              </w:drawing>
            </w:r>
          </w:p>
        </w:tc>
        <w:tc>
          <w:tcPr>
            <w:tcW w:w="5125" w:type="dxa"/>
          </w:tcPr>
          <w:p w:rsidR="005E329F" w:rsidRDefault="005E329F" w:rsidP="005E329F">
            <w:pPr>
              <w:rPr>
                <w:noProof/>
              </w:rPr>
            </w:pPr>
            <w:r>
              <w:rPr>
                <w:noProof/>
              </w:rPr>
              <w:drawing>
                <wp:inline distT="0" distB="0" distL="0" distR="0" wp14:anchorId="6BC6C794" wp14:editId="43E37825">
                  <wp:extent cx="2811136" cy="914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1136" cy="914400"/>
                          </a:xfrm>
                          <a:prstGeom prst="rect">
                            <a:avLst/>
                          </a:prstGeom>
                        </pic:spPr>
                      </pic:pic>
                    </a:graphicData>
                  </a:graphic>
                </wp:inline>
              </w:drawing>
            </w:r>
          </w:p>
        </w:tc>
      </w:tr>
    </w:tbl>
    <w:p w:rsidR="005E329F" w:rsidRDefault="005E329F" w:rsidP="005E329F">
      <w:pPr>
        <w:ind w:left="360"/>
      </w:pPr>
    </w:p>
    <w:p w:rsidR="003016D0" w:rsidRDefault="006C1B13" w:rsidP="003016D0">
      <w:pPr>
        <w:pStyle w:val="ListParagraph"/>
        <w:numPr>
          <w:ilvl w:val="0"/>
          <w:numId w:val="1"/>
        </w:numPr>
      </w:pPr>
      <w:r>
        <w:lastRenderedPageBreak/>
        <w:t xml:space="preserve">Select the Analysis Services server to open the overview blade.  </w:t>
      </w:r>
      <w:r w:rsidRPr="006C1B13">
        <w:rPr>
          <w:b/>
          <w:highlight w:val="yellow"/>
        </w:rPr>
        <w:t>IMPORTANT</w:t>
      </w:r>
      <w:r>
        <w:t xml:space="preserve"> - If the Analysis Services server is not going to be actively utilized, make sure to select </w:t>
      </w:r>
      <w:r>
        <w:rPr>
          <w:b/>
        </w:rPr>
        <w:t>Pause</w:t>
      </w:r>
      <w:r>
        <w:t xml:space="preserve"> to pause the compute resources allocated to the server and minimize charges:</w:t>
      </w:r>
    </w:p>
    <w:tbl>
      <w:tblPr>
        <w:tblStyle w:val="TableGrid"/>
        <w:tblW w:w="0" w:type="auto"/>
        <w:tblInd w:w="360" w:type="dxa"/>
        <w:tblLook w:val="04A0" w:firstRow="1" w:lastRow="0" w:firstColumn="1" w:lastColumn="0" w:noHBand="0" w:noVBand="1"/>
      </w:tblPr>
      <w:tblGrid>
        <w:gridCol w:w="3865"/>
        <w:gridCol w:w="6565"/>
      </w:tblGrid>
      <w:tr w:rsidR="001C077C" w:rsidTr="00384D96">
        <w:tc>
          <w:tcPr>
            <w:tcW w:w="3865" w:type="dxa"/>
          </w:tcPr>
          <w:p w:rsidR="001C077C" w:rsidRDefault="00384D96" w:rsidP="001C077C">
            <w:r>
              <w:rPr>
                <w:noProof/>
              </w:rPr>
              <w:drawing>
                <wp:inline distT="0" distB="0" distL="0" distR="0" wp14:anchorId="4D6BDC2E" wp14:editId="48B8ECD1">
                  <wp:extent cx="210565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655" cy="914400"/>
                          </a:xfrm>
                          <a:prstGeom prst="rect">
                            <a:avLst/>
                          </a:prstGeom>
                        </pic:spPr>
                      </pic:pic>
                    </a:graphicData>
                  </a:graphic>
                </wp:inline>
              </w:drawing>
            </w:r>
          </w:p>
        </w:tc>
        <w:tc>
          <w:tcPr>
            <w:tcW w:w="6565" w:type="dxa"/>
          </w:tcPr>
          <w:p w:rsidR="001C077C" w:rsidRDefault="00384D96" w:rsidP="001C077C">
            <w:r>
              <w:rPr>
                <w:noProof/>
              </w:rPr>
              <w:drawing>
                <wp:inline distT="0" distB="0" distL="0" distR="0" wp14:anchorId="7C584AB8" wp14:editId="6ECFB4CE">
                  <wp:extent cx="2409251"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251" cy="914400"/>
                          </a:xfrm>
                          <a:prstGeom prst="rect">
                            <a:avLst/>
                          </a:prstGeom>
                        </pic:spPr>
                      </pic:pic>
                    </a:graphicData>
                  </a:graphic>
                </wp:inline>
              </w:drawing>
            </w:r>
          </w:p>
        </w:tc>
      </w:tr>
    </w:tbl>
    <w:p w:rsidR="00C33BEF" w:rsidRPr="006012C2" w:rsidRDefault="00C33BEF" w:rsidP="00490189">
      <w:bookmarkStart w:id="0" w:name="_GoBack"/>
      <w:bookmarkEnd w:id="0"/>
    </w:p>
    <w:sectPr w:rsidR="00C33BEF" w:rsidRPr="006012C2" w:rsidSect="00C0479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11560"/>
    <w:multiLevelType w:val="hybridMultilevel"/>
    <w:tmpl w:val="A2201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E1D46"/>
    <w:multiLevelType w:val="hybridMultilevel"/>
    <w:tmpl w:val="A2201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85458"/>
    <w:multiLevelType w:val="hybridMultilevel"/>
    <w:tmpl w:val="A2201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73C3E"/>
    <w:multiLevelType w:val="hybridMultilevel"/>
    <w:tmpl w:val="A2201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DD"/>
    <w:rsid w:val="00153F72"/>
    <w:rsid w:val="00186FD0"/>
    <w:rsid w:val="001C077C"/>
    <w:rsid w:val="00270C3C"/>
    <w:rsid w:val="00274ED4"/>
    <w:rsid w:val="003016D0"/>
    <w:rsid w:val="00340BDD"/>
    <w:rsid w:val="00384D96"/>
    <w:rsid w:val="004024CC"/>
    <w:rsid w:val="0043302E"/>
    <w:rsid w:val="004404B5"/>
    <w:rsid w:val="00490189"/>
    <w:rsid w:val="004D65C0"/>
    <w:rsid w:val="004F1CF7"/>
    <w:rsid w:val="005419E2"/>
    <w:rsid w:val="00585CF5"/>
    <w:rsid w:val="005E329F"/>
    <w:rsid w:val="006012C2"/>
    <w:rsid w:val="0060203B"/>
    <w:rsid w:val="006C1B13"/>
    <w:rsid w:val="006E451A"/>
    <w:rsid w:val="00901FC7"/>
    <w:rsid w:val="00A65488"/>
    <w:rsid w:val="00AA13B4"/>
    <w:rsid w:val="00C04792"/>
    <w:rsid w:val="00C33BEF"/>
    <w:rsid w:val="00C82ECB"/>
    <w:rsid w:val="00D3567F"/>
    <w:rsid w:val="00DA1ECE"/>
    <w:rsid w:val="00DD2B92"/>
    <w:rsid w:val="00E4548D"/>
    <w:rsid w:val="00E91D84"/>
    <w:rsid w:val="00F9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205E"/>
  <w15:chartTrackingRefBased/>
  <w15:docId w15:val="{4835A1F6-B950-455B-9F89-8A61E17E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BD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012C2"/>
    <w:rPr>
      <w:color w:val="808080"/>
    </w:rPr>
  </w:style>
  <w:style w:type="paragraph" w:styleId="NoSpacing">
    <w:name w:val="No Spacing"/>
    <w:uiPriority w:val="1"/>
    <w:qFormat/>
    <w:rsid w:val="00C33BEF"/>
    <w:pPr>
      <w:spacing w:after="0" w:line="240" w:lineRule="auto"/>
    </w:pPr>
  </w:style>
  <w:style w:type="paragraph" w:styleId="Subtitle">
    <w:name w:val="Subtitle"/>
    <w:basedOn w:val="Normal"/>
    <w:next w:val="Normal"/>
    <w:link w:val="SubtitleChar"/>
    <w:uiPriority w:val="11"/>
    <w:qFormat/>
    <w:rsid w:val="00C33B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BEF"/>
    <w:rPr>
      <w:rFonts w:eastAsiaTheme="minorEastAsia"/>
      <w:color w:val="5A5A5A" w:themeColor="text1" w:themeTint="A5"/>
      <w:spacing w:val="15"/>
    </w:rPr>
  </w:style>
  <w:style w:type="paragraph" w:styleId="ListParagraph">
    <w:name w:val="List Paragraph"/>
    <w:basedOn w:val="Normal"/>
    <w:uiPriority w:val="34"/>
    <w:qFormat/>
    <w:rsid w:val="00C33BEF"/>
    <w:pPr>
      <w:ind w:left="720"/>
      <w:contextualSpacing/>
    </w:pPr>
  </w:style>
  <w:style w:type="character" w:styleId="Hyperlink">
    <w:name w:val="Hyperlink"/>
    <w:basedOn w:val="DefaultParagraphFont"/>
    <w:uiPriority w:val="99"/>
    <w:unhideWhenUsed/>
    <w:rsid w:val="00C33BEF"/>
    <w:rPr>
      <w:color w:val="0563C1" w:themeColor="hyperlink"/>
      <w:u w:val="single"/>
    </w:rPr>
  </w:style>
  <w:style w:type="character" w:styleId="Mention">
    <w:name w:val="Mention"/>
    <w:basedOn w:val="DefaultParagraphFont"/>
    <w:uiPriority w:val="99"/>
    <w:semiHidden/>
    <w:unhideWhenUsed/>
    <w:rsid w:val="00C33BEF"/>
    <w:rPr>
      <w:color w:val="2B579A"/>
      <w:shd w:val="clear" w:color="auto" w:fill="E6E6E6"/>
    </w:rPr>
  </w:style>
  <w:style w:type="character" w:styleId="FollowedHyperlink">
    <w:name w:val="FollowedHyperlink"/>
    <w:basedOn w:val="DefaultParagraphFont"/>
    <w:uiPriority w:val="99"/>
    <w:semiHidden/>
    <w:unhideWhenUsed/>
    <w:rsid w:val="00153F72"/>
    <w:rPr>
      <w:color w:val="954F72" w:themeColor="followedHyperlink"/>
      <w:u w:val="single"/>
    </w:rPr>
  </w:style>
  <w:style w:type="table" w:styleId="TableGrid">
    <w:name w:val="Table Grid"/>
    <w:basedOn w:val="TableNormal"/>
    <w:uiPriority w:val="39"/>
    <w:rsid w:val="00153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portal.azur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76636FCF6D458EBBB8CF70DC4AAF4D"/>
        <w:category>
          <w:name w:val="General"/>
          <w:gallery w:val="placeholder"/>
        </w:category>
        <w:types>
          <w:type w:val="bbPlcHdr"/>
        </w:types>
        <w:behaviors>
          <w:behavior w:val="content"/>
        </w:behaviors>
        <w:guid w:val="{F30BCBB0-7A88-4FEF-8B56-16870B82F7AA}"/>
      </w:docPartPr>
      <w:docPartBody>
        <w:p w:rsidR="0046482D" w:rsidRDefault="00DE35FD">
          <w:r w:rsidRPr="008049A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FD"/>
    <w:rsid w:val="00176902"/>
    <w:rsid w:val="0046482D"/>
    <w:rsid w:val="00533286"/>
    <w:rsid w:val="006A1DA6"/>
    <w:rsid w:val="00DE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5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Instructions for using Azure Portal to deploy Azure PaaS resources</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using Azure Portal to deploy Azure PaaS resources</dc:title>
  <dc:subject/>
  <dc:creator>Steven Pontello</dc:creator>
  <cp:keywords/>
  <dc:description/>
  <cp:lastModifiedBy>Steven Pontello</cp:lastModifiedBy>
  <cp:revision>28</cp:revision>
  <dcterms:created xsi:type="dcterms:W3CDTF">2017-05-23T20:12:00Z</dcterms:created>
  <dcterms:modified xsi:type="dcterms:W3CDTF">2017-05-24T15:22:00Z</dcterms:modified>
</cp:coreProperties>
</file>