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BF74" w14:textId="77777777" w:rsidR="00F459BE" w:rsidRDefault="00F459BE">
      <w:pPr>
        <w:pStyle w:val="NormalWeb"/>
        <w:spacing w:before="0" w:beforeAutospacing="0" w:after="0" w:afterAutospacing="0"/>
        <w:rPr>
          <w:rFonts w:ascii="Cambria Math" w:hAnsi="Cambria Math"/>
          <w:sz w:val="40"/>
          <w:szCs w:val="40"/>
        </w:rPr>
      </w:pPr>
      <w:r>
        <w:rPr>
          <w:rFonts w:ascii="Cambria Math" w:hAnsi="Cambria Math"/>
          <w:sz w:val="40"/>
          <w:szCs w:val="40"/>
        </w:rPr>
        <w:t> </w:t>
      </w:r>
    </w:p>
    <w:p w14:paraId="399A8548" w14:textId="77777777" w:rsidR="00F459BE" w:rsidRDefault="00F459B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GB"/>
        </w:rPr>
      </w:pPr>
      <w:r>
        <w:rPr>
          <w:rFonts w:ascii="Calibri" w:hAnsi="Calibri" w:cs="Calibri"/>
          <w:color w:val="767676"/>
          <w:sz w:val="20"/>
          <w:szCs w:val="20"/>
          <w:lang w:val="en-GB"/>
        </w:rPr>
        <w:t>27 January 2026</w:t>
      </w:r>
    </w:p>
    <w:p w14:paraId="77F7E136" w14:textId="77777777" w:rsidR="00F459BE" w:rsidRDefault="00F459B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GB"/>
        </w:rPr>
      </w:pPr>
      <w:r>
        <w:rPr>
          <w:rFonts w:ascii="Calibri" w:hAnsi="Calibri" w:cs="Calibri"/>
          <w:color w:val="767676"/>
          <w:sz w:val="20"/>
          <w:szCs w:val="20"/>
          <w:lang w:val="en-GB"/>
        </w:rPr>
        <w:t>18:28</w:t>
      </w:r>
    </w:p>
    <w:p w14:paraId="7B87CE73" w14:textId="77777777" w:rsidR="00F459BE" w:rsidRDefault="00F459BE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63"/>
        <w:gridCol w:w="1415"/>
        <w:gridCol w:w="2492"/>
        <w:gridCol w:w="1008"/>
        <w:gridCol w:w="7588"/>
        <w:gridCol w:w="972"/>
      </w:tblGrid>
      <w:tr w:rsidR="004E0A13" w14:paraId="441CC975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7F91B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Case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C46DD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Query (adapted)</w:t>
            </w:r>
          </w:p>
        </w:tc>
        <w:tc>
          <w:tcPr>
            <w:tcW w:w="5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7861E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Multi-hop path</w:t>
            </w:r>
          </w:p>
        </w:tc>
        <w:tc>
          <w:tcPr>
            <w:tcW w:w="4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91141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Expected Results</w:t>
            </w:r>
          </w:p>
        </w:tc>
        <w:tc>
          <w:tcPr>
            <w:tcW w:w="13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BFB4F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Actual results</w:t>
            </w:r>
          </w:p>
        </w:tc>
        <w:tc>
          <w:tcPr>
            <w:tcW w:w="3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500CF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Remarks</w:t>
            </w:r>
          </w:p>
        </w:tc>
      </w:tr>
      <w:tr w:rsidR="004E0A13" w14:paraId="054E88BA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9798E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8ED37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Find patients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PRESCRIBED Lisinopril</w:t>
            </w:r>
            <w:r>
              <w:rPr>
                <w:rFonts w:ascii="Cambria Math" w:hAnsi="Cambria Math"/>
                <w:sz w:val="28"/>
                <w:szCs w:val="28"/>
              </w:rPr>
              <w:t xml:space="preserve"> (or equivalent) who were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DIAGNOSED_WITH Rhabdomyolysis</w:t>
            </w:r>
            <w:r>
              <w:rPr>
                <w:rFonts w:ascii="Cambria Math" w:hAnsi="Cambria Math"/>
                <w:sz w:val="28"/>
                <w:szCs w:val="28"/>
              </w:rPr>
              <w:t xml:space="preserve"> within 30 days of the prescription, and whose nodes or related clinical data mention 'myalgia' or 'muscle pain'.</w:t>
            </w:r>
          </w:p>
        </w:tc>
        <w:tc>
          <w:tcPr>
            <w:tcW w:w="6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12C66" w14:textId="77777777" w:rsidR="00F459BE" w:rsidRDefault="00F459BE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Path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Medication (Lisinopril)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[GDS Similarity]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Medication (Related)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←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[IS_DIAGNOSED_WITH]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Condition (RDM)</w:t>
            </w:r>
          </w:p>
          <w:p w14:paraId="3AF12197" w14:textId="77777777" w:rsidR="00F459BE" w:rsidRDefault="00F459BE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Attributes Checked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[similarity score],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occurrence_date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clinical_summary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: "myalgia" OR "muscle pain"]</w:t>
            </w:r>
          </w:p>
        </w:tc>
        <w:tc>
          <w:tcPr>
            <w:tcW w:w="4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28435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2 patients:</w:t>
            </w:r>
            <w:r>
              <w:rPr>
                <w:rFonts w:ascii="Cambria Math" w:hAnsi="Cambria Math"/>
                <w:sz w:val="28"/>
                <w:szCs w:val="28"/>
              </w:rPr>
              <w:t xml:space="preserve"> Priya and Rajendran (clinical notes states "soreness")</w:t>
            </w:r>
          </w:p>
          <w:p w14:paraId="28B6C3BD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Medications:</w:t>
            </w:r>
            <w:r>
              <w:rPr>
                <w:rFonts w:ascii="Cambria Math" w:hAnsi="Cambria Math"/>
                <w:sz w:val="28"/>
                <w:szCs w:val="28"/>
              </w:rPr>
              <w:t xml:space="preserve"> Lisinopril and Atorvastatin (linked by similarity).</w:t>
            </w:r>
          </w:p>
          <w:p w14:paraId="06800560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 </w:t>
            </w:r>
          </w:p>
        </w:tc>
        <w:tc>
          <w:tcPr>
            <w:tcW w:w="13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AF3F0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6EFF7952" wp14:editId="59DE345A">
                  <wp:extent cx="6057900" cy="3589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358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D23A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 </w:t>
            </w:r>
          </w:p>
          <w:p w14:paraId="2E5D2252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3C8B3A63" wp14:editId="444BABB3">
                  <wp:extent cx="6195060" cy="1562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506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A722A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"equivalent" works using GDS similarity between drugs</w:t>
            </w:r>
          </w:p>
          <w:p w14:paraId="33FA8EF3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Priya direct signal</w:t>
            </w:r>
          </w:p>
          <w:p w14:paraId="2E4AC40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Rajendran equivalent signal </w:t>
            </w:r>
          </w:p>
        </w:tc>
      </w:tr>
      <w:tr w:rsidR="004E0A13" w14:paraId="62D548BE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FEEAF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4825F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Find patients who were on a medication, experienced a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Trigger</w:t>
            </w:r>
            <w:r>
              <w:rPr>
                <w:rFonts w:ascii="Cambria Math" w:hAnsi="Cambria Math"/>
                <w:sz w:val="28"/>
                <w:szCs w:val="28"/>
              </w:rPr>
              <w:t xml:space="preserve"> (Statin-Induced Myopathy), and were switched to a different medication within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48 hours</w:t>
            </w:r>
            <w:r>
              <w:rPr>
                <w:rFonts w:ascii="Cambria Math" w:hAnsi="Cambria Math"/>
                <w:sz w:val="28"/>
                <w:szCs w:val="28"/>
              </w:rPr>
              <w:t>.</w:t>
            </w:r>
          </w:p>
        </w:tc>
        <w:tc>
          <w:tcPr>
            <w:tcW w:w="6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A4557" w14:textId="77777777" w:rsidR="00F459BE" w:rsidRDefault="00F459BE">
            <w:pPr>
              <w:numPr>
                <w:ilvl w:val="1"/>
                <w:numId w:val="2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Path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Medication (Old)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AND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Medication (New)</w:t>
            </w:r>
          </w:p>
          <w:p w14:paraId="2162D161" w14:textId="77777777" w:rsidR="00F459BE" w:rsidRDefault="00F459BE">
            <w:pPr>
              <w:numPr>
                <w:ilvl w:val="1"/>
                <w:numId w:val="2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Attributes Checked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(Old)]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(New)]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occurrence_date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(Trigger)]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time_diff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: &lt;= 48 hours]</w:t>
            </w:r>
          </w:p>
        </w:tc>
        <w:tc>
          <w:tcPr>
            <w:tcW w:w="4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7479C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Patient: </w:t>
            </w:r>
            <w:r>
              <w:rPr>
                <w:rFonts w:ascii="Cambria Math" w:hAnsi="Cambria Math"/>
                <w:sz w:val="28"/>
                <w:szCs w:val="28"/>
              </w:rPr>
              <w:t>Tan Wei Ling</w:t>
            </w:r>
          </w:p>
          <w:p w14:paraId="1D530F8E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Was on Atorvastatin, experienced "Statin-Induced Myopathy", switched to Ezetimibe" within 48hr</w:t>
            </w:r>
          </w:p>
        </w:tc>
        <w:tc>
          <w:tcPr>
            <w:tcW w:w="13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8872EF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2606D3A9" wp14:editId="6EF2C7DE">
                  <wp:extent cx="5867400" cy="49453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494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E0515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 </w:t>
            </w:r>
          </w:p>
          <w:p w14:paraId="2E05AA55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72EA88CE" wp14:editId="2A8F3C1A">
                  <wp:extent cx="6217920" cy="1905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9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43F18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drug switch to a clinically equivalent one which is functionally or structurally similar </w:t>
            </w:r>
          </w:p>
        </w:tc>
      </w:tr>
      <w:tr w:rsidR="004E0A13" w14:paraId="2DC25651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496BD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791D9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Find cases where the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PRESCRIBED</w:t>
            </w:r>
            <w:r>
              <w:rPr>
                <w:rFonts w:ascii="Cambria Math" w:hAnsi="Cambria Math"/>
                <w:sz w:val="28"/>
                <w:szCs w:val="28"/>
              </w:rPr>
              <w:t xml:space="preserve"> duration for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Atorvastatin</w:t>
            </w:r>
            <w:r>
              <w:rPr>
                <w:rFonts w:ascii="Cambria Math" w:hAnsi="Cambria Math"/>
                <w:sz w:val="28"/>
                <w:szCs w:val="28"/>
              </w:rPr>
              <w:t xml:space="preserve"> and </w:t>
            </w:r>
            <w:r>
              <w:rPr>
                <w:rFonts w:ascii="Cambria Math" w:hAnsi="Cambria Math"/>
                <w:b/>
                <w:bCs/>
                <w:sz w:val="28"/>
                <w:szCs w:val="28"/>
              </w:rPr>
              <w:t>Lisinopril</w:t>
            </w:r>
            <w:r>
              <w:rPr>
                <w:rFonts w:ascii="Cambria Math" w:hAnsi="Cambria Math"/>
                <w:sz w:val="28"/>
                <w:szCs w:val="28"/>
              </w:rPr>
              <w:t xml:space="preserve"> overlapped in time, followed by an 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occurrence_date</w:t>
            </w:r>
            <w:proofErr w:type="spellEnd"/>
            <w:r>
              <w:rPr>
                <w:rFonts w:ascii="Cambria Math" w:hAnsi="Cambria Math"/>
                <w:sz w:val="28"/>
                <w:szCs w:val="28"/>
              </w:rPr>
              <w:t xml:space="preserve"> for a 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Condition_RDM</w:t>
            </w:r>
            <w:proofErr w:type="spellEnd"/>
            <w:r>
              <w:rPr>
                <w:rFonts w:ascii="Cambria Math" w:hAnsi="Cambria Math"/>
                <w:sz w:val="28"/>
                <w:szCs w:val="28"/>
              </w:rPr>
              <w:t xml:space="preserve"> diagnosis.</w:t>
            </w:r>
          </w:p>
        </w:tc>
        <w:tc>
          <w:tcPr>
            <w:tcW w:w="6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30CB8" w14:textId="77777777" w:rsidR="00F459BE" w:rsidRDefault="00F459BE">
            <w:pPr>
              <w:numPr>
                <w:ilvl w:val="1"/>
                <w:numId w:val="3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Path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Medication (Atorvastatin)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AND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Medication (Lisinopril)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[Sequence]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Condition (RDM)</w:t>
            </w:r>
          </w:p>
          <w:p w14:paraId="19DBD559" w14:textId="77777777" w:rsidR="00F459BE" w:rsidRDefault="00F459BE">
            <w:pPr>
              <w:numPr>
                <w:ilvl w:val="1"/>
                <w:numId w:val="3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Attributes Checked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(Med 1)]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duration_days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(Med 1)]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(Med 2)]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duration_days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(Med 2)]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occurrence_date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(Diagnosis)]</w:t>
            </w:r>
          </w:p>
        </w:tc>
        <w:tc>
          <w:tcPr>
            <w:tcW w:w="4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47D6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Patient: </w:t>
            </w:r>
            <w:r>
              <w:rPr>
                <w:rFonts w:ascii="Cambria Math" w:hAnsi="Cambria Math"/>
                <w:sz w:val="28"/>
                <w:szCs w:val="28"/>
              </w:rPr>
              <w:t>Rajendran</w:t>
            </w:r>
          </w:p>
          <w:p w14:paraId="589B38CC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Drugs: </w:t>
            </w:r>
            <w:r>
              <w:rPr>
                <w:rFonts w:ascii="Cambria Math" w:hAnsi="Cambria Math"/>
                <w:sz w:val="28"/>
                <w:szCs w:val="28"/>
              </w:rPr>
              <w:t>Lisinopril and Atorvastatin, injury occurred exactly 14 days after the second drug was added</w:t>
            </w:r>
          </w:p>
          <w:p w14:paraId="55DED149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 </w:t>
            </w:r>
          </w:p>
        </w:tc>
        <w:tc>
          <w:tcPr>
            <w:tcW w:w="13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FBBED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54016F43" wp14:editId="5616318F">
                  <wp:extent cx="6271260" cy="52806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1260" cy="528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A96E3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 </w:t>
            </w:r>
          </w:p>
          <w:p w14:paraId="3CF5AB70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2C781B15" wp14:editId="16B3D032">
                  <wp:extent cx="8290560" cy="9296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056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ECCC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Shows drug overlap window, currently just native query filter and match</w:t>
            </w:r>
          </w:p>
        </w:tc>
      </w:tr>
      <w:tr w:rsidR="004E0A13" w14:paraId="3ECF28BD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63679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479A7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Across the entire population, what is the incidence rate of RDM within 30 days of a patient being on a high-risk co-exposure (any ACE Inhibitor + any Statin), and does a history of Hypertension significantly accelerate the time-to-injury? </w:t>
            </w:r>
          </w:p>
          <w:p w14:paraId="618BD043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i/>
                <w:iCs/>
                <w:sz w:val="28"/>
                <w:szCs w:val="28"/>
              </w:rPr>
              <w:t>Modified from "Sample Query" slide</w:t>
            </w:r>
          </w:p>
        </w:tc>
        <w:tc>
          <w:tcPr>
            <w:tcW w:w="6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176F3" w14:textId="77777777" w:rsidR="00F459BE" w:rsidRDefault="00F459BE">
            <w:pPr>
              <w:numPr>
                <w:ilvl w:val="1"/>
                <w:numId w:val="4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Path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Condition (Hypertension)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←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[HAS_HISTORY]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(Med 1 + Med 2)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[IS_DIAGNOSED_WITH]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Condition (RDM)</w:t>
            </w:r>
          </w:p>
          <w:p w14:paraId="57FD3599" w14:textId="77777777" w:rsidR="00F459BE" w:rsidRDefault="00F459BE">
            <w:pPr>
              <w:numPr>
                <w:ilvl w:val="1"/>
                <w:numId w:val="4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Attributes Checked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occurrence_date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(Hypertension)]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(Meds)]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occurrence_date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(RDM)]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time_to_injury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gap]</w:t>
            </w:r>
          </w:p>
        </w:tc>
        <w:tc>
          <w:tcPr>
            <w:tcW w:w="4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E08F3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summary of the drug-drug interaction (DDI) risk</w:t>
            </w:r>
          </w:p>
          <w:p w14:paraId="57AA0800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Patient count + drug combo</w:t>
            </w:r>
          </w:p>
          <w:p w14:paraId="3101CAE8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 </w:t>
            </w:r>
          </w:p>
        </w:tc>
        <w:tc>
          <w:tcPr>
            <w:tcW w:w="13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1F721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0B46C04B" wp14:editId="344BC494">
                  <wp:extent cx="6088380" cy="495300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8380" cy="495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28675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 </w:t>
            </w:r>
          </w:p>
          <w:p w14:paraId="11ECE556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59C1389B" wp14:editId="64A58027">
                  <wp:extent cx="8496300" cy="15316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6DBE0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GDS finds patients on drugs equivalent to the </w:t>
            </w:r>
            <w:proofErr w:type="gramStart"/>
            <w:r>
              <w:rPr>
                <w:rFonts w:ascii="Cambria Math" w:hAnsi="Cambria Math"/>
                <w:sz w:val="28"/>
                <w:szCs w:val="28"/>
              </w:rPr>
              <w:t>high risk</w:t>
            </w:r>
            <w:proofErr w:type="gramEnd"/>
            <w:r>
              <w:rPr>
                <w:rFonts w:ascii="Cambria Math" w:hAnsi="Cambria Math"/>
                <w:sz w:val="28"/>
                <w:szCs w:val="28"/>
              </w:rPr>
              <w:t xml:space="preserve"> pair</w:t>
            </w:r>
          </w:p>
          <w:p w14:paraId="15CDECBB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Currently only Rajendran matches</w:t>
            </w:r>
          </w:p>
          <w:p w14:paraId="17FF78EF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 </w:t>
            </w:r>
          </w:p>
        </w:tc>
      </w:tr>
      <w:tr w:rsidR="004E0A13" w14:paraId="4A7DDA37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AB22E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5</w:t>
            </w:r>
          </w:p>
        </w:tc>
        <w:tc>
          <w:tcPr>
            <w:tcW w:w="5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2482F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Identifies patients who haven't been diagnosed with RDM yet, but whose clinical profile (conditions and history) is highly similar to patients who have been diagnosed</w:t>
            </w:r>
          </w:p>
          <w:p w14:paraId="7147F2C3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i/>
                <w:iCs/>
                <w:sz w:val="28"/>
                <w:szCs w:val="28"/>
              </w:rPr>
              <w:t>Condition match</w:t>
            </w:r>
          </w:p>
        </w:tc>
        <w:tc>
          <w:tcPr>
            <w:tcW w:w="6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90BD0" w14:textId="77777777" w:rsidR="00F459BE" w:rsidRDefault="00F459BE">
            <w:pPr>
              <w:numPr>
                <w:ilvl w:val="1"/>
                <w:numId w:val="5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Path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 (Diagnosed Case)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[IS_DIAGNOSED_WITH]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Condition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←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[IS_DIAGNOSED_WITH]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 (Not Yet Diagnosed)</w:t>
            </w:r>
          </w:p>
          <w:p w14:paraId="578716D5" w14:textId="77777777" w:rsidR="00F459BE" w:rsidRDefault="00F459BE">
            <w:pPr>
              <w:numPr>
                <w:ilvl w:val="1"/>
                <w:numId w:val="5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Attributes Checked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[Jaccard similarity score]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clinical_summary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(for profile matching)]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[age]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[gender]</w:t>
            </w:r>
          </w:p>
        </w:tc>
        <w:tc>
          <w:tcPr>
            <w:tcW w:w="4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3D559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Condition combo + patient match %</w:t>
            </w:r>
          </w:p>
          <w:p w14:paraId="009CADB9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+ shared conditions</w:t>
            </w:r>
          </w:p>
        </w:tc>
        <w:tc>
          <w:tcPr>
            <w:tcW w:w="13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14563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3C323CF2" wp14:editId="6E58F584">
                  <wp:extent cx="8618220" cy="235458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8220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F9CC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Using Rajendran as base to compare</w:t>
            </w:r>
          </w:p>
        </w:tc>
      </w:tr>
      <w:tr w:rsidR="004E0A13" w14:paraId="1CFFF55C" w14:textId="77777777">
        <w:trPr>
          <w:divId w:val="515269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94B5B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6</w:t>
            </w:r>
          </w:p>
        </w:tc>
        <w:tc>
          <w:tcPr>
            <w:tcW w:w="5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3CBC46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Identify patients who share a clinical profile with known injury cases and are currently exposed to high-risk polypharmacy, but have not yet manifested RDM</w:t>
            </w:r>
          </w:p>
          <w:p w14:paraId="550F9794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i/>
                <w:iCs/>
                <w:sz w:val="28"/>
                <w:szCs w:val="28"/>
              </w:rPr>
              <w:t>Patients at risk of RDM</w:t>
            </w:r>
          </w:p>
        </w:tc>
        <w:tc>
          <w:tcPr>
            <w:tcW w:w="6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6F3EA" w14:textId="77777777" w:rsidR="00F459BE" w:rsidRDefault="00F459BE">
            <w:pPr>
              <w:numPr>
                <w:ilvl w:val="1"/>
                <w:numId w:val="6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Path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 (Candidate)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[GDS Similarity]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 (Case)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AND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Patient (Candidate)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—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[IS_PRESCRIBED]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 →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Multiple Medications</w:t>
            </w:r>
          </w:p>
          <w:p w14:paraId="2138281C" w14:textId="77777777" w:rsidR="00F459BE" w:rsidRDefault="00F459BE">
            <w:pPr>
              <w:numPr>
                <w:ilvl w:val="1"/>
                <w:numId w:val="6"/>
              </w:numPr>
              <w:textAlignment w:val="center"/>
              <w:rPr>
                <w:rFonts w:eastAsia="Times New Roman"/>
              </w:rPr>
            </w:pPr>
            <w:r>
              <w:rPr>
                <w:rFonts w:ascii="Cambria Math" w:eastAsia="Times New Roman" w:hAnsi="Cambria Math"/>
                <w:b/>
                <w:bCs/>
                <w:sz w:val="28"/>
                <w:szCs w:val="28"/>
              </w:rPr>
              <w:t>Attributes Checked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: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[similarity score]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start_date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(active prescriptions)]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duration_days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]</w:t>
            </w:r>
            <w:r>
              <w:rPr>
                <w:rFonts w:ascii="Cambria Math" w:eastAsia="Times New Roman" w:hAnsi="Cambria Math"/>
                <w:sz w:val="28"/>
                <w:szCs w:val="28"/>
              </w:rPr>
              <w:t xml:space="preserve">, </w:t>
            </w:r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>clinical_summary</w:t>
            </w:r>
            <w:proofErr w:type="spellEnd"/>
            <w:r>
              <w:rPr>
                <w:rFonts w:ascii="Cambria Math" w:eastAsia="Times New Roman" w:hAnsi="Cambria Math"/>
                <w:sz w:val="28"/>
                <w:szCs w:val="28"/>
                <w:lang w:val="en-US"/>
              </w:rPr>
              <w:t xml:space="preserve"> (absence of RDM keywords)]</w:t>
            </w:r>
          </w:p>
        </w:tc>
        <w:tc>
          <w:tcPr>
            <w:tcW w:w="4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77452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Patient + Risk summary % + flag</w:t>
            </w:r>
          </w:p>
          <w:p w14:paraId="55E61F77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Tan Wei Ling flagged as critical</w:t>
            </w:r>
          </w:p>
        </w:tc>
        <w:tc>
          <w:tcPr>
            <w:tcW w:w="13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2027A" w14:textId="77777777" w:rsidR="00F459BE" w:rsidRDefault="00F459BE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65CFAE7B" wp14:editId="6B658351">
                  <wp:extent cx="8061960" cy="1516380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1960" cy="151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608E3" w14:textId="77777777" w:rsidR="00F459BE" w:rsidRDefault="00F459BE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Combines and weights Case 4&amp;5</w:t>
            </w:r>
          </w:p>
        </w:tc>
      </w:tr>
    </w:tbl>
    <w:p w14:paraId="22749EDE" w14:textId="77777777" w:rsidR="00F459BE" w:rsidRDefault="00F459BE">
      <w:pPr>
        <w:divId w:val="515269882"/>
        <w:rPr>
          <w:rFonts w:eastAsia="Times New Roman"/>
        </w:rPr>
      </w:pPr>
    </w:p>
    <w:sectPr w:rsidR="00F459BE" w:rsidSect="00E2621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9E8"/>
    <w:multiLevelType w:val="multilevel"/>
    <w:tmpl w:val="3E5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24A22"/>
    <w:multiLevelType w:val="multilevel"/>
    <w:tmpl w:val="8EF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4F91"/>
    <w:multiLevelType w:val="multilevel"/>
    <w:tmpl w:val="7D4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B65CE"/>
    <w:multiLevelType w:val="multilevel"/>
    <w:tmpl w:val="DE6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16FE7"/>
    <w:multiLevelType w:val="multilevel"/>
    <w:tmpl w:val="861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E5D1E"/>
    <w:multiLevelType w:val="multilevel"/>
    <w:tmpl w:val="50B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127374">
    <w:abstractNumId w:val="5"/>
  </w:num>
  <w:num w:numId="2" w16cid:durableId="203640618">
    <w:abstractNumId w:val="1"/>
  </w:num>
  <w:num w:numId="3" w16cid:durableId="1567568283">
    <w:abstractNumId w:val="4"/>
  </w:num>
  <w:num w:numId="4" w16cid:durableId="482822102">
    <w:abstractNumId w:val="3"/>
  </w:num>
  <w:num w:numId="5" w16cid:durableId="101849921">
    <w:abstractNumId w:val="0"/>
  </w:num>
  <w:num w:numId="6" w16cid:durableId="1743018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BE"/>
    <w:rsid w:val="00322AEE"/>
    <w:rsid w:val="004E0A13"/>
    <w:rsid w:val="00686DF9"/>
    <w:rsid w:val="008B24A4"/>
    <w:rsid w:val="00D350E9"/>
    <w:rsid w:val="00E2621C"/>
    <w:rsid w:val="00F4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B2F7E"/>
  <w15:chartTrackingRefBased/>
  <w15:docId w15:val="{FE690DA1-AADC-427D-9375-D1B95EE6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26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Wong</dc:creator>
  <cp:keywords/>
  <dc:description/>
  <cp:lastModifiedBy>Isaac Wong</cp:lastModifiedBy>
  <cp:revision>4</cp:revision>
  <dcterms:created xsi:type="dcterms:W3CDTF">2026-01-27T10:30:00Z</dcterms:created>
  <dcterms:modified xsi:type="dcterms:W3CDTF">2026-02-03T07:06:00Z</dcterms:modified>
</cp:coreProperties>
</file>