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088" w:rsidRPr="006416E7" w:rsidRDefault="009464E8" w:rsidP="00A26622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416E7">
        <w:rPr>
          <w:rFonts w:ascii="Arial" w:eastAsia="Times New Roman" w:hAnsi="Arial" w:cs="Arial"/>
          <w:b/>
          <w:bCs/>
          <w:spacing w:val="2"/>
          <w:sz w:val="24"/>
          <w:szCs w:val="24"/>
          <w:lang w:eastAsia="pt-BR"/>
        </w:rPr>
        <w:t xml:space="preserve">EXCELENTÍSSIMO SENHOR DOUTOR JUIZ DE DIREITO DA ____ VARA </w:t>
      </w:r>
      <w:r w:rsidR="00651A13" w:rsidRPr="006416E7">
        <w:rPr>
          <w:rFonts w:ascii="Arial" w:eastAsia="Times New Roman" w:hAnsi="Arial" w:cs="Arial"/>
          <w:b/>
          <w:bCs/>
          <w:spacing w:val="2"/>
          <w:sz w:val="24"/>
          <w:szCs w:val="24"/>
          <w:lang w:eastAsia="pt-BR"/>
        </w:rPr>
        <w:t>DE FAMÍLIA</w:t>
      </w:r>
      <w:r w:rsidRPr="006416E7">
        <w:rPr>
          <w:rFonts w:ascii="Arial" w:eastAsia="Times New Roman" w:hAnsi="Arial" w:cs="Arial"/>
          <w:b/>
          <w:bCs/>
          <w:spacing w:val="2"/>
          <w:sz w:val="24"/>
          <w:szCs w:val="24"/>
          <w:lang w:eastAsia="pt-BR"/>
        </w:rPr>
        <w:t xml:space="preserve"> DA COMARCA DE </w:t>
      </w:r>
      <w:r w:rsidRPr="006416E7">
        <w:rPr>
          <w:rFonts w:ascii="Arial" w:eastAsia="Times New Roman" w:hAnsi="Arial" w:cs="Arial"/>
          <w:b/>
          <w:bCs/>
          <w:iCs/>
          <w:spacing w:val="2"/>
          <w:sz w:val="24"/>
          <w:szCs w:val="24"/>
          <w:lang w:eastAsia="pt-BR"/>
        </w:rPr>
        <w:t>(__________)</w:t>
      </w:r>
      <w:r w:rsidRPr="006416E7">
        <w:rPr>
          <w:rFonts w:ascii="Arial" w:eastAsia="Times New Roman" w:hAnsi="Arial" w:cs="Arial"/>
          <w:bCs/>
          <w:iCs/>
          <w:spacing w:val="2"/>
          <w:sz w:val="24"/>
          <w:szCs w:val="24"/>
          <w:lang w:eastAsia="pt-BR"/>
        </w:rPr>
        <w:t xml:space="preserve"> </w:t>
      </w:r>
      <w:r w:rsidR="00A26622" w:rsidRPr="006416E7">
        <w:rPr>
          <w:rFonts w:ascii="Arial" w:eastAsia="Times New Roman" w:hAnsi="Arial" w:cs="Arial"/>
          <w:bCs/>
          <w:iCs/>
          <w:spacing w:val="2"/>
          <w:sz w:val="24"/>
          <w:szCs w:val="24"/>
          <w:lang w:eastAsia="pt-BR"/>
        </w:rPr>
        <w:t>(</w:t>
      </w:r>
      <w:r w:rsidR="00D74088"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Conforme art. 319, I, NCPC e organização judiciária da UF)</w:t>
      </w:r>
    </w:p>
    <w:p w:rsidR="00651A13" w:rsidRPr="006416E7" w:rsidRDefault="00651A13" w:rsidP="00A26622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</w:p>
    <w:p w:rsidR="00651A13" w:rsidRPr="006416E7" w:rsidRDefault="00651A13" w:rsidP="00A26622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</w:p>
    <w:p w:rsidR="00A26622" w:rsidRPr="006416E7" w:rsidRDefault="00A26622" w:rsidP="00A26622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</w:p>
    <w:p w:rsidR="00A26622" w:rsidRPr="006416E7" w:rsidRDefault="00A26622" w:rsidP="00A26622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</w:p>
    <w:p w:rsidR="00A26622" w:rsidRPr="006416E7" w:rsidRDefault="00A26622" w:rsidP="00A26622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</w:p>
    <w:p w:rsidR="00651A13" w:rsidRPr="006416E7" w:rsidRDefault="00651A13" w:rsidP="00A26622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</w:p>
    <w:p w:rsidR="001F19B0" w:rsidRPr="006416E7" w:rsidRDefault="00A26622" w:rsidP="001F19B0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NOME COMPLETO,</w:t>
      </w:r>
      <w:r w:rsidR="001F19B0"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 </w:t>
      </w:r>
      <w:r w:rsidR="006416E7"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separada judicialmente, </w:t>
      </w:r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(qualificação completa), portadora da CI nº... </w:t>
      </w:r>
      <w:proofErr w:type="gramStart"/>
      <w:r w:rsidR="001F19B0"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e</w:t>
      </w:r>
      <w:proofErr w:type="gramEnd"/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 inscrita no CPF sob o nº:..., residente e domiciliada na (endereço completo), CEP:..., </w:t>
      </w:r>
      <w:proofErr w:type="spellStart"/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Tel</w:t>
      </w:r>
      <w:proofErr w:type="spellEnd"/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:..., endereço eletrônico: (email), vem respeitosamente, perante Vossa Excelência, por intermédio de seu advogado abaixo assinado (proc. Anexa) com escritório na (endereço completo), </w:t>
      </w:r>
      <w:proofErr w:type="spellStart"/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Cep</w:t>
      </w:r>
      <w:proofErr w:type="spellEnd"/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:..., telefone:..., endereço eletrônico: (email), onde recebe intimação, </w:t>
      </w:r>
      <w:r w:rsidR="006416E7"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nos termos dos artigos </w:t>
      </w:r>
      <w:hyperlink r:id="rId4" w:tooltip="Artigo 24 da Lei nº 6.515 de 26 de Dezembro de 1977" w:history="1">
        <w:r w:rsidR="006416E7" w:rsidRPr="006416E7">
          <w:rPr>
            <w:rStyle w:val="Hyperlink"/>
            <w:rFonts w:ascii="Arial" w:eastAsia="Times New Roman" w:hAnsi="Arial" w:cs="Arial"/>
            <w:bCs/>
            <w:color w:val="auto"/>
            <w:spacing w:val="2"/>
            <w:sz w:val="24"/>
            <w:szCs w:val="24"/>
            <w:u w:val="none"/>
            <w:lang w:eastAsia="pt-BR"/>
          </w:rPr>
          <w:t>24</w:t>
        </w:r>
      </w:hyperlink>
      <w:r w:rsidR="006416E7"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, </w:t>
      </w:r>
      <w:hyperlink r:id="rId5" w:tooltip="Artigo 25 da Lei nº 6.515 de 26 de Dezembro de 1977" w:history="1">
        <w:r w:rsidR="006416E7" w:rsidRPr="006416E7">
          <w:rPr>
            <w:rStyle w:val="Hyperlink"/>
            <w:rFonts w:ascii="Arial" w:eastAsia="Times New Roman" w:hAnsi="Arial" w:cs="Arial"/>
            <w:bCs/>
            <w:color w:val="auto"/>
            <w:spacing w:val="2"/>
            <w:sz w:val="24"/>
            <w:szCs w:val="24"/>
            <w:u w:val="none"/>
            <w:lang w:eastAsia="pt-BR"/>
          </w:rPr>
          <w:t>25</w:t>
        </w:r>
      </w:hyperlink>
      <w:r w:rsidR="006416E7"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 e </w:t>
      </w:r>
      <w:hyperlink r:id="rId6" w:tooltip="Artigo 35 da Lei nº 6.515 de 26 de Dezembro de 1977" w:history="1">
        <w:r w:rsidR="006416E7" w:rsidRPr="006416E7">
          <w:rPr>
            <w:rStyle w:val="Hyperlink"/>
            <w:rFonts w:ascii="Arial" w:eastAsia="Times New Roman" w:hAnsi="Arial" w:cs="Arial"/>
            <w:bCs/>
            <w:color w:val="auto"/>
            <w:spacing w:val="2"/>
            <w:sz w:val="24"/>
            <w:szCs w:val="24"/>
            <w:u w:val="none"/>
            <w:lang w:eastAsia="pt-BR"/>
          </w:rPr>
          <w:t>35</w:t>
        </w:r>
      </w:hyperlink>
      <w:r w:rsidR="006416E7"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 da Lei </w:t>
      </w:r>
      <w:hyperlink r:id="rId7" w:tooltip="Lei nº 6.515, de 26 de dezembro de 1977." w:history="1">
        <w:r w:rsidR="006416E7" w:rsidRPr="006416E7">
          <w:rPr>
            <w:rStyle w:val="Hyperlink"/>
            <w:rFonts w:ascii="Arial" w:eastAsia="Times New Roman" w:hAnsi="Arial" w:cs="Arial"/>
            <w:bCs/>
            <w:color w:val="auto"/>
            <w:spacing w:val="2"/>
            <w:sz w:val="24"/>
            <w:szCs w:val="24"/>
            <w:u w:val="none"/>
            <w:lang w:eastAsia="pt-BR"/>
          </w:rPr>
          <w:t>6.515</w:t>
        </w:r>
      </w:hyperlink>
      <w:r w:rsidR="006416E7"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 de 26 de dezembro de 1977 e do artigo </w:t>
      </w:r>
      <w:hyperlink r:id="rId8" w:tooltip="Artigo 1580 da Lei nº 10.406 de 10 de Janeiro de 2002" w:history="1">
        <w:r w:rsidR="006416E7" w:rsidRPr="006416E7">
          <w:rPr>
            <w:rStyle w:val="Hyperlink"/>
            <w:rFonts w:ascii="Arial" w:eastAsia="Times New Roman" w:hAnsi="Arial" w:cs="Arial"/>
            <w:bCs/>
            <w:color w:val="auto"/>
            <w:spacing w:val="2"/>
            <w:sz w:val="24"/>
            <w:szCs w:val="24"/>
            <w:u w:val="none"/>
            <w:lang w:eastAsia="pt-BR"/>
          </w:rPr>
          <w:t>1.580</w:t>
        </w:r>
      </w:hyperlink>
      <w:r w:rsidR="006416E7"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 do </w:t>
      </w:r>
      <w:hyperlink r:id="rId9" w:tooltip="LEI No 10.406, DE 10 DE JANEIRO DE 2002." w:history="1">
        <w:r w:rsidR="006416E7" w:rsidRPr="006416E7">
          <w:rPr>
            <w:rStyle w:val="Hyperlink"/>
            <w:rFonts w:ascii="Arial" w:eastAsia="Times New Roman" w:hAnsi="Arial" w:cs="Arial"/>
            <w:bCs/>
            <w:color w:val="auto"/>
            <w:spacing w:val="2"/>
            <w:sz w:val="24"/>
            <w:szCs w:val="24"/>
            <w:u w:val="none"/>
            <w:lang w:eastAsia="pt-BR"/>
          </w:rPr>
          <w:t>Novo Código Civil</w:t>
        </w:r>
      </w:hyperlink>
      <w:r w:rsidR="006416E7"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, promover a presente: </w:t>
      </w:r>
    </w:p>
    <w:p w:rsidR="006416E7" w:rsidRPr="006416E7" w:rsidRDefault="006416E7" w:rsidP="006416E7">
      <w:pPr>
        <w:jc w:val="center"/>
        <w:rPr>
          <w:rFonts w:ascii="Arial" w:eastAsia="Times New Roman" w:hAnsi="Arial" w:cs="Arial"/>
          <w:bCs/>
          <w:spacing w:val="2"/>
          <w:sz w:val="28"/>
          <w:szCs w:val="28"/>
          <w:u w:val="single"/>
          <w:lang w:eastAsia="pt-BR"/>
        </w:rPr>
      </w:pPr>
      <w:r w:rsidRPr="006416E7">
        <w:rPr>
          <w:rFonts w:ascii="Arial" w:eastAsia="Times New Roman" w:hAnsi="Arial" w:cs="Arial"/>
          <w:b/>
          <w:bCs/>
          <w:spacing w:val="2"/>
          <w:sz w:val="28"/>
          <w:szCs w:val="28"/>
          <w:u w:val="single"/>
          <w:lang w:eastAsia="pt-BR"/>
        </w:rPr>
        <w:t>AÇÃO DE CONVERSÃO DA SEPARAÇÃO CONSENSUAL EM DIVÓRCIO</w:t>
      </w:r>
    </w:p>
    <w:p w:rsidR="006416E7" w:rsidRPr="006416E7" w:rsidRDefault="006416E7" w:rsidP="006416E7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proofErr w:type="gramStart"/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em</w:t>
      </w:r>
      <w:proofErr w:type="gramEnd"/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 face de </w:t>
      </w:r>
      <w:r w:rsidRPr="006416E7">
        <w:rPr>
          <w:rFonts w:ascii="Arial" w:eastAsia="Times New Roman" w:hAnsi="Arial" w:cs="Arial"/>
          <w:b/>
          <w:bCs/>
          <w:spacing w:val="2"/>
          <w:sz w:val="24"/>
          <w:szCs w:val="24"/>
          <w:lang w:eastAsia="pt-BR"/>
        </w:rPr>
        <w:t>, </w:t>
      </w:r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brasileiro, separado judicialmente, profissão, portador da cédula de identidade RG nº ________________, endereço eletrônico, devidamente inscrito no CPF/MF sob nº -, residente e domiciliado ..., pelo que passa a expor:</w:t>
      </w:r>
    </w:p>
    <w:p w:rsidR="006416E7" w:rsidRPr="006416E7" w:rsidRDefault="006416E7" w:rsidP="006416E7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6416E7">
        <w:rPr>
          <w:rFonts w:ascii="Arial" w:eastAsia="Times New Roman" w:hAnsi="Arial" w:cs="Arial"/>
          <w:b/>
          <w:bCs/>
          <w:spacing w:val="2"/>
          <w:sz w:val="24"/>
          <w:szCs w:val="24"/>
          <w:lang w:eastAsia="pt-BR"/>
        </w:rPr>
        <w:t>DOS FATOS</w:t>
      </w:r>
    </w:p>
    <w:p w:rsidR="006416E7" w:rsidRPr="006416E7" w:rsidRDefault="006416E7" w:rsidP="006416E7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O requerente foi casado com a requerida no período de 20 de maio de 2000 á 12 de março de </w:t>
      </w:r>
      <w:proofErr w:type="gramStart"/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2004, quando se separaram consensualmente, nos autos do processo nº</w:t>
      </w:r>
      <w:proofErr w:type="gramEnd"/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 471/2004, que tramitou na 03ª Vara Cível do Foro da </w:t>
      </w:r>
      <w:proofErr w:type="spellStart"/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Comarcar</w:t>
      </w:r>
      <w:proofErr w:type="spellEnd"/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 de Osasco/SP, conforme cópia da Certidão de Casamento com averbação, juntado em anexo (</w:t>
      </w:r>
      <w:proofErr w:type="spellStart"/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doc</w:t>
      </w:r>
      <w:proofErr w:type="spellEnd"/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. 03).</w:t>
      </w:r>
    </w:p>
    <w:p w:rsidR="006416E7" w:rsidRPr="006416E7" w:rsidRDefault="006416E7" w:rsidP="006416E7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Estando separados desde 12 de março de 2004, portanto há mais de dez anos, não existe qualquer possibilidade de se reatar a união, por fim, não mais interessa ao requerente o estado de separado, assim, o </w:t>
      </w:r>
      <w:proofErr w:type="spellStart"/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proposito</w:t>
      </w:r>
      <w:proofErr w:type="spellEnd"/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 da presente ação é a conversão da separação consensual em divórcio, nos termos do artigo </w:t>
      </w:r>
      <w:hyperlink r:id="rId10" w:tooltip="Artigo 1580 da Lei nº 10.406 de 10 de Janeiro de 2002" w:history="1">
        <w:r w:rsidRPr="006416E7">
          <w:rPr>
            <w:rStyle w:val="Hyperlink"/>
            <w:rFonts w:ascii="Arial" w:eastAsia="Times New Roman" w:hAnsi="Arial" w:cs="Arial"/>
            <w:bCs/>
            <w:color w:val="auto"/>
            <w:spacing w:val="2"/>
            <w:sz w:val="24"/>
            <w:szCs w:val="24"/>
            <w:u w:val="none"/>
            <w:lang w:eastAsia="pt-BR"/>
          </w:rPr>
          <w:t>1.580</w:t>
        </w:r>
      </w:hyperlink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 do </w:t>
      </w:r>
      <w:hyperlink r:id="rId11" w:tooltip="LEI No 10.406, DE 10 DE JANEIRO DE 2002." w:history="1">
        <w:r w:rsidRPr="006416E7">
          <w:rPr>
            <w:rStyle w:val="Hyperlink"/>
            <w:rFonts w:ascii="Arial" w:eastAsia="Times New Roman" w:hAnsi="Arial" w:cs="Arial"/>
            <w:bCs/>
            <w:color w:val="auto"/>
            <w:spacing w:val="2"/>
            <w:sz w:val="24"/>
            <w:szCs w:val="24"/>
            <w:u w:val="none"/>
            <w:lang w:eastAsia="pt-BR"/>
          </w:rPr>
          <w:t>Código Civil</w:t>
        </w:r>
      </w:hyperlink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.</w:t>
      </w:r>
    </w:p>
    <w:p w:rsidR="006416E7" w:rsidRPr="006416E7" w:rsidRDefault="006416E7" w:rsidP="006416E7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O artigo </w:t>
      </w:r>
      <w:hyperlink r:id="rId12" w:tooltip="Artigo 1580 da Lei nº 10.406 de 10 de Janeiro de 2002" w:history="1">
        <w:r w:rsidRPr="006416E7">
          <w:rPr>
            <w:rStyle w:val="Hyperlink"/>
            <w:rFonts w:ascii="Arial" w:eastAsia="Times New Roman" w:hAnsi="Arial" w:cs="Arial"/>
            <w:bCs/>
            <w:color w:val="auto"/>
            <w:spacing w:val="2"/>
            <w:sz w:val="24"/>
            <w:szCs w:val="24"/>
            <w:u w:val="none"/>
            <w:lang w:eastAsia="pt-BR"/>
          </w:rPr>
          <w:t>1.580</w:t>
        </w:r>
      </w:hyperlink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 do </w:t>
      </w:r>
      <w:hyperlink r:id="rId13" w:tooltip="LEI No 10.406, DE 10 DE JANEIRO DE 2002." w:history="1">
        <w:r w:rsidRPr="006416E7">
          <w:rPr>
            <w:rStyle w:val="Hyperlink"/>
            <w:rFonts w:ascii="Arial" w:eastAsia="Times New Roman" w:hAnsi="Arial" w:cs="Arial"/>
            <w:bCs/>
            <w:color w:val="auto"/>
            <w:spacing w:val="2"/>
            <w:sz w:val="24"/>
            <w:szCs w:val="24"/>
            <w:u w:val="none"/>
            <w:lang w:eastAsia="pt-BR"/>
          </w:rPr>
          <w:t>Código Civil</w:t>
        </w:r>
      </w:hyperlink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, assim dispõe:</w:t>
      </w:r>
    </w:p>
    <w:p w:rsidR="006416E7" w:rsidRPr="006416E7" w:rsidRDefault="006416E7" w:rsidP="006416E7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lastRenderedPageBreak/>
        <w:t>"Art. 1580. Decorrido um ano do trânsito em julgado da sentença que houver decretado a separação judicial, ou da decisão concessiva da medida cautelar de separação de corpos, qualquer das partes poderá requerer sua conversão em divórcio.</w:t>
      </w:r>
    </w:p>
    <w:p w:rsidR="006416E7" w:rsidRPr="006416E7" w:rsidRDefault="006416E7" w:rsidP="006416E7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§ </w:t>
      </w:r>
      <w:proofErr w:type="gramStart"/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1º A conversão em divórcio da separação judicial dos cônjuges será decretada por sentença, da qual não constará referência à causa que a determinou”</w:t>
      </w:r>
      <w:proofErr w:type="gramEnd"/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.</w:t>
      </w:r>
    </w:p>
    <w:p w:rsidR="006416E7" w:rsidRPr="006416E7" w:rsidRDefault="006416E7" w:rsidP="006416E7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Certo que, são condições para a conversão da separação consensual em divórcio, o lapso temporal e partilha dos bens.</w:t>
      </w:r>
    </w:p>
    <w:p w:rsidR="006416E7" w:rsidRPr="006416E7" w:rsidRDefault="006416E7" w:rsidP="006416E7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6416E7">
        <w:rPr>
          <w:rFonts w:ascii="Arial" w:eastAsia="Times New Roman" w:hAnsi="Arial" w:cs="Arial"/>
          <w:b/>
          <w:bCs/>
          <w:spacing w:val="2"/>
          <w:sz w:val="24"/>
          <w:szCs w:val="24"/>
          <w:lang w:eastAsia="pt-BR"/>
        </w:rPr>
        <w:t>DOS BENS</w:t>
      </w:r>
    </w:p>
    <w:p w:rsidR="006416E7" w:rsidRPr="006416E7" w:rsidRDefault="006416E7" w:rsidP="006416E7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O casal não possui bens imóveis para ser partilhado.</w:t>
      </w:r>
    </w:p>
    <w:p w:rsidR="006416E7" w:rsidRPr="006416E7" w:rsidRDefault="006416E7" w:rsidP="006416E7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Como se pode constatar pelo exame da presente cópia da Certidão de Casamento atualizada averbada pela separação judicial consensual (</w:t>
      </w:r>
      <w:proofErr w:type="spellStart"/>
      <w:proofErr w:type="gramStart"/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doc</w:t>
      </w:r>
      <w:proofErr w:type="spellEnd"/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.</w:t>
      </w:r>
      <w:proofErr w:type="gramEnd"/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03), já transcorreram 10 (dez) anos da data da separação judicial, não havendo assim, nenhuma pendência para ser discutida no pedido de divórcio.</w:t>
      </w:r>
    </w:p>
    <w:p w:rsidR="006416E7" w:rsidRPr="006416E7" w:rsidRDefault="006416E7" w:rsidP="006416E7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Ilustríssimo Julgador, assim resta sobejamente, comprovado pelo requerente os fatos expostos, bem como, a possibilidade de conversão em divórcio.</w:t>
      </w:r>
    </w:p>
    <w:p w:rsidR="006416E7" w:rsidRPr="006416E7" w:rsidRDefault="006416E7" w:rsidP="006416E7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Há de se ressaltar, conforme cópia da Certidão de Casamento com averbação, em anexo (</w:t>
      </w:r>
      <w:proofErr w:type="spellStart"/>
      <w:proofErr w:type="gramStart"/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doc</w:t>
      </w:r>
      <w:proofErr w:type="spellEnd"/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.</w:t>
      </w:r>
      <w:proofErr w:type="gramEnd"/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03) ficou acordado que:</w:t>
      </w:r>
    </w:p>
    <w:p w:rsidR="006416E7" w:rsidRPr="006416E7" w:rsidRDefault="006416E7" w:rsidP="006416E7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A requerida voltará a utilizar o nome de solteira, qual seja </w:t>
      </w:r>
      <w:r w:rsidRPr="006416E7">
        <w:rPr>
          <w:rFonts w:ascii="Arial" w:eastAsia="Times New Roman" w:hAnsi="Arial" w:cs="Arial"/>
          <w:b/>
          <w:bCs/>
          <w:spacing w:val="2"/>
          <w:sz w:val="24"/>
          <w:szCs w:val="24"/>
          <w:lang w:eastAsia="pt-BR"/>
        </w:rPr>
        <w:t>-</w:t>
      </w:r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.</w:t>
      </w:r>
    </w:p>
    <w:p w:rsidR="006416E7" w:rsidRPr="006416E7" w:rsidRDefault="006416E7" w:rsidP="006416E7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Atendidas todas as formalidades legais e objetivando legalizar o seu estado civil, o requerente não viu </w:t>
      </w:r>
      <w:proofErr w:type="gramStart"/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outra alternativa</w:t>
      </w:r>
      <w:proofErr w:type="gramEnd"/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 a não ser, vir por intermédio desta requerer a definitiva extinção do vínculo conjugal com sua ex-esposa, assim postula.</w:t>
      </w:r>
    </w:p>
    <w:p w:rsidR="006416E7" w:rsidRPr="006416E7" w:rsidRDefault="006416E7" w:rsidP="006416E7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Por todo o exposto, REQUER:</w:t>
      </w:r>
    </w:p>
    <w:p w:rsidR="006416E7" w:rsidRPr="006416E7" w:rsidRDefault="006416E7" w:rsidP="006416E7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a) Seja intimado o Ilustre Representante do Ministério Público, nos termos da lei;</w:t>
      </w:r>
    </w:p>
    <w:p w:rsidR="006416E7" w:rsidRPr="006416E7" w:rsidRDefault="006416E7" w:rsidP="006416E7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b) Seja julgado procedente o presente pedido, para extinguir definitivamente o vínculo conjugal, mediante sentença que decrete a conversão da separação consensual em divórcio, ordenando-se a seguir, a expedição do competente ofício para averbação junto ao Registro Civil competente;</w:t>
      </w:r>
    </w:p>
    <w:p w:rsidR="006416E7" w:rsidRPr="006416E7" w:rsidRDefault="006416E7" w:rsidP="006416E7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c) Protesta pela produção de todas as provas em direito admitidas, em especial a de natureza documental e testemunhal, bem como depoimento pessoal das partes processuais, além de outras que se fizerem necessárias.</w:t>
      </w:r>
    </w:p>
    <w:p w:rsidR="006416E7" w:rsidRPr="006416E7" w:rsidRDefault="006416E7" w:rsidP="006416E7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lastRenderedPageBreak/>
        <w:t>d) Requer os benefícios do artigo </w:t>
      </w:r>
      <w:hyperlink r:id="rId14" w:tooltip="Artigo 172 da Lei nº 5.869 de 11 de Janeiro de 1973" w:history="1">
        <w:r w:rsidRPr="006416E7">
          <w:rPr>
            <w:rStyle w:val="Hyperlink"/>
            <w:rFonts w:ascii="Arial" w:eastAsia="Times New Roman" w:hAnsi="Arial" w:cs="Arial"/>
            <w:bCs/>
            <w:color w:val="auto"/>
            <w:spacing w:val="2"/>
            <w:sz w:val="24"/>
            <w:szCs w:val="24"/>
            <w:u w:val="none"/>
            <w:lang w:eastAsia="pt-BR"/>
          </w:rPr>
          <w:t>172</w:t>
        </w:r>
      </w:hyperlink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 e </w:t>
      </w:r>
      <w:hyperlink r:id="rId15" w:tooltip="Artigo 226 da Lei nº 5.869 de 11 de Janeiro de 1973" w:history="1">
        <w:r w:rsidRPr="006416E7">
          <w:rPr>
            <w:rStyle w:val="Hyperlink"/>
            <w:rFonts w:ascii="Arial" w:eastAsia="Times New Roman" w:hAnsi="Arial" w:cs="Arial"/>
            <w:bCs/>
            <w:color w:val="auto"/>
            <w:spacing w:val="2"/>
            <w:sz w:val="24"/>
            <w:szCs w:val="24"/>
            <w:u w:val="none"/>
            <w:lang w:eastAsia="pt-BR"/>
          </w:rPr>
          <w:t>226</w:t>
        </w:r>
      </w:hyperlink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 do </w:t>
      </w:r>
      <w:hyperlink r:id="rId16" w:tooltip="Lei no 5.869, de 11 de janeiro de 1973." w:history="1">
        <w:r w:rsidRPr="006416E7">
          <w:rPr>
            <w:rStyle w:val="Hyperlink"/>
            <w:rFonts w:ascii="Arial" w:eastAsia="Times New Roman" w:hAnsi="Arial" w:cs="Arial"/>
            <w:bCs/>
            <w:color w:val="auto"/>
            <w:spacing w:val="2"/>
            <w:sz w:val="24"/>
            <w:szCs w:val="24"/>
            <w:u w:val="none"/>
            <w:lang w:eastAsia="pt-BR"/>
          </w:rPr>
          <w:t>CPC</w:t>
        </w:r>
      </w:hyperlink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 para citação da requerida</w:t>
      </w:r>
    </w:p>
    <w:p w:rsidR="006416E7" w:rsidRPr="006416E7" w:rsidRDefault="006416E7" w:rsidP="006416E7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e) Requer a citação da requerida, </w:t>
      </w:r>
      <w:r w:rsidRPr="006416E7">
        <w:rPr>
          <w:rFonts w:ascii="Arial" w:eastAsia="Times New Roman" w:hAnsi="Arial" w:cs="Arial"/>
          <w:b/>
          <w:bCs/>
          <w:spacing w:val="2"/>
          <w:sz w:val="24"/>
          <w:szCs w:val="24"/>
          <w:lang w:eastAsia="pt-BR"/>
        </w:rPr>
        <w:t>-, </w:t>
      </w:r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na </w:t>
      </w:r>
      <w:proofErr w:type="gramStart"/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Avenida Tamoios, 155</w:t>
      </w:r>
      <w:proofErr w:type="gramEnd"/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, </w:t>
      </w:r>
      <w:proofErr w:type="spellStart"/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Itanhaém</w:t>
      </w:r>
      <w:proofErr w:type="spellEnd"/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/SP, CEP 11740-000, para responder no prazo legal, sob o ônus de aplicar a revelia, se não o fizer.</w:t>
      </w:r>
    </w:p>
    <w:p w:rsidR="006416E7" w:rsidRPr="006416E7" w:rsidRDefault="006416E7" w:rsidP="006416E7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Por fim, requer que a presente Ação de Conversão de Separação Consensual em Divórcio, seja julgada TOTALMENTE PROCEDENTE, nos moldes acima delineados, culminando com a condenação da requerida ao pagamento de custas e honorários advocatícios.</w:t>
      </w:r>
    </w:p>
    <w:p w:rsidR="006416E7" w:rsidRPr="006416E7" w:rsidRDefault="006416E7" w:rsidP="006416E7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Por ser pobre na acepção da palavra e não poder contatar advogado para defender seus interesses em juízo, nem suportar o pagamento das custas e despesas processuais, requer-se o Beneficio da Assistência Judiciária Gratuita, nos termos da lei </w:t>
      </w:r>
      <w:hyperlink r:id="rId17" w:tooltip="Lei nº 1.060, de 5 de fevereiro de 1950." w:history="1">
        <w:r w:rsidRPr="006416E7">
          <w:rPr>
            <w:rStyle w:val="Hyperlink"/>
            <w:rFonts w:ascii="Arial" w:eastAsia="Times New Roman" w:hAnsi="Arial" w:cs="Arial"/>
            <w:bCs/>
            <w:color w:val="auto"/>
            <w:spacing w:val="2"/>
            <w:sz w:val="24"/>
            <w:szCs w:val="24"/>
            <w:u w:val="none"/>
            <w:lang w:eastAsia="pt-BR"/>
          </w:rPr>
          <w:t>1060</w:t>
        </w:r>
      </w:hyperlink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/50.</w:t>
      </w:r>
    </w:p>
    <w:p w:rsidR="006416E7" w:rsidRPr="006416E7" w:rsidRDefault="006416E7" w:rsidP="006416E7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Atribui-se á presente causa o valor de R$ 9.456,00 (nove mil, quatrocentos e </w:t>
      </w:r>
      <w:proofErr w:type="spellStart"/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cinquenta</w:t>
      </w:r>
      <w:proofErr w:type="spellEnd"/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 e seis reais), para efeito de alçada.</w:t>
      </w:r>
    </w:p>
    <w:p w:rsidR="006416E7" w:rsidRPr="006416E7" w:rsidRDefault="006416E7" w:rsidP="006416E7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Nesses termos, pede e espera deferimento.</w:t>
      </w:r>
    </w:p>
    <w:p w:rsidR="00A26622" w:rsidRPr="006416E7" w:rsidRDefault="001F19B0" w:rsidP="001F19B0">
      <w:pPr>
        <w:jc w:val="both"/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</w:pPr>
      <w:r w:rsidRPr="006416E7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 xml:space="preserve"> Local, data</w:t>
      </w:r>
    </w:p>
    <w:p w:rsidR="002C42A6" w:rsidRPr="006416E7" w:rsidRDefault="001F19B0" w:rsidP="00A26622">
      <w:pPr>
        <w:jc w:val="both"/>
        <w:rPr>
          <w:rFonts w:ascii="Arial" w:hAnsi="Arial" w:cs="Arial"/>
          <w:sz w:val="24"/>
          <w:szCs w:val="24"/>
        </w:rPr>
      </w:pPr>
      <w:r w:rsidRPr="006416E7">
        <w:rPr>
          <w:rFonts w:ascii="Arial" w:hAnsi="Arial" w:cs="Arial"/>
          <w:sz w:val="24"/>
          <w:szCs w:val="24"/>
        </w:rPr>
        <w:t>Advogado, OAB.</w:t>
      </w:r>
    </w:p>
    <w:sectPr w:rsidR="002C42A6" w:rsidRPr="006416E7" w:rsidSect="004E6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7C5F1C"/>
    <w:rsid w:val="00024E25"/>
    <w:rsid w:val="0003628E"/>
    <w:rsid w:val="001E4499"/>
    <w:rsid w:val="001F19B0"/>
    <w:rsid w:val="00445E0E"/>
    <w:rsid w:val="004C2402"/>
    <w:rsid w:val="004E6E7A"/>
    <w:rsid w:val="005C5503"/>
    <w:rsid w:val="006416E7"/>
    <w:rsid w:val="00650D70"/>
    <w:rsid w:val="00651A13"/>
    <w:rsid w:val="007C5F1C"/>
    <w:rsid w:val="007E794D"/>
    <w:rsid w:val="009464E8"/>
    <w:rsid w:val="00A26622"/>
    <w:rsid w:val="00B9386B"/>
    <w:rsid w:val="00BB2878"/>
    <w:rsid w:val="00CD0323"/>
    <w:rsid w:val="00CE2DD0"/>
    <w:rsid w:val="00CE4739"/>
    <w:rsid w:val="00D14D4B"/>
    <w:rsid w:val="00D74088"/>
    <w:rsid w:val="00D94F2E"/>
    <w:rsid w:val="00E46318"/>
    <w:rsid w:val="00F87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E7A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5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C5F1C"/>
  </w:style>
  <w:style w:type="character" w:styleId="Hyperlink">
    <w:name w:val="Hyperlink"/>
    <w:basedOn w:val="Fontepargpadro"/>
    <w:uiPriority w:val="99"/>
    <w:unhideWhenUsed/>
    <w:rsid w:val="007C5F1C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4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40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topicos/10624604/artigo-1580-da-lei-n-10406-de-10-de-janeiro-de-2002" TargetMode="External"/><Relationship Id="rId13" Type="http://schemas.openxmlformats.org/officeDocument/2006/relationships/hyperlink" Target="http://www.jusbrasil.com.br/legislacao/111983995/c%C3%B3digo-civil-lei-10406-02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jusbrasil.com.br/legislacao/103444/antiga-lei-do-div%C3%B3rcio-e-da-separa%C3%A7%C3%A3o-judicial-lei-6515-77" TargetMode="External"/><Relationship Id="rId12" Type="http://schemas.openxmlformats.org/officeDocument/2006/relationships/hyperlink" Target="http://www.jusbrasil.com.br/topicos/10624604/artigo-1580-da-lei-n-10406-de-10-de-janeiro-de-2002" TargetMode="External"/><Relationship Id="rId17" Type="http://schemas.openxmlformats.org/officeDocument/2006/relationships/hyperlink" Target="http://www.jusbrasil.com.br/legislacao/109499/lei-de-assist%C3%AAncia-judici%C3%A1ria-lei-1060-5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jusbrasil.com.br/legislacao/91735/c%C3%B3digo-processo-civil-lei-5869-73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jusbrasil.com.br/topicos/11288786/artigo-35-da-lei-n-6515-de-26-de-dezembro-de-1977" TargetMode="External"/><Relationship Id="rId11" Type="http://schemas.openxmlformats.org/officeDocument/2006/relationships/hyperlink" Target="http://www.jusbrasil.com.br/legislacao/111983995/c%C3%B3digo-civil-lei-10406-02" TargetMode="External"/><Relationship Id="rId5" Type="http://schemas.openxmlformats.org/officeDocument/2006/relationships/hyperlink" Target="http://www.jusbrasil.com.br/topicos/11289368/artigo-25-da-lei-n-6515-de-26-de-dezembro-de-1977" TargetMode="External"/><Relationship Id="rId15" Type="http://schemas.openxmlformats.org/officeDocument/2006/relationships/hyperlink" Target="http://www.jusbrasil.com.br/topicos/10718340/artigo-226-da-lei-n-5869-de-11-de-janeiro-de-1973" TargetMode="External"/><Relationship Id="rId10" Type="http://schemas.openxmlformats.org/officeDocument/2006/relationships/hyperlink" Target="http://www.jusbrasil.com.br/topicos/10624604/artigo-1580-da-lei-n-10406-de-10-de-janeiro-de-2002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jusbrasil.com.br/topicos/11289458/artigo-24-da-lei-n-6515-de-26-de-dezembro-de-1977" TargetMode="External"/><Relationship Id="rId9" Type="http://schemas.openxmlformats.org/officeDocument/2006/relationships/hyperlink" Target="http://www.jusbrasil.com.br/legislacao/111983995/c%C3%B3digo-civil-lei-10406-02" TargetMode="External"/><Relationship Id="rId14" Type="http://schemas.openxmlformats.org/officeDocument/2006/relationships/hyperlink" Target="http://www.jusbrasil.com.br/topicos/10723630/artigo-172-da-lei-n-5869-de-11-de-janeiro-de-1973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1085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Raiane Rodrigues</dc:creator>
  <cp:lastModifiedBy>Raiane Rodrigues</cp:lastModifiedBy>
  <cp:revision>2</cp:revision>
  <dcterms:created xsi:type="dcterms:W3CDTF">2016-05-19T03:24:00Z</dcterms:created>
  <dcterms:modified xsi:type="dcterms:W3CDTF">2016-05-19T03:24:00Z</dcterms:modified>
</cp:coreProperties>
</file>