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C83" w:rsidRPr="00126A4D" w:rsidRDefault="00C04A60" w:rsidP="007F3B6B">
      <w:pPr>
        <w:pStyle w:val="Titre1"/>
        <w:jc w:val="center"/>
      </w:pPr>
      <w:r w:rsidRPr="00126A4D">
        <w:t>Détail du matériel</w:t>
      </w:r>
    </w:p>
    <w:p w:rsidR="007F3B6B" w:rsidRPr="00126A4D" w:rsidRDefault="007F3B6B" w:rsidP="007F3B6B">
      <w:pPr>
        <w:spacing w:after="0"/>
        <w:rPr>
          <w:sz w:val="24"/>
        </w:rPr>
      </w:pPr>
      <w:r w:rsidRPr="00126A4D">
        <w:rPr>
          <w:sz w:val="24"/>
        </w:rPr>
        <w:t>Le CV3F est un girouette anémomètre à ultrasons conçu pour navire de travail.</w:t>
      </w:r>
    </w:p>
    <w:p w:rsidR="006F7F71" w:rsidRPr="00126A4D" w:rsidRDefault="007F3B6B" w:rsidP="006F7F71">
      <w:pPr>
        <w:spacing w:after="0"/>
        <w:rPr>
          <w:rFonts w:ascii="Arial" w:hAnsi="Arial" w:cs="Arial"/>
          <w:color w:val="003148"/>
          <w:sz w:val="18"/>
          <w:szCs w:val="18"/>
        </w:rPr>
      </w:pPr>
      <w:r w:rsidRPr="00126A4D">
        <w:rPr>
          <w:sz w:val="24"/>
        </w:rPr>
        <w:t>Ce capteur peut être exploité par les logiciels de navigation et par tout indicateur muni d’une entrée normalisée NMEA</w:t>
      </w:r>
      <w:r w:rsidRPr="00126A4D">
        <w:rPr>
          <w:rFonts w:ascii="Arial" w:hAnsi="Arial" w:cs="Arial"/>
          <w:color w:val="003148"/>
          <w:sz w:val="18"/>
          <w:szCs w:val="18"/>
        </w:rPr>
        <w:t>®.</w:t>
      </w:r>
    </w:p>
    <w:p w:rsidR="006F7F71" w:rsidRPr="00126A4D" w:rsidRDefault="006F7F71" w:rsidP="006F7F71">
      <w:pPr>
        <w:spacing w:after="0"/>
        <w:rPr>
          <w:rFonts w:ascii="Arial" w:hAnsi="Arial" w:cs="Arial"/>
          <w:color w:val="003148"/>
          <w:sz w:val="18"/>
          <w:szCs w:val="18"/>
        </w:rPr>
      </w:pPr>
    </w:p>
    <w:p w:rsidR="00691705" w:rsidRPr="00126A4D" w:rsidRDefault="00691705" w:rsidP="006F7F71">
      <w:pPr>
        <w:pStyle w:val="Titre3"/>
        <w:rPr>
          <w:u w:val="single"/>
        </w:rPr>
      </w:pPr>
      <w:r w:rsidRPr="00126A4D">
        <w:rPr>
          <w:u w:val="single"/>
        </w:rPr>
        <w:t>Caractéristiques techniques du CV3F</w:t>
      </w:r>
    </w:p>
    <w:p w:rsidR="005669D1" w:rsidRPr="00126A4D" w:rsidRDefault="005669D1" w:rsidP="006F7F71">
      <w:pPr>
        <w:pStyle w:val="Titre3"/>
      </w:pPr>
    </w:p>
    <w:p w:rsidR="006F7F71" w:rsidRPr="00126A4D" w:rsidRDefault="00691705" w:rsidP="006F7F71">
      <w:pPr>
        <w:pStyle w:val="Titre3"/>
      </w:pPr>
      <w:r w:rsidRPr="00126A4D">
        <w:t>Câblage:</w:t>
      </w:r>
    </w:p>
    <w:p w:rsidR="00691705" w:rsidRPr="00126A4D" w:rsidRDefault="00691705" w:rsidP="006F7F71">
      <w:pPr>
        <w:pStyle w:val="NormalWeb"/>
        <w:shd w:val="clear" w:color="auto" w:fill="FFFFFF"/>
        <w:spacing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Câble coaxial RG58 entre le capteur et le boîtier de jonction.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Connexions sur bornes à vis dans le boîtier de jonction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- +12Vdc (9 à 16Vdc, 24mA)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- 0V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- sortie NMEA0183 +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- sortie NMEA0183 -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- âme coaxial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- tresse coaxial</w:t>
      </w:r>
    </w:p>
    <w:p w:rsidR="006F7F71" w:rsidRPr="00126A4D" w:rsidRDefault="006F7F71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</w:p>
    <w:p w:rsidR="00691705" w:rsidRPr="00126A4D" w:rsidRDefault="00691705" w:rsidP="006F7F71">
      <w:pPr>
        <w:pStyle w:val="Titre3"/>
      </w:pPr>
      <w:r w:rsidRPr="00126A4D">
        <w:t>Gamme de mesures:</w:t>
      </w:r>
    </w:p>
    <w:p w:rsidR="006F7F71" w:rsidRPr="00126A4D" w:rsidRDefault="006F7F71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Force du vent: 0,5 à 99 Nœuds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Angle du vent: 0 à 359°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Température: -10°C à +50°C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Sensibilité des mesures: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Force du vent: 0,50 Nœuds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Angle du vent: +/-1,5°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Température du vent: +/- 0,5°C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Résolutions: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Force du vent: 000,00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Angle du vent: 000,0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Température: +/-00,0</w:t>
      </w:r>
    </w:p>
    <w:p w:rsidR="005669D1" w:rsidRPr="00126A4D" w:rsidRDefault="005669D1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</w:p>
    <w:p w:rsidR="00691705" w:rsidRPr="00126A4D" w:rsidRDefault="00691705" w:rsidP="005669D1">
      <w:pPr>
        <w:pStyle w:val="Titre3"/>
      </w:pPr>
      <w:r w:rsidRPr="00126A4D">
        <w:t>Température de fonctionnement:</w:t>
      </w:r>
    </w:p>
    <w:p w:rsidR="005669D1" w:rsidRPr="00126A4D" w:rsidRDefault="005669D1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- 10°C (hors givre) à +50°C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Phrases NMEA0183® utilisées: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IIMWV: angle, force du vent et validité de la mesure, transmission et rafraichissement 2 fois par seconde.</w:t>
      </w:r>
    </w:p>
    <w:p w:rsidR="00691705" w:rsidRPr="00126A4D" w:rsidRDefault="00691705" w:rsidP="006F7F7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WIXDR: Température du vent</w:t>
      </w:r>
    </w:p>
    <w:p w:rsidR="00691705" w:rsidRPr="00126A4D" w:rsidRDefault="00691705" w:rsidP="005669D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PLCJ: données constructeur</w:t>
      </w:r>
    </w:p>
    <w:p w:rsidR="00691705" w:rsidRPr="00126A4D" w:rsidRDefault="005669D1" w:rsidP="005669D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="Arial" w:hAnsi="Arial" w:cs="Arial"/>
          <w:noProof/>
          <w:color w:val="003148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895A8FD">
            <wp:simplePos x="0" y="0"/>
            <wp:positionH relativeFrom="margin">
              <wp:posOffset>3576320</wp:posOffset>
            </wp:positionH>
            <wp:positionV relativeFrom="paragraph">
              <wp:posOffset>27940</wp:posOffset>
            </wp:positionV>
            <wp:extent cx="704576" cy="530175"/>
            <wp:effectExtent l="0" t="0" r="635" b="3810"/>
            <wp:wrapNone/>
            <wp:docPr id="3" name="Image 3" descr="Logo_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76" cy="5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705"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PLCJE: données constructeur</w:t>
      </w:r>
    </w:p>
    <w:p w:rsidR="00691705" w:rsidRPr="00126A4D" w:rsidRDefault="00691705" w:rsidP="005669D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Vitesse de transmission: 4800 Bauds.</w:t>
      </w:r>
    </w:p>
    <w:p w:rsidR="00691705" w:rsidRPr="00126A4D" w:rsidRDefault="00691705" w:rsidP="005669D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  <w:r w:rsidRPr="00126A4D"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  <w:t>Conforme aux normes Européennes</w:t>
      </w:r>
    </w:p>
    <w:p w:rsidR="00C04A60" w:rsidRPr="00126A4D" w:rsidRDefault="00C04A60" w:rsidP="005669D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</w:p>
    <w:p w:rsidR="00C04A60" w:rsidRPr="00126A4D" w:rsidRDefault="00C04A60" w:rsidP="005669D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eastAsiaTheme="minorEastAsia" w:hAnsiTheme="minorHAnsi" w:cs="Arial"/>
          <w:bCs/>
          <w:color w:val="4C483D" w:themeColor="text2"/>
          <w:szCs w:val="26"/>
          <w:lang w:val="en-US" w:eastAsia="ja-JP"/>
        </w:rPr>
      </w:pPr>
    </w:p>
    <w:p w:rsidR="00C04A60" w:rsidRPr="00126A4D" w:rsidRDefault="00C04A60" w:rsidP="005669D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3148"/>
          <w:sz w:val="18"/>
          <w:szCs w:val="18"/>
        </w:rPr>
      </w:pPr>
    </w:p>
    <w:p w:rsidR="00691705" w:rsidRDefault="00C04A60" w:rsidP="00126A4D">
      <w:pPr>
        <w:pStyle w:val="Titre3"/>
        <w:jc w:val="center"/>
      </w:pPr>
      <w:r w:rsidRPr="00126A4D">
        <w:t>L’</w:t>
      </w:r>
      <w:r w:rsidR="00E36118" w:rsidRPr="00126A4D">
        <w:t>éolienne BREEZE</w:t>
      </w:r>
    </w:p>
    <w:p w:rsidR="00513D71" w:rsidRDefault="00513D71" w:rsidP="00513D71"/>
    <w:p w:rsidR="00513D71" w:rsidRDefault="00513D71" w:rsidP="00513D71"/>
    <w:p w:rsidR="00513D71" w:rsidRPr="00513D71" w:rsidRDefault="00513D71" w:rsidP="00513D71"/>
    <w:p w:rsidR="00E36118" w:rsidRPr="00126A4D" w:rsidRDefault="00E36118" w:rsidP="00126A4D"/>
    <w:p w:rsidR="00E36118" w:rsidRPr="00126A4D" w:rsidRDefault="00E36118" w:rsidP="00126A4D">
      <w:pPr>
        <w:rPr>
          <w:rFonts w:cs="Arial"/>
          <w:b/>
          <w:sz w:val="24"/>
          <w:szCs w:val="24"/>
        </w:rPr>
      </w:pPr>
      <w:r w:rsidRPr="00126A4D">
        <w:rPr>
          <w:rFonts w:cs="Arial"/>
          <w:b/>
          <w:sz w:val="24"/>
          <w:szCs w:val="24"/>
        </w:rPr>
        <w:t>Présentation</w:t>
      </w:r>
    </w:p>
    <w:p w:rsidR="00E36118" w:rsidRPr="00126A4D" w:rsidRDefault="00E36118" w:rsidP="00126A4D">
      <w:pPr>
        <w:spacing w:after="0"/>
        <w:ind w:firstLine="720"/>
        <w:rPr>
          <w:rFonts w:cs="Arial"/>
          <w:color w:val="707070"/>
          <w:sz w:val="24"/>
          <w:szCs w:val="24"/>
        </w:rPr>
      </w:pPr>
      <w:r w:rsidRPr="00126A4D">
        <w:rPr>
          <w:rFonts w:cs="Arial"/>
          <w:color w:val="707070"/>
          <w:sz w:val="24"/>
          <w:szCs w:val="24"/>
        </w:rPr>
        <w:t>L’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Air Breeze Marine</w:t>
      </w:r>
      <w:r w:rsidRPr="00126A4D">
        <w:rPr>
          <w:rFonts w:cs="Arial"/>
          <w:color w:val="707070"/>
          <w:sz w:val="24"/>
          <w:szCs w:val="24"/>
        </w:rPr>
        <w:t xml:space="preserve"> a été adoubée par de nombreux passionnés de la navigation comme la meilleure </w:t>
      </w:r>
      <w:r w:rsidRPr="00513D71">
        <w:rPr>
          <w:rFonts w:cs="Arial"/>
          <w:color w:val="707070"/>
          <w:sz w:val="24"/>
          <w:szCs w:val="24"/>
          <w:lang w:val="fr-FR"/>
        </w:rPr>
        <w:t>éolienne</w:t>
      </w:r>
      <w:r w:rsidRPr="00126A4D">
        <w:rPr>
          <w:rFonts w:cs="Arial"/>
          <w:color w:val="707070"/>
          <w:sz w:val="24"/>
          <w:szCs w:val="24"/>
        </w:rPr>
        <w:t xml:space="preserve"> de sa catégorie. Son application ne se limite d’ailleurs pas aux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bateaux</w:t>
      </w:r>
      <w:r w:rsidRPr="00126A4D">
        <w:rPr>
          <w:rFonts w:cs="Arial"/>
          <w:color w:val="707070"/>
          <w:sz w:val="24"/>
          <w:szCs w:val="24"/>
        </w:rPr>
        <w:t xml:space="preserve">, l’Air Breeze est aussi destinée aux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sites côtières</w:t>
      </w:r>
      <w:r w:rsidRPr="00126A4D">
        <w:rPr>
          <w:rFonts w:cs="Arial"/>
          <w:color w:val="707070"/>
          <w:sz w:val="24"/>
          <w:szCs w:val="24"/>
        </w:rPr>
        <w:t xml:space="preserve"> et aux plateformes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off-shore</w:t>
      </w:r>
      <w:r w:rsidRPr="00126A4D">
        <w:rPr>
          <w:rFonts w:cs="Arial"/>
          <w:color w:val="707070"/>
          <w:sz w:val="24"/>
          <w:szCs w:val="24"/>
        </w:rPr>
        <w:t>.</w:t>
      </w:r>
    </w:p>
    <w:p w:rsidR="00126A4D" w:rsidRDefault="00E36118" w:rsidP="00126A4D">
      <w:pPr>
        <w:spacing w:after="0"/>
        <w:ind w:firstLine="720"/>
        <w:rPr>
          <w:rFonts w:cs="Arial"/>
          <w:color w:val="707070"/>
          <w:sz w:val="24"/>
          <w:szCs w:val="24"/>
        </w:rPr>
      </w:pPr>
      <w:r w:rsidRPr="00126A4D">
        <w:rPr>
          <w:rFonts w:cs="Arial"/>
          <w:color w:val="707070"/>
          <w:sz w:val="24"/>
          <w:szCs w:val="24"/>
        </w:rPr>
        <w:t xml:space="preserve">Elle s’avère être un complémentaire efficace aux </w:t>
      </w:r>
      <w:r w:rsidRPr="00126A4D">
        <w:rPr>
          <w:rFonts w:cs="Arial"/>
          <w:color w:val="707070"/>
          <w:sz w:val="24"/>
          <w:szCs w:val="24"/>
          <w:lang w:val="fr-FR"/>
        </w:rPr>
        <w:t>panneaux solaires</w:t>
      </w:r>
      <w:r w:rsidRPr="00126A4D">
        <w:rPr>
          <w:rFonts w:cs="Arial"/>
          <w:color w:val="707070"/>
          <w:sz w:val="24"/>
          <w:szCs w:val="24"/>
        </w:rPr>
        <w:t xml:space="preserve"> pour un système d’alimentation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hybride</w:t>
      </w:r>
      <w:r w:rsidRPr="00126A4D">
        <w:rPr>
          <w:rFonts w:cs="Arial"/>
          <w:color w:val="707070"/>
          <w:sz w:val="24"/>
          <w:szCs w:val="24"/>
        </w:rPr>
        <w:t>. Ce système permet de maintenir le fonctionnement énergétique, même en temps orageux ou nuageux (baisse de rendement des panneaux solaires).</w:t>
      </w:r>
    </w:p>
    <w:p w:rsidR="00E36118" w:rsidRPr="00126A4D" w:rsidRDefault="00E36118" w:rsidP="00126A4D">
      <w:pPr>
        <w:spacing w:after="0"/>
        <w:ind w:firstLine="720"/>
        <w:rPr>
          <w:rFonts w:cs="Arial"/>
          <w:color w:val="707070"/>
          <w:sz w:val="24"/>
          <w:szCs w:val="24"/>
        </w:rPr>
      </w:pPr>
      <w:r w:rsidRPr="00126A4D">
        <w:rPr>
          <w:rFonts w:cs="Arial"/>
          <w:color w:val="707070"/>
          <w:sz w:val="24"/>
          <w:szCs w:val="24"/>
        </w:rPr>
        <w:t xml:space="preserve">Son </w:t>
      </w:r>
      <w:r w:rsidRPr="00126A4D">
        <w:rPr>
          <w:rFonts w:cs="Arial"/>
          <w:color w:val="707070"/>
          <w:sz w:val="24"/>
          <w:szCs w:val="24"/>
          <w:lang w:val="fr-FR"/>
        </w:rPr>
        <w:t>design</w:t>
      </w:r>
      <w:r w:rsidRPr="00126A4D">
        <w:rPr>
          <w:rFonts w:cs="Arial"/>
          <w:color w:val="707070"/>
          <w:sz w:val="24"/>
          <w:szCs w:val="24"/>
        </w:rPr>
        <w:t xml:space="preserve"> compact lui confère une élégance esthétique qui s’intègre très bien aux lignes des bateaux.</w:t>
      </w:r>
    </w:p>
    <w:p w:rsidR="00E36118" w:rsidRDefault="00E36118" w:rsidP="00513D71">
      <w:pPr>
        <w:spacing w:after="0"/>
        <w:ind w:firstLine="720"/>
        <w:rPr>
          <w:rFonts w:cs="Arial"/>
          <w:color w:val="707070"/>
          <w:sz w:val="24"/>
          <w:szCs w:val="24"/>
        </w:rPr>
      </w:pPr>
      <w:r w:rsidRPr="00126A4D">
        <w:rPr>
          <w:rFonts w:cs="Arial"/>
          <w:color w:val="707070"/>
          <w:sz w:val="24"/>
          <w:szCs w:val="24"/>
        </w:rPr>
        <w:t>Une gamme d’Air Breeze pour 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utilisation terrestre</w:t>
      </w:r>
      <w:r w:rsidRPr="00126A4D">
        <w:rPr>
          <w:rFonts w:cs="Arial"/>
          <w:color w:val="707070"/>
          <w:sz w:val="24"/>
          <w:szCs w:val="24"/>
        </w:rPr>
        <w:t> (</w:t>
      </w:r>
      <w:r w:rsidRPr="00126A4D">
        <w:rPr>
          <w:rFonts w:cs="Arial"/>
          <w:color w:val="707070"/>
          <w:sz w:val="24"/>
          <w:szCs w:val="24"/>
          <w:lang w:val="fr-FR"/>
        </w:rPr>
        <w:t>pompage</w:t>
      </w:r>
      <w:r w:rsidRPr="00126A4D">
        <w:rPr>
          <w:rFonts w:cs="Arial"/>
          <w:color w:val="707070"/>
          <w:sz w:val="24"/>
          <w:szCs w:val="24"/>
        </w:rPr>
        <w:t>) existe également.</w:t>
      </w:r>
    </w:p>
    <w:p w:rsidR="00513D71" w:rsidRPr="00513D71" w:rsidRDefault="00513D71" w:rsidP="00513D71">
      <w:pPr>
        <w:spacing w:after="0"/>
        <w:ind w:firstLine="720"/>
        <w:rPr>
          <w:rFonts w:cs="Arial"/>
          <w:color w:val="707070"/>
          <w:sz w:val="24"/>
          <w:szCs w:val="24"/>
        </w:rPr>
      </w:pPr>
    </w:p>
    <w:p w:rsidR="00E36118" w:rsidRPr="00126A4D" w:rsidRDefault="00E36118" w:rsidP="00126A4D">
      <w:pPr>
        <w:rPr>
          <w:b/>
          <w:color w:val="555555"/>
          <w:sz w:val="24"/>
          <w:szCs w:val="24"/>
        </w:rPr>
      </w:pPr>
      <w:r w:rsidRPr="00126A4D">
        <w:rPr>
          <w:b/>
          <w:sz w:val="24"/>
          <w:szCs w:val="24"/>
        </w:rPr>
        <w:t>Caractéristiques</w:t>
      </w:r>
    </w:p>
    <w:p w:rsidR="00E36118" w:rsidRPr="00126A4D" w:rsidRDefault="00E36118" w:rsidP="00126A4D">
      <w:pPr>
        <w:spacing w:after="0"/>
        <w:ind w:firstLine="720"/>
        <w:rPr>
          <w:color w:val="707070"/>
          <w:sz w:val="24"/>
          <w:szCs w:val="24"/>
        </w:rPr>
      </w:pPr>
      <w:r w:rsidRPr="00126A4D">
        <w:rPr>
          <w:color w:val="707070"/>
          <w:sz w:val="24"/>
          <w:szCs w:val="24"/>
        </w:rPr>
        <w:t xml:space="preserve">Cette </w:t>
      </w:r>
      <w:r w:rsidRPr="00126A4D">
        <w:rPr>
          <w:rFonts w:cs="Arial"/>
          <w:color w:val="707070"/>
          <w:sz w:val="24"/>
          <w:szCs w:val="24"/>
          <w:lang w:val="fr-FR"/>
        </w:rPr>
        <w:t>éolienne à axe horizontal</w:t>
      </w:r>
      <w:r w:rsidRPr="00126A4D">
        <w:rPr>
          <w:color w:val="707070"/>
          <w:sz w:val="24"/>
          <w:szCs w:val="24"/>
        </w:rPr>
        <w:t xml:space="preserve"> est protégée par une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peinture anti-corrosion</w:t>
      </w:r>
      <w:r w:rsidRPr="00126A4D">
        <w:rPr>
          <w:color w:val="707070"/>
          <w:sz w:val="24"/>
          <w:szCs w:val="24"/>
        </w:rPr>
        <w:t xml:space="preserve"> certifiée par les normes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aéronautiques</w:t>
      </w:r>
      <w:r w:rsidRPr="00126A4D">
        <w:rPr>
          <w:color w:val="707070"/>
          <w:sz w:val="24"/>
          <w:szCs w:val="24"/>
        </w:rPr>
        <w:t xml:space="preserve">. Le kit de fixation (visseries) est composé de pièces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inoxydables</w:t>
      </w:r>
      <w:r w:rsidRPr="00126A4D">
        <w:rPr>
          <w:color w:val="707070"/>
          <w:sz w:val="24"/>
          <w:szCs w:val="24"/>
        </w:rPr>
        <w:t>.</w:t>
      </w:r>
    </w:p>
    <w:p w:rsidR="00E36118" w:rsidRDefault="00E36118" w:rsidP="00126A4D">
      <w:pPr>
        <w:spacing w:after="0"/>
        <w:ind w:firstLine="720"/>
        <w:rPr>
          <w:color w:val="707070"/>
          <w:sz w:val="24"/>
          <w:szCs w:val="24"/>
        </w:rPr>
      </w:pPr>
      <w:r w:rsidRPr="00126A4D">
        <w:rPr>
          <w:color w:val="707070"/>
          <w:sz w:val="24"/>
          <w:szCs w:val="24"/>
        </w:rPr>
        <w:t xml:space="preserve">L’Air Breeze Marine est optimisée pour une production électrique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stable</w:t>
      </w:r>
      <w:r w:rsidRPr="00126A4D">
        <w:rPr>
          <w:color w:val="707070"/>
          <w:sz w:val="24"/>
          <w:szCs w:val="24"/>
        </w:rPr>
        <w:t xml:space="preserve">, avec un régulateur électronique à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microprocesseur</w:t>
      </w:r>
      <w:r w:rsidRPr="00126A4D">
        <w:rPr>
          <w:color w:val="707070"/>
          <w:sz w:val="24"/>
          <w:szCs w:val="24"/>
        </w:rPr>
        <w:t xml:space="preserve"> pour un réglage automatique de la vitesse de rotation.</w:t>
      </w:r>
    </w:p>
    <w:p w:rsidR="00E36118" w:rsidRDefault="00E36118" w:rsidP="00126A4D">
      <w:pPr>
        <w:spacing w:after="0"/>
        <w:ind w:firstLine="720"/>
        <w:rPr>
          <w:color w:val="707070"/>
          <w:sz w:val="24"/>
          <w:szCs w:val="24"/>
        </w:rPr>
      </w:pPr>
      <w:r w:rsidRPr="00126A4D">
        <w:rPr>
          <w:color w:val="707070"/>
          <w:sz w:val="24"/>
          <w:szCs w:val="24"/>
        </w:rPr>
        <w:t>L’Air Breeze Marine est dotée d’une option d’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arrêt</w:t>
      </w:r>
      <w:r w:rsidRPr="00126A4D">
        <w:rPr>
          <w:color w:val="707070"/>
          <w:sz w:val="24"/>
          <w:szCs w:val="24"/>
        </w:rPr>
        <w:t xml:space="preserve"> ou de ralentissement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automatique</w:t>
      </w:r>
      <w:r w:rsidRPr="00126A4D">
        <w:rPr>
          <w:color w:val="707070"/>
          <w:sz w:val="24"/>
          <w:szCs w:val="24"/>
        </w:rPr>
        <w:t>, programmée par l’utilisateur selon le niveau de tension désiré dans les batteries.</w:t>
      </w:r>
    </w:p>
    <w:p w:rsidR="00E36118" w:rsidRPr="00126A4D" w:rsidRDefault="00E36118" w:rsidP="00126A4D">
      <w:pPr>
        <w:spacing w:after="0"/>
        <w:ind w:firstLine="720"/>
        <w:rPr>
          <w:color w:val="707070"/>
          <w:sz w:val="24"/>
          <w:szCs w:val="24"/>
        </w:rPr>
      </w:pPr>
      <w:r w:rsidRPr="00126A4D">
        <w:rPr>
          <w:color w:val="707070"/>
          <w:sz w:val="24"/>
          <w:szCs w:val="24"/>
        </w:rPr>
        <w:t>Le système d’arrêt automatique peut également se déclencher en cas de 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sur-vitesse</w:t>
      </w:r>
      <w:r w:rsidRPr="00126A4D">
        <w:rPr>
          <w:color w:val="707070"/>
          <w:sz w:val="24"/>
          <w:szCs w:val="24"/>
        </w:rPr>
        <w:t> lors de vents violents.</w:t>
      </w:r>
    </w:p>
    <w:p w:rsidR="00E36118" w:rsidRDefault="00E36118" w:rsidP="00126A4D">
      <w:pPr>
        <w:spacing w:after="0"/>
        <w:ind w:firstLine="720"/>
        <w:rPr>
          <w:color w:val="707070"/>
          <w:sz w:val="24"/>
          <w:szCs w:val="24"/>
        </w:rPr>
      </w:pPr>
      <w:r w:rsidRPr="00126A4D">
        <w:rPr>
          <w:color w:val="707070"/>
          <w:sz w:val="24"/>
          <w:szCs w:val="24"/>
        </w:rPr>
        <w:t xml:space="preserve">Selon le constructeur, l’Air Breeze démarre à un </w:t>
      </w:r>
      <w:r w:rsidRPr="00126A4D">
        <w:rPr>
          <w:rFonts w:cs="Arial"/>
          <w:color w:val="707070"/>
          <w:sz w:val="24"/>
          <w:szCs w:val="24"/>
          <w:lang w:val="fr-FR"/>
        </w:rPr>
        <w:t>vent</w:t>
      </w:r>
      <w:r w:rsidRPr="00126A4D">
        <w:rPr>
          <w:color w:val="707070"/>
          <w:sz w:val="24"/>
          <w:szCs w:val="24"/>
        </w:rPr>
        <w:t xml:space="preserve"> de </w:t>
      </w:r>
      <w:r w:rsidRPr="00126A4D">
        <w:rPr>
          <w:rStyle w:val="lev"/>
          <w:rFonts w:cs="Arial"/>
          <w:b w:val="0"/>
          <w:color w:val="707070"/>
          <w:sz w:val="24"/>
          <w:szCs w:val="24"/>
        </w:rPr>
        <w:t>2,2m/s</w:t>
      </w:r>
      <w:r w:rsidRPr="00126A4D">
        <w:rPr>
          <w:color w:val="707070"/>
          <w:sz w:val="24"/>
          <w:szCs w:val="24"/>
        </w:rPr>
        <w:t>.</w:t>
      </w:r>
    </w:p>
    <w:p w:rsidR="00126A4D" w:rsidRDefault="00126A4D" w:rsidP="00126A4D">
      <w:pPr>
        <w:rPr>
          <w:color w:val="707070"/>
          <w:sz w:val="24"/>
          <w:szCs w:val="24"/>
        </w:rPr>
      </w:pPr>
    </w:p>
    <w:p w:rsidR="00126A4D" w:rsidRDefault="00126A4D" w:rsidP="00126A4D">
      <w:pPr>
        <w:rPr>
          <w:color w:val="707070"/>
          <w:sz w:val="24"/>
          <w:szCs w:val="24"/>
        </w:rPr>
      </w:pPr>
    </w:p>
    <w:p w:rsidR="00126A4D" w:rsidRDefault="00126A4D" w:rsidP="00126A4D">
      <w:pPr>
        <w:rPr>
          <w:color w:val="707070"/>
          <w:sz w:val="24"/>
          <w:szCs w:val="24"/>
        </w:rPr>
      </w:pPr>
    </w:p>
    <w:p w:rsidR="00126A4D" w:rsidRDefault="00126A4D" w:rsidP="00126A4D">
      <w:pPr>
        <w:rPr>
          <w:color w:val="707070"/>
          <w:sz w:val="24"/>
          <w:szCs w:val="24"/>
        </w:rPr>
      </w:pPr>
    </w:p>
    <w:p w:rsidR="00126A4D" w:rsidRDefault="00126A4D" w:rsidP="00126A4D">
      <w:pPr>
        <w:rPr>
          <w:color w:val="707070"/>
          <w:sz w:val="24"/>
          <w:szCs w:val="24"/>
        </w:rPr>
      </w:pPr>
    </w:p>
    <w:p w:rsidR="00126A4D" w:rsidRDefault="00126A4D" w:rsidP="00126A4D">
      <w:pPr>
        <w:rPr>
          <w:color w:val="707070"/>
          <w:sz w:val="24"/>
          <w:szCs w:val="24"/>
        </w:rPr>
      </w:pPr>
    </w:p>
    <w:tbl>
      <w:tblPr>
        <w:tblW w:w="5000" w:type="pct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5213"/>
      </w:tblGrid>
      <w:tr w:rsidR="00E36118" w:rsidRPr="00126A4D" w:rsidTr="00E3611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jc w:val="center"/>
              <w:rPr>
                <w:rFonts w:ascii="Helvetica" w:hAnsi="Helvetica" w:cs="Arial"/>
                <w:color w:val="707070"/>
                <w:sz w:val="24"/>
                <w:szCs w:val="24"/>
              </w:rPr>
            </w:pPr>
            <w:r w:rsidRPr="00126A4D">
              <w:rPr>
                <w:rFonts w:ascii="Helvetica" w:hAnsi="Helvetica" w:cs="Arial"/>
                <w:color w:val="707070"/>
              </w:rPr>
              <w:t>Fiche technique de l’Air Breeze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Diamètre du rotor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1,17m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Poids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5,9Kg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Pâle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composite souple moulé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Vitesse de démarrage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2,2m/s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Puissance nominale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200W,300W,400W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Alternateur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Aimant permanent brushless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Protection survitesse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Controleur électronique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Vitesse de vent 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49,2m/s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Production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38KWh/mois à 6,0m/s de vent en moyenne</w:t>
            </w:r>
          </w:p>
        </w:tc>
      </w:tr>
      <w:tr w:rsidR="00E36118" w:rsidRPr="00126A4D" w:rsidTr="00E361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Style w:val="lev"/>
                <w:rFonts w:ascii="Helvetica" w:hAnsi="Helvetica" w:cs="Arial"/>
                <w:b w:val="0"/>
                <w:color w:val="707070"/>
              </w:rPr>
              <w:t>Hauteur du mât recommandée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E36118" w:rsidRPr="00126A4D" w:rsidRDefault="00E36118">
            <w:pPr>
              <w:spacing w:after="375" w:line="405" w:lineRule="atLeast"/>
              <w:rPr>
                <w:rFonts w:ascii="Helvetica" w:hAnsi="Helvetica" w:cs="Arial"/>
                <w:color w:val="707070"/>
              </w:rPr>
            </w:pPr>
            <w:r w:rsidRPr="00126A4D">
              <w:rPr>
                <w:rFonts w:ascii="Helvetica" w:hAnsi="Helvetica" w:cs="Arial"/>
                <w:color w:val="707070"/>
              </w:rPr>
              <w:t>2,7m avec un diamètre de 48mm</w:t>
            </w:r>
          </w:p>
        </w:tc>
      </w:tr>
    </w:tbl>
    <w:p w:rsidR="00513D71" w:rsidRPr="00126A4D" w:rsidRDefault="00513D71" w:rsidP="00126A4D">
      <w:bookmarkStart w:id="0" w:name="_GoBack"/>
      <w:bookmarkEnd w:id="0"/>
    </w:p>
    <w:sectPr w:rsidR="00513D71" w:rsidRPr="00126A4D">
      <w:footerReference w:type="default" r:id="rId12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415096" w:rsidP="000C5244">
    <w:pPr>
      <w:pStyle w:val="Pieddepage"/>
      <w:tabs>
        <w:tab w:val="right" w:pos="9360"/>
      </w:tabs>
      <w:rPr>
        <w:lang w:val="fr-FR"/>
      </w:rPr>
    </w:pPr>
    <w:sdt>
      <w:sdtPr>
        <w:rPr>
          <w:rStyle w:val="Titre4Car"/>
          <w:i w:val="0"/>
          <w:lang w:val="fr-FR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  <w:lang w:val="fr-FR"/>
          </w:rPr>
          <w:t>Banc de test éolienne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rPr>
            <w:lang w:val="fr-FR"/>
          </w:rPr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>
      <w:rPr>
        <w:noProof/>
        <w:lang w:val="fr-FR"/>
      </w:rPr>
      <w:t>3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5555D"/>
    <w:rsid w:val="00081C56"/>
    <w:rsid w:val="000C5244"/>
    <w:rsid w:val="000D036A"/>
    <w:rsid w:val="000D4E7A"/>
    <w:rsid w:val="000E6756"/>
    <w:rsid w:val="00124B74"/>
    <w:rsid w:val="00126A4D"/>
    <w:rsid w:val="00196818"/>
    <w:rsid w:val="001C424E"/>
    <w:rsid w:val="0021096B"/>
    <w:rsid w:val="0029396C"/>
    <w:rsid w:val="00336189"/>
    <w:rsid w:val="0034673E"/>
    <w:rsid w:val="00361B3D"/>
    <w:rsid w:val="003C6BAB"/>
    <w:rsid w:val="003D37D6"/>
    <w:rsid w:val="003F6C83"/>
    <w:rsid w:val="00415096"/>
    <w:rsid w:val="00476EA8"/>
    <w:rsid w:val="0048633A"/>
    <w:rsid w:val="0049134A"/>
    <w:rsid w:val="004E4FED"/>
    <w:rsid w:val="00513D71"/>
    <w:rsid w:val="005570A5"/>
    <w:rsid w:val="005669D1"/>
    <w:rsid w:val="005A55F7"/>
    <w:rsid w:val="00620F2F"/>
    <w:rsid w:val="00622F7C"/>
    <w:rsid w:val="0063272C"/>
    <w:rsid w:val="00646F0D"/>
    <w:rsid w:val="006865C9"/>
    <w:rsid w:val="00691705"/>
    <w:rsid w:val="006B79F5"/>
    <w:rsid w:val="006D366C"/>
    <w:rsid w:val="006F7F71"/>
    <w:rsid w:val="00705D86"/>
    <w:rsid w:val="00737E63"/>
    <w:rsid w:val="00744766"/>
    <w:rsid w:val="00744894"/>
    <w:rsid w:val="00790A4C"/>
    <w:rsid w:val="0079245D"/>
    <w:rsid w:val="007F3B6B"/>
    <w:rsid w:val="00834174"/>
    <w:rsid w:val="0084670A"/>
    <w:rsid w:val="00856ED2"/>
    <w:rsid w:val="008758A7"/>
    <w:rsid w:val="00915179"/>
    <w:rsid w:val="009333F7"/>
    <w:rsid w:val="00976170"/>
    <w:rsid w:val="009843AE"/>
    <w:rsid w:val="009A3A16"/>
    <w:rsid w:val="009A5D3C"/>
    <w:rsid w:val="009C1A96"/>
    <w:rsid w:val="009C5BF4"/>
    <w:rsid w:val="00A1029D"/>
    <w:rsid w:val="00B01042"/>
    <w:rsid w:val="00B069AA"/>
    <w:rsid w:val="00B16691"/>
    <w:rsid w:val="00B315E2"/>
    <w:rsid w:val="00B42A8B"/>
    <w:rsid w:val="00B4677B"/>
    <w:rsid w:val="00B47838"/>
    <w:rsid w:val="00B57583"/>
    <w:rsid w:val="00B8790B"/>
    <w:rsid w:val="00B97DAA"/>
    <w:rsid w:val="00BB237E"/>
    <w:rsid w:val="00C04A60"/>
    <w:rsid w:val="00C11F87"/>
    <w:rsid w:val="00C22285"/>
    <w:rsid w:val="00CA4786"/>
    <w:rsid w:val="00CB4854"/>
    <w:rsid w:val="00CF1317"/>
    <w:rsid w:val="00D35B63"/>
    <w:rsid w:val="00D56C60"/>
    <w:rsid w:val="00D700A1"/>
    <w:rsid w:val="00DD4FE0"/>
    <w:rsid w:val="00DE0A1A"/>
    <w:rsid w:val="00DF6D49"/>
    <w:rsid w:val="00E002CB"/>
    <w:rsid w:val="00E31F6A"/>
    <w:rsid w:val="00E36118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7791C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01E6DA6B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  <w:style w:type="character" w:styleId="lev">
    <w:name w:val="Strong"/>
    <w:basedOn w:val="Policepardfaut"/>
    <w:uiPriority w:val="22"/>
    <w:qFormat/>
    <w:rsid w:val="00E36118"/>
    <w:rPr>
      <w:b/>
      <w:bCs/>
    </w:rPr>
  </w:style>
  <w:style w:type="paragraph" w:customStyle="1" w:styleId="wp-caption-text">
    <w:name w:val="wp-caption-text"/>
    <w:basedOn w:val="Normal"/>
    <w:rsid w:val="00E36118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31524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371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4413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2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8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0F0F0"/>
                                        <w:left w:val="single" w:sz="6" w:space="2" w:color="F0F0F0"/>
                                        <w:bottom w:val="single" w:sz="6" w:space="8" w:color="F0F0F0"/>
                                        <w:right w:val="single" w:sz="6" w:space="2" w:color="F0F0F0"/>
                                      </w:divBdr>
                                    </w:div>
                                    <w:div w:id="4918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0F0F0"/>
                                        <w:left w:val="single" w:sz="6" w:space="2" w:color="F0F0F0"/>
                                        <w:bottom w:val="single" w:sz="6" w:space="8" w:color="F0F0F0"/>
                                        <w:right w:val="single" w:sz="6" w:space="2" w:color="F0F0F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lcjcapteurs.com/wp-content/uploads/2012/07/Logo_CE.jp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39144-CB4E-4B36-A534-EB182A22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230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Killian LABATTUT</cp:lastModifiedBy>
  <cp:revision>9</cp:revision>
  <dcterms:created xsi:type="dcterms:W3CDTF">2017-11-29T18:09:00Z</dcterms:created>
  <dcterms:modified xsi:type="dcterms:W3CDTF">2018-02-08T15:45:00Z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