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2B71" w14:textId="3701313A" w:rsidR="000B161A" w:rsidRPr="000B161A" w:rsidRDefault="000B161A">
      <w:r>
        <w:rPr>
          <w:noProof/>
        </w:rPr>
        <w:drawing>
          <wp:inline distT="0" distB="0" distL="0" distR="0" wp14:anchorId="683D40CC" wp14:editId="4D856726">
            <wp:extent cx="5400040" cy="3599815"/>
            <wp:effectExtent l="0" t="0" r="0" b="635"/>
            <wp:docPr id="1431312779" name="Imagen 1" descr="Sabes qué es la Normatividad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bes qué es la Normatividad empresari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7BE0782D" w14:textId="41131AD7" w:rsidR="000B161A" w:rsidRPr="000B161A" w:rsidRDefault="000B161A" w:rsidP="000B161A">
      <w:pPr>
        <w:jc w:val="center"/>
        <w:rPr>
          <w:rFonts w:cstheme="minorHAnsi"/>
          <w:b/>
          <w:bCs/>
          <w:sz w:val="36"/>
          <w:szCs w:val="36"/>
        </w:rPr>
      </w:pPr>
      <w:r w:rsidRPr="000B161A">
        <w:rPr>
          <w:rFonts w:cstheme="minorHAnsi"/>
          <w:b/>
          <w:bCs/>
          <w:sz w:val="36"/>
          <w:szCs w:val="36"/>
        </w:rPr>
        <w:t>PRACTICA 2: NORMATIVA APLICABLE DE LA EMPRESA</w:t>
      </w:r>
    </w:p>
    <w:p w14:paraId="40568E78" w14:textId="320CFAE0" w:rsidR="000B161A" w:rsidRPr="000B161A" w:rsidRDefault="000B161A" w:rsidP="000B161A">
      <w:pPr>
        <w:jc w:val="center"/>
        <w:rPr>
          <w:rFonts w:cstheme="minorHAnsi"/>
          <w:b/>
          <w:bCs/>
          <w:sz w:val="36"/>
          <w:szCs w:val="36"/>
        </w:rPr>
      </w:pPr>
      <w:r w:rsidRPr="000B161A">
        <w:rPr>
          <w:rFonts w:cstheme="minorHAnsi"/>
          <w:b/>
          <w:bCs/>
          <w:sz w:val="36"/>
          <w:szCs w:val="36"/>
        </w:rPr>
        <w:t>UD2: INTRODUCCIÓN AL CUMPLIMIENTO NORMATIVO</w:t>
      </w:r>
    </w:p>
    <w:p w14:paraId="6207E02C" w14:textId="2199D992" w:rsidR="000B161A" w:rsidRPr="000B161A" w:rsidRDefault="000B161A" w:rsidP="000B161A">
      <w:pPr>
        <w:jc w:val="center"/>
        <w:rPr>
          <w:sz w:val="28"/>
          <w:szCs w:val="28"/>
        </w:rPr>
      </w:pPr>
      <w:r w:rsidRPr="000B161A">
        <w:rPr>
          <w:sz w:val="28"/>
          <w:szCs w:val="28"/>
        </w:rPr>
        <w:t xml:space="preserve">HECHO POR: IZAN NAVARRO </w:t>
      </w:r>
    </w:p>
    <w:p w14:paraId="41DE2048" w14:textId="38C3064D" w:rsidR="000B161A" w:rsidRDefault="000B161A">
      <w:r>
        <w:rPr>
          <w:noProof/>
        </w:rPr>
        <w:drawing>
          <wp:inline distT="0" distB="0" distL="0" distR="0" wp14:anchorId="24FCC63B" wp14:editId="70B0E671">
            <wp:extent cx="5400040" cy="3599815"/>
            <wp:effectExtent l="0" t="0" r="0" b="635"/>
            <wp:docPr id="916343653" name="Imagen 2" descr="Sabes qué es la Normatividad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bes qué es la Normatividad empresari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FD9CF79" w14:textId="77777777" w:rsidR="00B419CD" w:rsidRDefault="00B419CD"/>
    <w:sdt>
      <w:sdtPr>
        <w:rPr>
          <w:rFonts w:asciiTheme="minorHAnsi" w:eastAsiaTheme="minorHAnsi" w:hAnsiTheme="minorHAnsi" w:cstheme="minorBidi"/>
          <w:color w:val="auto"/>
          <w:kern w:val="2"/>
          <w:sz w:val="22"/>
          <w:szCs w:val="22"/>
          <w:lang w:eastAsia="en-US"/>
          <w14:ligatures w14:val="standardContextual"/>
        </w:rPr>
        <w:id w:val="2032450269"/>
        <w:docPartObj>
          <w:docPartGallery w:val="Table of Contents"/>
          <w:docPartUnique/>
        </w:docPartObj>
      </w:sdtPr>
      <w:sdtEndPr>
        <w:rPr>
          <w:b/>
          <w:bCs/>
        </w:rPr>
      </w:sdtEndPr>
      <w:sdtContent>
        <w:p w14:paraId="5AA5B96E" w14:textId="6108177B" w:rsidR="002A2B7B" w:rsidRPr="00ED220C" w:rsidRDefault="00ED220C" w:rsidP="00ED220C">
          <w:pPr>
            <w:pStyle w:val="TtuloTDC"/>
            <w:jc w:val="center"/>
            <w:rPr>
              <w:rFonts w:ascii="Bahnschrift Light SemiCondensed" w:hAnsi="Bahnschrift Light SemiCondensed"/>
              <w:color w:val="auto"/>
              <w:sz w:val="72"/>
              <w:szCs w:val="72"/>
            </w:rPr>
          </w:pPr>
          <w:r w:rsidRPr="00ED220C">
            <w:rPr>
              <w:rFonts w:ascii="Bahnschrift Light SemiCondensed" w:hAnsi="Bahnschrift Light SemiCondensed"/>
              <w:color w:val="auto"/>
              <w:sz w:val="72"/>
              <w:szCs w:val="72"/>
            </w:rPr>
            <w:t>INDICE</w:t>
          </w:r>
        </w:p>
        <w:p w14:paraId="6E97C1A2" w14:textId="71C601ED" w:rsidR="00ED220C" w:rsidRPr="00ED220C" w:rsidRDefault="002A2B7B" w:rsidP="00ED220C">
          <w:pPr>
            <w:pStyle w:val="TDC1"/>
            <w:tabs>
              <w:tab w:val="right" w:leader="dot" w:pos="8494"/>
            </w:tabs>
            <w:spacing w:line="600" w:lineRule="auto"/>
            <w:rPr>
              <w:rFonts w:ascii="Bahnschrift Light SemiCondensed" w:eastAsiaTheme="minorEastAsia" w:hAnsi="Bahnschrift Light SemiCondensed"/>
              <w:b/>
              <w:bCs/>
              <w:noProof/>
              <w:sz w:val="32"/>
              <w:szCs w:val="32"/>
              <w:lang w:eastAsia="es-ES"/>
            </w:rPr>
          </w:pPr>
          <w:r w:rsidRPr="00ED220C">
            <w:rPr>
              <w:rFonts w:ascii="Bahnschrift Light SemiCondensed" w:hAnsi="Bahnschrift Light SemiCondensed"/>
              <w:sz w:val="28"/>
              <w:szCs w:val="28"/>
            </w:rPr>
            <w:fldChar w:fldCharType="begin"/>
          </w:r>
          <w:r w:rsidRPr="00ED220C">
            <w:rPr>
              <w:rFonts w:ascii="Bahnschrift Light SemiCondensed" w:hAnsi="Bahnschrift Light SemiCondensed"/>
              <w:sz w:val="28"/>
              <w:szCs w:val="28"/>
            </w:rPr>
            <w:instrText xml:space="preserve"> TOC \o "1-3" \h \z \u </w:instrText>
          </w:r>
          <w:r w:rsidRPr="00ED220C">
            <w:rPr>
              <w:rFonts w:ascii="Bahnschrift Light SemiCondensed" w:hAnsi="Bahnschrift Light SemiCondensed"/>
              <w:sz w:val="28"/>
              <w:szCs w:val="28"/>
            </w:rPr>
            <w:fldChar w:fldCharType="separate"/>
          </w:r>
          <w:hyperlink w:anchor="_Toc214918947" w:history="1">
            <w:r w:rsidR="00ED220C" w:rsidRPr="00ED220C">
              <w:rPr>
                <w:rStyle w:val="Hipervnculo"/>
                <w:rFonts w:ascii="Bahnschrift Light SemiCondensed" w:hAnsi="Bahnschrift Light SemiCondensed"/>
                <w:b/>
                <w:bCs/>
                <w:noProof/>
                <w:sz w:val="28"/>
                <w:szCs w:val="28"/>
              </w:rPr>
              <w:t>IDENTIFICACIÓN DE NORMATIVA</w:t>
            </w:r>
            <w:r w:rsidR="00ED220C" w:rsidRPr="00ED220C">
              <w:rPr>
                <w:rFonts w:ascii="Bahnschrift Light SemiCondensed" w:hAnsi="Bahnschrift Light SemiCondensed"/>
                <w:b/>
                <w:bCs/>
                <w:noProof/>
                <w:webHidden/>
                <w:sz w:val="28"/>
                <w:szCs w:val="28"/>
              </w:rPr>
              <w:tab/>
            </w:r>
            <w:r w:rsidR="00ED220C" w:rsidRPr="00ED220C">
              <w:rPr>
                <w:rFonts w:ascii="Bahnschrift Light SemiCondensed" w:hAnsi="Bahnschrift Light SemiCondensed"/>
                <w:b/>
                <w:bCs/>
                <w:noProof/>
                <w:webHidden/>
                <w:sz w:val="28"/>
                <w:szCs w:val="28"/>
              </w:rPr>
              <w:fldChar w:fldCharType="begin"/>
            </w:r>
            <w:r w:rsidR="00ED220C" w:rsidRPr="00ED220C">
              <w:rPr>
                <w:rFonts w:ascii="Bahnschrift Light SemiCondensed" w:hAnsi="Bahnschrift Light SemiCondensed"/>
                <w:b/>
                <w:bCs/>
                <w:noProof/>
                <w:webHidden/>
                <w:sz w:val="28"/>
                <w:szCs w:val="28"/>
              </w:rPr>
              <w:instrText xml:space="preserve"> PAGEREF _Toc214918947 \h </w:instrText>
            </w:r>
            <w:r w:rsidR="00ED220C" w:rsidRPr="00ED220C">
              <w:rPr>
                <w:rFonts w:ascii="Bahnschrift Light SemiCondensed" w:hAnsi="Bahnschrift Light SemiCondensed"/>
                <w:b/>
                <w:bCs/>
                <w:noProof/>
                <w:webHidden/>
                <w:sz w:val="28"/>
                <w:szCs w:val="28"/>
              </w:rPr>
            </w:r>
            <w:r w:rsidR="00ED220C" w:rsidRPr="00ED220C">
              <w:rPr>
                <w:rFonts w:ascii="Bahnschrift Light SemiCondensed" w:hAnsi="Bahnschrift Light SemiCondensed"/>
                <w:b/>
                <w:bCs/>
                <w:noProof/>
                <w:webHidden/>
                <w:sz w:val="28"/>
                <w:szCs w:val="28"/>
              </w:rPr>
              <w:fldChar w:fldCharType="separate"/>
            </w:r>
            <w:r w:rsidR="0065169B">
              <w:rPr>
                <w:rFonts w:ascii="Bahnschrift Light SemiCondensed" w:hAnsi="Bahnschrift Light SemiCondensed"/>
                <w:b/>
                <w:bCs/>
                <w:noProof/>
                <w:webHidden/>
                <w:sz w:val="28"/>
                <w:szCs w:val="28"/>
              </w:rPr>
              <w:t>3</w:t>
            </w:r>
            <w:r w:rsidR="00ED220C" w:rsidRPr="00ED220C">
              <w:rPr>
                <w:rFonts w:ascii="Bahnschrift Light SemiCondensed" w:hAnsi="Bahnschrift Light SemiCondensed"/>
                <w:b/>
                <w:bCs/>
                <w:noProof/>
                <w:webHidden/>
                <w:sz w:val="28"/>
                <w:szCs w:val="28"/>
              </w:rPr>
              <w:fldChar w:fldCharType="end"/>
            </w:r>
          </w:hyperlink>
        </w:p>
        <w:p w14:paraId="4EEC4B2D" w14:textId="1058EAA5" w:rsidR="00ED220C" w:rsidRPr="00ED220C" w:rsidRDefault="00ED220C" w:rsidP="00ED220C">
          <w:pPr>
            <w:pStyle w:val="TDC1"/>
            <w:tabs>
              <w:tab w:val="right" w:leader="dot" w:pos="8494"/>
            </w:tabs>
            <w:spacing w:line="600" w:lineRule="auto"/>
            <w:rPr>
              <w:rFonts w:ascii="Bahnschrift Light SemiCondensed" w:eastAsiaTheme="minorEastAsia" w:hAnsi="Bahnschrift Light SemiCondensed"/>
              <w:b/>
              <w:bCs/>
              <w:noProof/>
              <w:sz w:val="32"/>
              <w:szCs w:val="32"/>
              <w:lang w:eastAsia="es-ES"/>
            </w:rPr>
          </w:pPr>
          <w:hyperlink w:anchor="_Toc214918948" w:history="1">
            <w:r w:rsidRPr="00ED220C">
              <w:rPr>
                <w:rStyle w:val="Hipervnculo"/>
                <w:rFonts w:ascii="Bahnschrift Light SemiCondensed" w:hAnsi="Bahnschrift Light SemiCondensed"/>
                <w:b/>
                <w:bCs/>
                <w:noProof/>
                <w:sz w:val="28"/>
                <w:szCs w:val="28"/>
              </w:rPr>
              <w:t>LEY 1 – Ley de Protección de Infraestructuras Críticas (LPIC)</w:t>
            </w:r>
            <w:r w:rsidRPr="00ED220C">
              <w:rPr>
                <w:rFonts w:ascii="Bahnschrift Light SemiCondensed" w:hAnsi="Bahnschrift Light SemiCondensed"/>
                <w:b/>
                <w:bCs/>
                <w:noProof/>
                <w:webHidden/>
                <w:sz w:val="28"/>
                <w:szCs w:val="28"/>
              </w:rPr>
              <w:tab/>
            </w:r>
            <w:r w:rsidRPr="00ED220C">
              <w:rPr>
                <w:rFonts w:ascii="Bahnschrift Light SemiCondensed" w:hAnsi="Bahnschrift Light SemiCondensed"/>
                <w:b/>
                <w:bCs/>
                <w:noProof/>
                <w:webHidden/>
                <w:sz w:val="28"/>
                <w:szCs w:val="28"/>
              </w:rPr>
              <w:fldChar w:fldCharType="begin"/>
            </w:r>
            <w:r w:rsidRPr="00ED220C">
              <w:rPr>
                <w:rFonts w:ascii="Bahnschrift Light SemiCondensed" w:hAnsi="Bahnschrift Light SemiCondensed"/>
                <w:b/>
                <w:bCs/>
                <w:noProof/>
                <w:webHidden/>
                <w:sz w:val="28"/>
                <w:szCs w:val="28"/>
              </w:rPr>
              <w:instrText xml:space="preserve"> PAGEREF _Toc214918948 \h </w:instrText>
            </w:r>
            <w:r w:rsidRPr="00ED220C">
              <w:rPr>
                <w:rFonts w:ascii="Bahnschrift Light SemiCondensed" w:hAnsi="Bahnschrift Light SemiCondensed"/>
                <w:b/>
                <w:bCs/>
                <w:noProof/>
                <w:webHidden/>
                <w:sz w:val="28"/>
                <w:szCs w:val="28"/>
              </w:rPr>
            </w:r>
            <w:r w:rsidRPr="00ED220C">
              <w:rPr>
                <w:rFonts w:ascii="Bahnschrift Light SemiCondensed" w:hAnsi="Bahnschrift Light SemiCondensed"/>
                <w:b/>
                <w:bCs/>
                <w:noProof/>
                <w:webHidden/>
                <w:sz w:val="28"/>
                <w:szCs w:val="28"/>
              </w:rPr>
              <w:fldChar w:fldCharType="separate"/>
            </w:r>
            <w:r w:rsidR="0065169B">
              <w:rPr>
                <w:rFonts w:ascii="Bahnschrift Light SemiCondensed" w:hAnsi="Bahnschrift Light SemiCondensed"/>
                <w:b/>
                <w:bCs/>
                <w:noProof/>
                <w:webHidden/>
                <w:sz w:val="28"/>
                <w:szCs w:val="28"/>
              </w:rPr>
              <w:t>4</w:t>
            </w:r>
            <w:r w:rsidRPr="00ED220C">
              <w:rPr>
                <w:rFonts w:ascii="Bahnschrift Light SemiCondensed" w:hAnsi="Bahnschrift Light SemiCondensed"/>
                <w:b/>
                <w:bCs/>
                <w:noProof/>
                <w:webHidden/>
                <w:sz w:val="28"/>
                <w:szCs w:val="28"/>
              </w:rPr>
              <w:fldChar w:fldCharType="end"/>
            </w:r>
          </w:hyperlink>
        </w:p>
        <w:p w14:paraId="5A0CE9C5" w14:textId="15C5D56F" w:rsidR="00ED220C" w:rsidRPr="00ED220C" w:rsidRDefault="00ED220C" w:rsidP="00ED220C">
          <w:pPr>
            <w:pStyle w:val="TDC1"/>
            <w:tabs>
              <w:tab w:val="right" w:leader="dot" w:pos="8494"/>
            </w:tabs>
            <w:spacing w:line="600" w:lineRule="auto"/>
            <w:rPr>
              <w:rFonts w:ascii="Bahnschrift Light SemiCondensed" w:eastAsiaTheme="minorEastAsia" w:hAnsi="Bahnschrift Light SemiCondensed"/>
              <w:b/>
              <w:bCs/>
              <w:noProof/>
              <w:sz w:val="32"/>
              <w:szCs w:val="32"/>
              <w:lang w:eastAsia="es-ES"/>
            </w:rPr>
          </w:pPr>
          <w:hyperlink w:anchor="_Toc214918949" w:history="1">
            <w:r w:rsidRPr="00ED220C">
              <w:rPr>
                <w:rStyle w:val="Hipervnculo"/>
                <w:rFonts w:ascii="Bahnschrift Light SemiCondensed" w:hAnsi="Bahnschrift Light SemiCondensed"/>
                <w:b/>
                <w:bCs/>
                <w:noProof/>
                <w:sz w:val="28"/>
                <w:szCs w:val="28"/>
              </w:rPr>
              <w:t>LEY 2 – Código Penal y Ley de Enjuiciamiento Criminal</w:t>
            </w:r>
            <w:r w:rsidRPr="00ED220C">
              <w:rPr>
                <w:rFonts w:ascii="Bahnschrift Light SemiCondensed" w:hAnsi="Bahnschrift Light SemiCondensed"/>
                <w:b/>
                <w:bCs/>
                <w:noProof/>
                <w:webHidden/>
                <w:sz w:val="28"/>
                <w:szCs w:val="28"/>
              </w:rPr>
              <w:tab/>
            </w:r>
            <w:r w:rsidRPr="00ED220C">
              <w:rPr>
                <w:rFonts w:ascii="Bahnschrift Light SemiCondensed" w:hAnsi="Bahnschrift Light SemiCondensed"/>
                <w:b/>
                <w:bCs/>
                <w:noProof/>
                <w:webHidden/>
                <w:sz w:val="28"/>
                <w:szCs w:val="28"/>
              </w:rPr>
              <w:fldChar w:fldCharType="begin"/>
            </w:r>
            <w:r w:rsidRPr="00ED220C">
              <w:rPr>
                <w:rFonts w:ascii="Bahnschrift Light SemiCondensed" w:hAnsi="Bahnschrift Light SemiCondensed"/>
                <w:b/>
                <w:bCs/>
                <w:noProof/>
                <w:webHidden/>
                <w:sz w:val="28"/>
                <w:szCs w:val="28"/>
              </w:rPr>
              <w:instrText xml:space="preserve"> PAGEREF _Toc214918949 \h </w:instrText>
            </w:r>
            <w:r w:rsidRPr="00ED220C">
              <w:rPr>
                <w:rFonts w:ascii="Bahnschrift Light SemiCondensed" w:hAnsi="Bahnschrift Light SemiCondensed"/>
                <w:b/>
                <w:bCs/>
                <w:noProof/>
                <w:webHidden/>
                <w:sz w:val="28"/>
                <w:szCs w:val="28"/>
              </w:rPr>
            </w:r>
            <w:r w:rsidRPr="00ED220C">
              <w:rPr>
                <w:rFonts w:ascii="Bahnschrift Light SemiCondensed" w:hAnsi="Bahnschrift Light SemiCondensed"/>
                <w:b/>
                <w:bCs/>
                <w:noProof/>
                <w:webHidden/>
                <w:sz w:val="28"/>
                <w:szCs w:val="28"/>
              </w:rPr>
              <w:fldChar w:fldCharType="separate"/>
            </w:r>
            <w:r w:rsidR="0065169B">
              <w:rPr>
                <w:rFonts w:ascii="Bahnschrift Light SemiCondensed" w:hAnsi="Bahnschrift Light SemiCondensed"/>
                <w:b/>
                <w:bCs/>
                <w:noProof/>
                <w:webHidden/>
                <w:sz w:val="28"/>
                <w:szCs w:val="28"/>
              </w:rPr>
              <w:t>4</w:t>
            </w:r>
            <w:r w:rsidRPr="00ED220C">
              <w:rPr>
                <w:rFonts w:ascii="Bahnschrift Light SemiCondensed" w:hAnsi="Bahnschrift Light SemiCondensed"/>
                <w:b/>
                <w:bCs/>
                <w:noProof/>
                <w:webHidden/>
                <w:sz w:val="28"/>
                <w:szCs w:val="28"/>
              </w:rPr>
              <w:fldChar w:fldCharType="end"/>
            </w:r>
          </w:hyperlink>
        </w:p>
        <w:p w14:paraId="3C70FE09" w14:textId="6422E452" w:rsidR="00ED220C" w:rsidRPr="00ED220C" w:rsidRDefault="00ED220C" w:rsidP="00ED220C">
          <w:pPr>
            <w:pStyle w:val="TDC1"/>
            <w:tabs>
              <w:tab w:val="right" w:leader="dot" w:pos="8494"/>
            </w:tabs>
            <w:spacing w:line="600" w:lineRule="auto"/>
            <w:rPr>
              <w:rFonts w:ascii="Bahnschrift Light SemiCondensed" w:eastAsiaTheme="minorEastAsia" w:hAnsi="Bahnschrift Light SemiCondensed"/>
              <w:b/>
              <w:bCs/>
              <w:noProof/>
              <w:sz w:val="32"/>
              <w:szCs w:val="32"/>
              <w:lang w:eastAsia="es-ES"/>
            </w:rPr>
          </w:pPr>
          <w:hyperlink w:anchor="_Toc214918950" w:history="1">
            <w:r w:rsidRPr="00ED220C">
              <w:rPr>
                <w:rStyle w:val="Hipervnculo"/>
                <w:rFonts w:ascii="Bahnschrift Light SemiCondensed" w:hAnsi="Bahnschrift Light SemiCondensed"/>
                <w:b/>
                <w:bCs/>
                <w:noProof/>
                <w:sz w:val="28"/>
                <w:szCs w:val="28"/>
              </w:rPr>
              <w:t>LEY 3 – Ley de Prevención de Riesgos Laborales (LPRL)</w:t>
            </w:r>
            <w:r w:rsidRPr="00ED220C">
              <w:rPr>
                <w:rFonts w:ascii="Bahnschrift Light SemiCondensed" w:hAnsi="Bahnschrift Light SemiCondensed"/>
                <w:b/>
                <w:bCs/>
                <w:noProof/>
                <w:webHidden/>
                <w:sz w:val="28"/>
                <w:szCs w:val="28"/>
              </w:rPr>
              <w:tab/>
            </w:r>
            <w:r w:rsidRPr="00ED220C">
              <w:rPr>
                <w:rFonts w:ascii="Bahnschrift Light SemiCondensed" w:hAnsi="Bahnschrift Light SemiCondensed"/>
                <w:b/>
                <w:bCs/>
                <w:noProof/>
                <w:webHidden/>
                <w:sz w:val="28"/>
                <w:szCs w:val="28"/>
              </w:rPr>
              <w:fldChar w:fldCharType="begin"/>
            </w:r>
            <w:r w:rsidRPr="00ED220C">
              <w:rPr>
                <w:rFonts w:ascii="Bahnschrift Light SemiCondensed" w:hAnsi="Bahnschrift Light SemiCondensed"/>
                <w:b/>
                <w:bCs/>
                <w:noProof/>
                <w:webHidden/>
                <w:sz w:val="28"/>
                <w:szCs w:val="28"/>
              </w:rPr>
              <w:instrText xml:space="preserve"> PAGEREF _Toc214918950 \h </w:instrText>
            </w:r>
            <w:r w:rsidRPr="00ED220C">
              <w:rPr>
                <w:rFonts w:ascii="Bahnschrift Light SemiCondensed" w:hAnsi="Bahnschrift Light SemiCondensed"/>
                <w:b/>
                <w:bCs/>
                <w:noProof/>
                <w:webHidden/>
                <w:sz w:val="28"/>
                <w:szCs w:val="28"/>
              </w:rPr>
            </w:r>
            <w:r w:rsidRPr="00ED220C">
              <w:rPr>
                <w:rFonts w:ascii="Bahnschrift Light SemiCondensed" w:hAnsi="Bahnschrift Light SemiCondensed"/>
                <w:b/>
                <w:bCs/>
                <w:noProof/>
                <w:webHidden/>
                <w:sz w:val="28"/>
                <w:szCs w:val="28"/>
              </w:rPr>
              <w:fldChar w:fldCharType="separate"/>
            </w:r>
            <w:r w:rsidR="0065169B">
              <w:rPr>
                <w:rFonts w:ascii="Bahnschrift Light SemiCondensed" w:hAnsi="Bahnschrift Light SemiCondensed"/>
                <w:b/>
                <w:bCs/>
                <w:noProof/>
                <w:webHidden/>
                <w:sz w:val="28"/>
                <w:szCs w:val="28"/>
              </w:rPr>
              <w:t>5</w:t>
            </w:r>
            <w:r w:rsidRPr="00ED220C">
              <w:rPr>
                <w:rFonts w:ascii="Bahnschrift Light SemiCondensed" w:hAnsi="Bahnschrift Light SemiCondensed"/>
                <w:b/>
                <w:bCs/>
                <w:noProof/>
                <w:webHidden/>
                <w:sz w:val="28"/>
                <w:szCs w:val="28"/>
              </w:rPr>
              <w:fldChar w:fldCharType="end"/>
            </w:r>
          </w:hyperlink>
        </w:p>
        <w:p w14:paraId="22C79F7B" w14:textId="55CE8672" w:rsidR="002A2B7B" w:rsidRDefault="002A2B7B" w:rsidP="00ED220C">
          <w:pPr>
            <w:spacing w:line="600" w:lineRule="auto"/>
          </w:pPr>
          <w:r w:rsidRPr="00ED220C">
            <w:rPr>
              <w:rFonts w:ascii="Bahnschrift Light SemiCondensed" w:hAnsi="Bahnschrift Light SemiCondensed"/>
              <w:b/>
              <w:bCs/>
              <w:sz w:val="28"/>
              <w:szCs w:val="28"/>
            </w:rPr>
            <w:fldChar w:fldCharType="end"/>
          </w:r>
        </w:p>
      </w:sdtContent>
    </w:sdt>
    <w:p w14:paraId="240E659C" w14:textId="07EAD483" w:rsidR="002A2B7B" w:rsidRDefault="002A2B7B">
      <w:r>
        <w:br w:type="page"/>
      </w:r>
    </w:p>
    <w:p w14:paraId="3CAC9835" w14:textId="0C9F7219" w:rsidR="006B739E" w:rsidRPr="00805391" w:rsidRDefault="006B739E" w:rsidP="006B739E">
      <w:pPr>
        <w:pStyle w:val="Ttulo1"/>
        <w:rPr>
          <w:color w:val="auto"/>
        </w:rPr>
      </w:pPr>
      <w:bookmarkStart w:id="0" w:name="_Toc214918947"/>
      <w:r w:rsidRPr="00805391">
        <w:rPr>
          <w:color w:val="auto"/>
        </w:rPr>
        <w:lastRenderedPageBreak/>
        <w:t>IDENTIFICACIÓN DE NORMATIVA</w:t>
      </w:r>
      <w:bookmarkEnd w:id="0"/>
      <w:r w:rsidRPr="00805391">
        <w:rPr>
          <w:color w:val="auto"/>
        </w:rPr>
        <w:t xml:space="preserve"> </w:t>
      </w:r>
    </w:p>
    <w:p w14:paraId="7C73644E" w14:textId="77777777" w:rsidR="006B739E" w:rsidRDefault="006B739E" w:rsidP="00805391">
      <w:pPr>
        <w:spacing w:line="360" w:lineRule="auto"/>
      </w:pPr>
      <w:r w:rsidRPr="006B739E">
        <w:t xml:space="preserve">• Nombre de la ley </w:t>
      </w:r>
    </w:p>
    <w:p w14:paraId="209B7466" w14:textId="77777777" w:rsidR="006B739E" w:rsidRDefault="006B739E" w:rsidP="00805391">
      <w:pPr>
        <w:spacing w:line="360" w:lineRule="auto"/>
      </w:pPr>
      <w:r w:rsidRPr="006B739E">
        <w:t xml:space="preserve">• ¿Por qué aplica en mí empresa? </w:t>
      </w:r>
    </w:p>
    <w:p w14:paraId="09DB2B40" w14:textId="77777777" w:rsidR="006B739E" w:rsidRDefault="006B739E" w:rsidP="00805391">
      <w:pPr>
        <w:spacing w:line="360" w:lineRule="auto"/>
      </w:pPr>
      <w:r w:rsidRPr="006B739E">
        <w:t xml:space="preserve">Ejemplo: </w:t>
      </w:r>
    </w:p>
    <w:p w14:paraId="61819CB5" w14:textId="77777777" w:rsidR="006B739E" w:rsidRDefault="006B739E" w:rsidP="00805391">
      <w:pPr>
        <w:spacing w:line="360" w:lineRule="auto"/>
      </w:pPr>
      <w:r w:rsidRPr="006B739E">
        <w:t xml:space="preserve">• Ley LOPDGDD </w:t>
      </w:r>
    </w:p>
    <w:p w14:paraId="56E76354" w14:textId="3816E5FB" w:rsidR="00B419CD" w:rsidRDefault="006B739E" w:rsidP="00805391">
      <w:pPr>
        <w:spacing w:line="360" w:lineRule="auto"/>
      </w:pPr>
      <w:r w:rsidRPr="006B739E">
        <w:t>La Ley Orgánica de Protección de Datos y Garantía de los Derechos Digitales y el Reglamento General de Protección de Datos o RGPD, son las normas que velan en España por la protección y privacidad de datos personales. El RGPD es un marco normativo común para todos los países europeos, cualquier empresa o autónomo que realice tratamientos de datos personales deberá cumplir con estas normativas, si se incumplen la empresa en cuestión se expondrá a sanciones económicas. Mi empresa opera dentro de la UE. Esto implica recolección, tratamiento y almacenamiento de datos personales, tanto de empleados como de clientes, debiendo cumplir con los principios de confidencialidad, consentimiento previamente informado y la seguridad de los mismos datos.</w:t>
      </w:r>
    </w:p>
    <w:p w14:paraId="7E2AE4F5" w14:textId="77777777" w:rsidR="004C5B94" w:rsidRDefault="004C5B94"/>
    <w:p w14:paraId="69A32CE5" w14:textId="77777777" w:rsidR="00805391" w:rsidRPr="00BC14C9" w:rsidRDefault="00805391">
      <w:pPr>
        <w:rPr>
          <w:sz w:val="36"/>
          <w:szCs w:val="36"/>
          <w:u w:val="single"/>
        </w:rPr>
      </w:pPr>
      <w:r w:rsidRPr="00BC14C9">
        <w:rPr>
          <w:sz w:val="36"/>
          <w:szCs w:val="36"/>
          <w:u w:val="single"/>
        </w:rPr>
        <w:t xml:space="preserve">NOMBRE DE LA EMPRESA: </w:t>
      </w:r>
    </w:p>
    <w:p w14:paraId="78E630BF" w14:textId="77777777" w:rsidR="00805391" w:rsidRDefault="00805391">
      <w:pPr>
        <w:rPr>
          <w:b/>
          <w:bCs/>
          <w:sz w:val="28"/>
          <w:szCs w:val="28"/>
        </w:rPr>
      </w:pPr>
      <w:r w:rsidRPr="00805391">
        <w:rPr>
          <w:b/>
          <w:bCs/>
          <w:sz w:val="28"/>
          <w:szCs w:val="28"/>
        </w:rPr>
        <w:t>NAVARRO ACADEMY</w:t>
      </w:r>
    </w:p>
    <w:p w14:paraId="5EE66A52" w14:textId="25D0E37E" w:rsidR="00805391" w:rsidRPr="00805391" w:rsidRDefault="004623DA">
      <w:pPr>
        <w:rPr>
          <w:rFonts w:asciiTheme="majorHAnsi" w:eastAsiaTheme="majorEastAsia" w:hAnsiTheme="majorHAnsi" w:cstheme="majorBidi"/>
          <w:b/>
          <w:bCs/>
          <w:sz w:val="40"/>
          <w:szCs w:val="40"/>
        </w:rPr>
      </w:pPr>
      <w:r w:rsidRPr="004623DA">
        <w:rPr>
          <w:b/>
          <w:bCs/>
          <w:noProof/>
        </w:rPr>
        <w:drawing>
          <wp:inline distT="0" distB="0" distL="0" distR="0" wp14:anchorId="59B41E28" wp14:editId="2D201942">
            <wp:extent cx="3226609" cy="1722120"/>
            <wp:effectExtent l="0" t="0" r="0" b="0"/>
            <wp:docPr id="1639762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2515" name=""/>
                    <pic:cNvPicPr/>
                  </pic:nvPicPr>
                  <pic:blipFill>
                    <a:blip r:embed="rId8"/>
                    <a:stretch>
                      <a:fillRect/>
                    </a:stretch>
                  </pic:blipFill>
                  <pic:spPr>
                    <a:xfrm>
                      <a:off x="0" y="0"/>
                      <a:ext cx="3227502" cy="1722597"/>
                    </a:xfrm>
                    <a:prstGeom prst="rect">
                      <a:avLst/>
                    </a:prstGeom>
                  </pic:spPr>
                </pic:pic>
              </a:graphicData>
            </a:graphic>
          </wp:inline>
        </w:drawing>
      </w:r>
      <w:r w:rsidR="00805391" w:rsidRPr="00805391">
        <w:rPr>
          <w:b/>
          <w:bCs/>
        </w:rPr>
        <w:br w:type="page"/>
      </w:r>
    </w:p>
    <w:p w14:paraId="317D96F4" w14:textId="4530096D" w:rsidR="004C5B94" w:rsidRPr="00080D4F" w:rsidRDefault="00A203DD" w:rsidP="00A203DD">
      <w:pPr>
        <w:pStyle w:val="Ttulo1"/>
        <w:rPr>
          <w:color w:val="auto"/>
        </w:rPr>
      </w:pPr>
      <w:bookmarkStart w:id="1" w:name="_Toc214918948"/>
      <w:r w:rsidRPr="00080D4F">
        <w:rPr>
          <w:color w:val="auto"/>
        </w:rPr>
        <w:lastRenderedPageBreak/>
        <w:t>LEY 1 – Ley de Protección de Infraestructuras Críticas (LPIC)</w:t>
      </w:r>
      <w:bookmarkEnd w:id="1"/>
    </w:p>
    <w:p w14:paraId="400C8515" w14:textId="77777777" w:rsidR="006F62A0" w:rsidRDefault="00080D4F" w:rsidP="006F62A0">
      <w:pPr>
        <w:spacing w:line="360" w:lineRule="auto"/>
        <w:jc w:val="both"/>
        <w:rPr>
          <w:sz w:val="24"/>
          <w:szCs w:val="24"/>
        </w:rPr>
      </w:pPr>
      <w:r w:rsidRPr="00080D4F">
        <w:rPr>
          <w:b/>
          <w:bCs/>
          <w:sz w:val="24"/>
          <w:szCs w:val="24"/>
        </w:rPr>
        <w:t>Por qué aplica en mi empresa:</w:t>
      </w:r>
      <w:r w:rsidRPr="00080D4F">
        <w:rPr>
          <w:sz w:val="24"/>
          <w:szCs w:val="24"/>
        </w:rPr>
        <w:t xml:space="preserve"> </w:t>
      </w:r>
    </w:p>
    <w:p w14:paraId="4EEFEF86" w14:textId="1D2C1ACA" w:rsidR="00BE0F2D" w:rsidRPr="006F62A0" w:rsidRDefault="00080D4F" w:rsidP="006F62A0">
      <w:pPr>
        <w:spacing w:line="360" w:lineRule="auto"/>
        <w:jc w:val="both"/>
        <w:rPr>
          <w:sz w:val="24"/>
          <w:szCs w:val="24"/>
        </w:rPr>
      </w:pPr>
      <w:r w:rsidRPr="00080D4F">
        <w:rPr>
          <w:sz w:val="24"/>
          <w:szCs w:val="24"/>
        </w:rPr>
        <w:t>La LPIC tiene como objetivo proteger los sistemas, instalaciones y servicios que, si se ven comprometidos, podrían afectar gravemente a la sociedad, la economía o la seguridad. Aunque</w:t>
      </w:r>
      <w:r>
        <w:rPr>
          <w:sz w:val="24"/>
          <w:szCs w:val="24"/>
        </w:rPr>
        <w:t xml:space="preserve"> Navarro Academy</w:t>
      </w:r>
      <w:r w:rsidRPr="00080D4F">
        <w:rPr>
          <w:sz w:val="24"/>
          <w:szCs w:val="24"/>
        </w:rPr>
        <w:t xml:space="preserve"> no es una infraestructura crítica en sí, </w:t>
      </w:r>
      <w:r>
        <w:rPr>
          <w:sz w:val="24"/>
          <w:szCs w:val="24"/>
        </w:rPr>
        <w:t>dentro de ella converge una app y sistemas que gestionan desde datos confidenciales de los clientes (Información personal, pagos, reservas) hasta sistemas externos (logística de la academia, bases de datos en la nube, plataformas de pago), por lo tanto es de vital importancia que mi empresa implemente medidas de seguridad adecuadas para defender entre muchos otros puntos, estos 2 comentados anteriormente .</w:t>
      </w:r>
      <w:r w:rsidRPr="00080D4F">
        <w:rPr>
          <w:sz w:val="24"/>
          <w:szCs w:val="24"/>
        </w:rPr>
        <w:t xml:space="preserve">Esto asegura que no se produzcan fallos graves que afecten a terceros y evita responsabilidades por </w:t>
      </w:r>
      <w:r w:rsidR="0043245F">
        <w:rPr>
          <w:sz w:val="24"/>
          <w:szCs w:val="24"/>
        </w:rPr>
        <w:t>desconocimiento</w:t>
      </w:r>
      <w:r w:rsidRPr="00080D4F">
        <w:rPr>
          <w:sz w:val="24"/>
          <w:szCs w:val="24"/>
        </w:rPr>
        <w:t xml:space="preserve"> en ciberseguridad.</w:t>
      </w:r>
    </w:p>
    <w:p w14:paraId="27B235F0" w14:textId="2877F54A" w:rsidR="00BE0F2D" w:rsidRDefault="00BE0F2D" w:rsidP="00BE0F2D">
      <w:pPr>
        <w:pStyle w:val="Ttulo1"/>
        <w:rPr>
          <w:color w:val="auto"/>
        </w:rPr>
      </w:pPr>
      <w:bookmarkStart w:id="2" w:name="_Toc214918949"/>
      <w:r w:rsidRPr="00080D4F">
        <w:rPr>
          <w:color w:val="auto"/>
        </w:rPr>
        <w:t xml:space="preserve">LEY </w:t>
      </w:r>
      <w:r>
        <w:rPr>
          <w:color w:val="auto"/>
        </w:rPr>
        <w:t>2</w:t>
      </w:r>
      <w:r w:rsidRPr="00080D4F">
        <w:rPr>
          <w:color w:val="auto"/>
        </w:rPr>
        <w:t xml:space="preserve"> – </w:t>
      </w:r>
      <w:r>
        <w:rPr>
          <w:color w:val="auto"/>
        </w:rPr>
        <w:t>Código Penal y Ley de Enjuiciamiento Criminal</w:t>
      </w:r>
      <w:bookmarkEnd w:id="2"/>
    </w:p>
    <w:p w14:paraId="19DF0E16" w14:textId="77777777" w:rsidR="006F62A0" w:rsidRDefault="00FB6040" w:rsidP="00AB24DB">
      <w:pPr>
        <w:spacing w:line="360" w:lineRule="auto"/>
        <w:rPr>
          <w:b/>
          <w:bCs/>
          <w:sz w:val="24"/>
          <w:szCs w:val="24"/>
        </w:rPr>
      </w:pPr>
      <w:r w:rsidRPr="00FB6040">
        <w:rPr>
          <w:b/>
          <w:bCs/>
          <w:sz w:val="24"/>
          <w:szCs w:val="24"/>
        </w:rPr>
        <w:t>Por qué aplica en mi empresa:</w:t>
      </w:r>
      <w:r>
        <w:rPr>
          <w:b/>
          <w:bCs/>
          <w:sz w:val="24"/>
          <w:szCs w:val="24"/>
        </w:rPr>
        <w:t xml:space="preserve"> </w:t>
      </w:r>
    </w:p>
    <w:p w14:paraId="47849129" w14:textId="1440ED5F" w:rsidR="00DD0381" w:rsidRPr="00FB6040" w:rsidRDefault="00FB6040" w:rsidP="00AB24DB">
      <w:pPr>
        <w:spacing w:line="360" w:lineRule="auto"/>
        <w:rPr>
          <w:sz w:val="24"/>
          <w:szCs w:val="24"/>
        </w:rPr>
      </w:pPr>
      <w:r>
        <w:rPr>
          <w:sz w:val="24"/>
          <w:szCs w:val="24"/>
        </w:rPr>
        <w:t>Estas leyes</w:t>
      </w:r>
      <w:r w:rsidRPr="00FB6040">
        <w:rPr>
          <w:sz w:val="24"/>
          <w:szCs w:val="24"/>
        </w:rPr>
        <w:t xml:space="preserve"> regulan delitos y procedimientos legales en España. En</w:t>
      </w:r>
      <w:r w:rsidR="00AB24DB">
        <w:rPr>
          <w:sz w:val="24"/>
          <w:szCs w:val="24"/>
        </w:rPr>
        <w:t xml:space="preserve"> lo que respecta a Navarro Academy</w:t>
      </w:r>
      <w:r w:rsidRPr="00FB6040">
        <w:rPr>
          <w:sz w:val="24"/>
          <w:szCs w:val="24"/>
        </w:rPr>
        <w:t xml:space="preserve">, aplica sobre todo en materia de protección de datos, fraudes, estafas o accesos no autorizados a sistemas informáticos (hacking). Por ejemplo, si alguien accede sin autorización a </w:t>
      </w:r>
      <w:r w:rsidR="00AB24DB">
        <w:rPr>
          <w:sz w:val="24"/>
          <w:szCs w:val="24"/>
        </w:rPr>
        <w:t>la</w:t>
      </w:r>
      <w:r w:rsidRPr="00FB6040">
        <w:rPr>
          <w:sz w:val="24"/>
          <w:szCs w:val="24"/>
        </w:rPr>
        <w:t xml:space="preserve"> app para manipular resultados de reservas o robar datos de clientes, esto se consideraría un delito penal. La empresa tiene la obligación de cumplir la ley y colaborar en investigaciones judiciales si se produjera algún incidente.</w:t>
      </w:r>
    </w:p>
    <w:p w14:paraId="59D3B832" w14:textId="1296B07F" w:rsidR="005C4981" w:rsidRDefault="005C4981">
      <w:pPr>
        <w:rPr>
          <w:sz w:val="24"/>
          <w:szCs w:val="24"/>
        </w:rPr>
      </w:pPr>
      <w:r>
        <w:rPr>
          <w:sz w:val="24"/>
          <w:szCs w:val="24"/>
        </w:rPr>
        <w:br w:type="page"/>
      </w:r>
    </w:p>
    <w:p w14:paraId="38D4611A" w14:textId="7CC0EEA5" w:rsidR="006F62A0" w:rsidRDefault="006F62A0" w:rsidP="006F62A0">
      <w:pPr>
        <w:pStyle w:val="Ttulo1"/>
        <w:rPr>
          <w:color w:val="auto"/>
        </w:rPr>
      </w:pPr>
      <w:bookmarkStart w:id="3" w:name="_Toc214918950"/>
      <w:r w:rsidRPr="00080D4F">
        <w:rPr>
          <w:color w:val="auto"/>
        </w:rPr>
        <w:lastRenderedPageBreak/>
        <w:t xml:space="preserve">LEY </w:t>
      </w:r>
      <w:r>
        <w:rPr>
          <w:color w:val="auto"/>
        </w:rPr>
        <w:t>3</w:t>
      </w:r>
      <w:r w:rsidRPr="00080D4F">
        <w:rPr>
          <w:color w:val="auto"/>
        </w:rPr>
        <w:t xml:space="preserve"> – </w:t>
      </w:r>
      <w:r w:rsidRPr="006F62A0">
        <w:rPr>
          <w:color w:val="auto"/>
        </w:rPr>
        <w:t>Ley de Prevención de Riesgos Laborales (LPRL)</w:t>
      </w:r>
      <w:bookmarkEnd w:id="3"/>
    </w:p>
    <w:p w14:paraId="27D06BFA" w14:textId="51D11C65" w:rsidR="006F62A0" w:rsidRPr="006F62A0" w:rsidRDefault="006F62A0" w:rsidP="004A4037">
      <w:pPr>
        <w:spacing w:line="360" w:lineRule="auto"/>
        <w:rPr>
          <w:sz w:val="24"/>
          <w:szCs w:val="24"/>
        </w:rPr>
      </w:pPr>
      <w:r w:rsidRPr="006F62A0">
        <w:rPr>
          <w:b/>
          <w:bCs/>
          <w:sz w:val="24"/>
          <w:szCs w:val="24"/>
        </w:rPr>
        <w:t>Por qué aplica en mi empresa:</w:t>
      </w:r>
      <w:r w:rsidRPr="006F62A0">
        <w:rPr>
          <w:sz w:val="24"/>
          <w:szCs w:val="24"/>
        </w:rPr>
        <w:br/>
        <w:t>La LPRL establece las obligaciones que toda empresa tiene para garantizar la seguridad y salud de sus trabajadores. En una academia de pádel de alto rendimiento</w:t>
      </w:r>
      <w:r w:rsidR="00E46AF2">
        <w:rPr>
          <w:sz w:val="24"/>
          <w:szCs w:val="24"/>
        </w:rPr>
        <w:t xml:space="preserve"> como es Navarro Academy</w:t>
      </w:r>
      <w:r w:rsidRPr="006F62A0">
        <w:rPr>
          <w:sz w:val="24"/>
          <w:szCs w:val="24"/>
        </w:rPr>
        <w:t xml:space="preserve">, los empleados </w:t>
      </w:r>
      <w:r w:rsidR="00E46AF2">
        <w:rPr>
          <w:sz w:val="24"/>
          <w:szCs w:val="24"/>
        </w:rPr>
        <w:t>son</w:t>
      </w:r>
      <w:r w:rsidRPr="006F62A0">
        <w:rPr>
          <w:sz w:val="24"/>
          <w:szCs w:val="24"/>
        </w:rPr>
        <w:t xml:space="preserve"> entrenadores, personal de mantenimiento, recepción, monitores, etc., todos expuestos a riesgos físicos (lesiones, caídas, sobreesfuerzos), ambientales (intemperie, calor) o incluso riesgos asociados al uso de maquinaria deportiva. La academia debe evaluar riesgos, formar a su personal, implementar medidas preventivas y asegurar condiciones de trabajo seguras.</w:t>
      </w:r>
    </w:p>
    <w:p w14:paraId="348DA3DF" w14:textId="77777777" w:rsidR="006F62A0" w:rsidRPr="00A203DD" w:rsidRDefault="006F62A0" w:rsidP="00330587">
      <w:pPr>
        <w:jc w:val="both"/>
        <w:rPr>
          <w:sz w:val="24"/>
          <w:szCs w:val="24"/>
        </w:rPr>
      </w:pPr>
    </w:p>
    <w:sectPr w:rsidR="006F62A0" w:rsidRPr="00A203DD">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E27C7" w14:textId="77777777" w:rsidR="00030F65" w:rsidRDefault="00030F65" w:rsidP="0065169B">
      <w:pPr>
        <w:spacing w:after="0" w:line="240" w:lineRule="auto"/>
      </w:pPr>
      <w:r>
        <w:separator/>
      </w:r>
    </w:p>
  </w:endnote>
  <w:endnote w:type="continuationSeparator" w:id="0">
    <w:p w14:paraId="616C390E" w14:textId="77777777" w:rsidR="00030F65" w:rsidRDefault="00030F65" w:rsidP="00651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4A03" w14:textId="04EE9BA9" w:rsidR="0065169B" w:rsidRPr="007D6FE2" w:rsidRDefault="007D6FE2">
    <w:pPr>
      <w:pStyle w:val="Piedepgina"/>
      <w:rPr>
        <w:b/>
        <w:bCs/>
        <w:sz w:val="28"/>
        <w:szCs w:val="28"/>
      </w:rPr>
    </w:pPr>
    <w:r>
      <w:rPr>
        <w:noProof/>
        <w:color w:val="4472C4" w:themeColor="accent1"/>
      </w:rPr>
      <mc:AlternateContent>
        <mc:Choice Requires="wps">
          <w:drawing>
            <wp:anchor distT="0" distB="0" distL="114300" distR="114300" simplePos="0" relativeHeight="251659264" behindDoc="0" locked="0" layoutInCell="1" allowOverlap="1" wp14:anchorId="47B8C478" wp14:editId="1656071D">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63EA09"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7D6FE2">
      <w:rPr>
        <w:rFonts w:asciiTheme="majorHAnsi" w:eastAsiaTheme="majorEastAsia" w:hAnsiTheme="majorHAnsi" w:cstheme="majorBidi"/>
        <w:b/>
        <w:bCs/>
        <w:sz w:val="24"/>
        <w:szCs w:val="24"/>
      </w:rPr>
      <w:t xml:space="preserve">pág. </w:t>
    </w:r>
    <w:r w:rsidRPr="007D6FE2">
      <w:rPr>
        <w:rFonts w:eastAsiaTheme="minorEastAsia"/>
        <w:b/>
        <w:bCs/>
        <w:sz w:val="24"/>
        <w:szCs w:val="24"/>
      </w:rPr>
      <w:fldChar w:fldCharType="begin"/>
    </w:r>
    <w:r w:rsidRPr="007D6FE2">
      <w:rPr>
        <w:b/>
        <w:bCs/>
        <w:sz w:val="24"/>
        <w:szCs w:val="24"/>
      </w:rPr>
      <w:instrText>PAGE    \* MERGEFORMAT</w:instrText>
    </w:r>
    <w:r w:rsidRPr="007D6FE2">
      <w:rPr>
        <w:rFonts w:eastAsiaTheme="minorEastAsia"/>
        <w:b/>
        <w:bCs/>
        <w:sz w:val="24"/>
        <w:szCs w:val="24"/>
      </w:rPr>
      <w:fldChar w:fldCharType="separate"/>
    </w:r>
    <w:r w:rsidRPr="007D6FE2">
      <w:rPr>
        <w:rFonts w:asciiTheme="majorHAnsi" w:eastAsiaTheme="majorEastAsia" w:hAnsiTheme="majorHAnsi" w:cstheme="majorBidi"/>
        <w:b/>
        <w:bCs/>
        <w:sz w:val="24"/>
        <w:szCs w:val="24"/>
      </w:rPr>
      <w:t>2</w:t>
    </w:r>
    <w:r w:rsidRPr="007D6FE2">
      <w:rPr>
        <w:rFonts w:asciiTheme="majorHAnsi" w:eastAsiaTheme="majorEastAsia" w:hAnsiTheme="majorHAnsi" w:cstheme="majorBidi"/>
        <w:b/>
        <w:bCs/>
        <w:sz w:val="24"/>
        <w:szCs w:val="24"/>
      </w:rPr>
      <w:fldChar w:fldCharType="end"/>
    </w:r>
    <w:r w:rsidRPr="007D6FE2">
      <w:rPr>
        <w:rFonts w:asciiTheme="majorHAnsi" w:eastAsiaTheme="majorEastAsia" w:hAnsiTheme="majorHAnsi" w:cstheme="majorBidi"/>
        <w:b/>
        <w:bCs/>
        <w:sz w:val="24"/>
        <w:szCs w:val="24"/>
      </w:rPr>
      <w:tab/>
    </w:r>
    <w:r w:rsidRPr="007D6FE2">
      <w:rPr>
        <w:rFonts w:asciiTheme="majorHAnsi" w:eastAsiaTheme="majorEastAsia" w:hAnsiTheme="majorHAnsi" w:cstheme="majorBidi"/>
        <w:b/>
        <w:bCs/>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1D572" w14:textId="77777777" w:rsidR="00030F65" w:rsidRDefault="00030F65" w:rsidP="0065169B">
      <w:pPr>
        <w:spacing w:after="0" w:line="240" w:lineRule="auto"/>
      </w:pPr>
      <w:r>
        <w:separator/>
      </w:r>
    </w:p>
  </w:footnote>
  <w:footnote w:type="continuationSeparator" w:id="0">
    <w:p w14:paraId="513CBD58" w14:textId="77777777" w:rsidR="00030F65" w:rsidRDefault="00030F65" w:rsidP="00651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86A5" w14:textId="10D3E601" w:rsidR="0065169B" w:rsidRPr="007D6FE2" w:rsidRDefault="0065169B">
    <w:pPr>
      <w:pStyle w:val="Encabezado"/>
      <w:rPr>
        <w:b/>
        <w:bCs/>
        <w:sz w:val="24"/>
        <w:szCs w:val="24"/>
      </w:rPr>
    </w:pPr>
    <w:r w:rsidRPr="007D6FE2">
      <w:rPr>
        <w:b/>
        <w:bCs/>
        <w:sz w:val="24"/>
        <w:szCs w:val="24"/>
      </w:rPr>
      <w:t>UD2: Introducción Cumplimiento Normativo</w:t>
    </w:r>
    <w:r w:rsidRPr="007D6FE2">
      <w:rPr>
        <w:b/>
        <w:bCs/>
        <w:sz w:val="24"/>
        <w:szCs w:val="24"/>
      </w:rPr>
      <w:tab/>
      <w:t>Practica 2: Normativa Empresa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A75"/>
    <w:rsid w:val="00030F65"/>
    <w:rsid w:val="00080D4F"/>
    <w:rsid w:val="000B161A"/>
    <w:rsid w:val="002A2B7B"/>
    <w:rsid w:val="00330587"/>
    <w:rsid w:val="0043245F"/>
    <w:rsid w:val="004623DA"/>
    <w:rsid w:val="004A4037"/>
    <w:rsid w:val="004C5B94"/>
    <w:rsid w:val="005469B8"/>
    <w:rsid w:val="005A4A75"/>
    <w:rsid w:val="005C4981"/>
    <w:rsid w:val="005E08D0"/>
    <w:rsid w:val="0065169B"/>
    <w:rsid w:val="006B739E"/>
    <w:rsid w:val="006F62A0"/>
    <w:rsid w:val="007D6FE2"/>
    <w:rsid w:val="00805391"/>
    <w:rsid w:val="00820100"/>
    <w:rsid w:val="00A203DD"/>
    <w:rsid w:val="00AB24DB"/>
    <w:rsid w:val="00B419CD"/>
    <w:rsid w:val="00B50BBF"/>
    <w:rsid w:val="00BC14C9"/>
    <w:rsid w:val="00BE0F2D"/>
    <w:rsid w:val="00DD0381"/>
    <w:rsid w:val="00E46AF2"/>
    <w:rsid w:val="00ED220C"/>
    <w:rsid w:val="00FB60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E34E"/>
  <w15:chartTrackingRefBased/>
  <w15:docId w15:val="{A76F525A-5584-44A2-A62E-E7769DF3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4A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4A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4A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4A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4A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4A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A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A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A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A7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4A7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4A7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4A7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4A7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4A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A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A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A75"/>
    <w:rPr>
      <w:rFonts w:eastAsiaTheme="majorEastAsia" w:cstheme="majorBidi"/>
      <w:color w:val="272727" w:themeColor="text1" w:themeTint="D8"/>
    </w:rPr>
  </w:style>
  <w:style w:type="paragraph" w:styleId="Ttulo">
    <w:name w:val="Title"/>
    <w:basedOn w:val="Normal"/>
    <w:next w:val="Normal"/>
    <w:link w:val="TtuloCar"/>
    <w:uiPriority w:val="10"/>
    <w:qFormat/>
    <w:rsid w:val="005A4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A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A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A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A75"/>
    <w:pPr>
      <w:spacing w:before="160"/>
      <w:jc w:val="center"/>
    </w:pPr>
    <w:rPr>
      <w:i/>
      <w:iCs/>
      <w:color w:val="404040" w:themeColor="text1" w:themeTint="BF"/>
    </w:rPr>
  </w:style>
  <w:style w:type="character" w:customStyle="1" w:styleId="CitaCar">
    <w:name w:val="Cita Car"/>
    <w:basedOn w:val="Fuentedeprrafopredeter"/>
    <w:link w:val="Cita"/>
    <w:uiPriority w:val="29"/>
    <w:rsid w:val="005A4A75"/>
    <w:rPr>
      <w:i/>
      <w:iCs/>
      <w:color w:val="404040" w:themeColor="text1" w:themeTint="BF"/>
    </w:rPr>
  </w:style>
  <w:style w:type="paragraph" w:styleId="Prrafodelista">
    <w:name w:val="List Paragraph"/>
    <w:basedOn w:val="Normal"/>
    <w:uiPriority w:val="34"/>
    <w:qFormat/>
    <w:rsid w:val="005A4A75"/>
    <w:pPr>
      <w:ind w:left="720"/>
      <w:contextualSpacing/>
    </w:pPr>
  </w:style>
  <w:style w:type="character" w:styleId="nfasisintenso">
    <w:name w:val="Intense Emphasis"/>
    <w:basedOn w:val="Fuentedeprrafopredeter"/>
    <w:uiPriority w:val="21"/>
    <w:qFormat/>
    <w:rsid w:val="005A4A75"/>
    <w:rPr>
      <w:i/>
      <w:iCs/>
      <w:color w:val="2F5496" w:themeColor="accent1" w:themeShade="BF"/>
    </w:rPr>
  </w:style>
  <w:style w:type="paragraph" w:styleId="Citadestacada">
    <w:name w:val="Intense Quote"/>
    <w:basedOn w:val="Normal"/>
    <w:next w:val="Normal"/>
    <w:link w:val="CitadestacadaCar"/>
    <w:uiPriority w:val="30"/>
    <w:qFormat/>
    <w:rsid w:val="005A4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4A75"/>
    <w:rPr>
      <w:i/>
      <w:iCs/>
      <w:color w:val="2F5496" w:themeColor="accent1" w:themeShade="BF"/>
    </w:rPr>
  </w:style>
  <w:style w:type="character" w:styleId="Referenciaintensa">
    <w:name w:val="Intense Reference"/>
    <w:basedOn w:val="Fuentedeprrafopredeter"/>
    <w:uiPriority w:val="32"/>
    <w:qFormat/>
    <w:rsid w:val="005A4A75"/>
    <w:rPr>
      <w:b/>
      <w:bCs/>
      <w:smallCaps/>
      <w:color w:val="2F5496" w:themeColor="accent1" w:themeShade="BF"/>
      <w:spacing w:val="5"/>
    </w:rPr>
  </w:style>
  <w:style w:type="paragraph" w:styleId="TtuloTDC">
    <w:name w:val="TOC Heading"/>
    <w:basedOn w:val="Ttulo1"/>
    <w:next w:val="Normal"/>
    <w:uiPriority w:val="39"/>
    <w:unhideWhenUsed/>
    <w:qFormat/>
    <w:rsid w:val="002A2B7B"/>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C5B94"/>
    <w:pPr>
      <w:spacing w:after="100"/>
    </w:pPr>
  </w:style>
  <w:style w:type="character" w:styleId="Hipervnculo">
    <w:name w:val="Hyperlink"/>
    <w:basedOn w:val="Fuentedeprrafopredeter"/>
    <w:uiPriority w:val="99"/>
    <w:unhideWhenUsed/>
    <w:rsid w:val="004C5B94"/>
    <w:rPr>
      <w:color w:val="0563C1" w:themeColor="hyperlink"/>
      <w:u w:val="single"/>
    </w:rPr>
  </w:style>
  <w:style w:type="paragraph" w:styleId="Encabezado">
    <w:name w:val="header"/>
    <w:basedOn w:val="Normal"/>
    <w:link w:val="EncabezadoCar"/>
    <w:uiPriority w:val="99"/>
    <w:unhideWhenUsed/>
    <w:rsid w:val="006516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169B"/>
  </w:style>
  <w:style w:type="paragraph" w:styleId="Piedepgina">
    <w:name w:val="footer"/>
    <w:basedOn w:val="Normal"/>
    <w:link w:val="PiedepginaCar"/>
    <w:uiPriority w:val="99"/>
    <w:unhideWhenUsed/>
    <w:rsid w:val="006516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1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D4FC3-0933-4CFF-85E7-82B49AB01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560</Words>
  <Characters>3084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23</cp:revision>
  <cp:lastPrinted>2025-11-24T22:23:00Z</cp:lastPrinted>
  <dcterms:created xsi:type="dcterms:W3CDTF">2025-11-24T21:48:00Z</dcterms:created>
  <dcterms:modified xsi:type="dcterms:W3CDTF">2025-11-24T22:26:00Z</dcterms:modified>
</cp:coreProperties>
</file>