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Georgia" w:cs="Georgia" w:eastAsia="Georgia" w:hAnsi="Georgia"/>
          <w:caps/>
          <w:color w:val="555555"/>
          <w:sz w:val="26"/>
          <w:szCs w:val="26"/>
        </w:rPr>
        <w:t xml:space="preserve">COLEGIO SAN JOSÉ DE TARBES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1D4ED8"/>
          <w:sz w:val="52"/>
          <w:szCs w:val="52"/>
        </w:rPr>
        <w:t xml:space="preserve">Errores Corregidos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444444"/>
          <w:sz w:val="28"/>
          <w:szCs w:val="28"/>
        </w:rPr>
        <w:t xml:space="preserve">Registro de correcciones del sistema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Sistema de Gestión de Notas</w:t>
      </w:r>
    </w:p>
    <w:p>
      <w:pPr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Anexo a la documentación final</w:t>
      </w:r>
    </w:p>
    <w:p>
      <w:pPr>
        <w:pageBreakBefore/>
      </w:pPr>
    </w:p>
    <w:p>
      <w:pPr>
        <w:pBdr>
          <w:bottom w:val="single" w:color="CBD5E1" w:sz="6" w:space="4"/>
        </w:pBdr>
        <w:spacing w:after="80" w:before="240"/>
      </w:pPr>
      <w:r>
        <w:rPr>
          <w:rFonts w:ascii="Georgia" w:cs="Georgia" w:eastAsia="Georgia" w:hAnsi="Georgia"/>
          <w:color w:val="1D4ED8"/>
          <w:sz w:val="28"/>
          <w:szCs w:val="28"/>
        </w:rPr>
        <w:t xml:space="preserve">Introducción</w:t>
      </w:r>
    </w:p>
    <w:p>
      <w:pPr>
        <w:spacing w:after="10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Este documento recopila los errores detectados y corregidos durante el desarrollo, la migración y la puesta a punto del Sistema de Gestión de Notas del Colegio San José de Tarbes. Cada corrección se describe con tres elementos: el síntoma (lo que se observaba), la causa (el origen técnico del problema) y la solución aplicada. El objetivo es dejar constancia del proceso de depuración y facilitar el mantenimiento futuro.</w:t>
      </w:r>
    </w:p>
    <w:p>
      <w:pPr>
        <w:pBdr>
          <w:bottom w:val="single" w:color="CBD5E1" w:sz="6" w:space="4"/>
        </w:pBdr>
        <w:spacing w:after="80" w:before="240"/>
      </w:pPr>
      <w:r>
        <w:rPr>
          <w:rFonts w:ascii="Georgia" w:cs="Georgia" w:eastAsia="Georgia" w:hAnsi="Georgia"/>
          <w:color w:val="1D4ED8"/>
          <w:sz w:val="28"/>
          <w:szCs w:val="28"/>
        </w:rPr>
        <w:t xml:space="preserve">Resumen de correcciones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200"/>
        <w:gridCol w:w="6200"/>
      </w:tblGrid>
      <w:tr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Migración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Nombres vacíos en matrículas históricas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Migración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Contraseñas no válidas por prefijo de cifrado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Matrículas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Folios desordenados y secciones mezcladas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Matrículas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Folio 1 asignado al grupo equivocado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Año lectivo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El sistema mostraba "No hay grados" tras reiniciar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Períodos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Períodos cerrados automáticamente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Inicio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Tarjeta "Grados" contaba niveles y no grupos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Inicio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Gráfica de rendimiento mezclaba secciones A y B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Preescolar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Niveles de solo matrícula seguían apareciendo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Estudiantes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Generación automática de código rota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Interfaz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Emojis en distintas pantallas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Datos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Nombres sin formato uniforme</w:t>
            </w:r>
          </w:p>
        </w:tc>
      </w:tr>
    </w:tbl>
    <w:p>
      <w:pPr>
        <w:pBdr>
          <w:bottom w:val="single" w:color="CBD5E1" w:sz="6" w:space="4"/>
        </w:pBdr>
        <w:spacing w:after="80" w:before="240"/>
      </w:pPr>
      <w:r>
        <w:rPr>
          <w:rFonts w:ascii="Georgia" w:cs="Georgia" w:eastAsia="Georgia" w:hAnsi="Georgia"/>
          <w:color w:val="1D4ED8"/>
          <w:sz w:val="28"/>
          <w:szCs w:val="28"/>
        </w:rPr>
        <w:t xml:space="preserve">Detalle de las correcciones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1.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Nombres vacíos en las matrículas históricas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Migración e integración de datos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Al migrar las matrículas históricas (2011–2024), los registros quedaban sin el nombre del estudiante.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El script de migración leía las columnas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nombres</w:t>
      </w:r>
      <w:r>
        <w:rPr>
          <w:rFonts w:ascii="Georgia" w:cs="Georgia" w:eastAsia="Georgia" w:hAnsi="Georgia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apellidos</w:t>
      </w:r>
      <w:r>
        <w:rPr>
          <w:rFonts w:ascii="Georgia" w:cs="Georgia" w:eastAsia="Georgia" w:hAnsi="Georgia"/>
          <w:sz w:val="22"/>
          <w:szCs w:val="22"/>
        </w:rPr>
        <w:t xml:space="preserve">, pero la base de datos de origen tenía los campos en singular: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nombre</w:t>
      </w:r>
      <w:r>
        <w:rPr>
          <w:rFonts w:ascii="Georgia" w:cs="Georgia" w:eastAsia="Georgia" w:hAnsi="Georgia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apellido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corrigió el script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migrate_history.js</w:t>
      </w:r>
      <w:r>
        <w:rPr>
          <w:rFonts w:ascii="Georgia" w:cs="Georgia" w:eastAsia="Georgia" w:hAnsi="Georgia"/>
          <w:sz w:val="22"/>
          <w:szCs w:val="22"/>
        </w:rPr>
        <w:t xml:space="preserve"> para leer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CONCAT(nombre, " ", apellido)</w:t>
      </w:r>
      <w:r>
        <w:rPr>
          <w:rFonts w:ascii="Georgia" w:cs="Georgia" w:eastAsia="Georgia" w:hAnsi="Georgia"/>
          <w:sz w:val="22"/>
          <w:szCs w:val="22"/>
        </w:rPr>
        <w:t xml:space="preserve">, migrando correctamente los 2.128 registros históricos.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2.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Contraseñas no válidas tras la migración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Migración e integración de datos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Algunos usuarios migrados no podían iniciar sesión aunque la contraseña fuera correcta.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El sistema anterior (Laravel/PHP) cifraba las contraseñas con el prefijo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$2y$</w:t>
      </w:r>
      <w:r>
        <w:rPr>
          <w:rFonts w:ascii="Georgia" w:cs="Georgia" w:eastAsia="Georgia" w:hAnsi="Georgia"/>
          <w:sz w:val="22"/>
          <w:szCs w:val="22"/>
        </w:rPr>
        <w:t xml:space="preserve">, mientras que Node.js espera el prefijo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$2b$</w:t>
      </w:r>
      <w:r>
        <w:rPr>
          <w:rFonts w:ascii="Georgia" w:cs="Georgia" w:eastAsia="Georgia" w:hAnsi="Georgia"/>
          <w:sz w:val="22"/>
          <w:szCs w:val="22"/>
        </w:rPr>
        <w:t xml:space="preserve"> (mismo algoritmo bcrypt, distinto identificador).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La migración convierte el prefijo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$2y$</w:t>
      </w:r>
      <w:r>
        <w:rPr>
          <w:rFonts w:ascii="Georgia" w:cs="Georgia" w:eastAsia="Georgia" w:hAnsi="Georgia"/>
          <w:sz w:val="22"/>
          <w:szCs w:val="22"/>
        </w:rPr>
        <w:t xml:space="preserve">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$2b$</w:t>
      </w:r>
      <w:r>
        <w:rPr>
          <w:rFonts w:ascii="Georgia" w:cs="Georgia" w:eastAsia="Georgia" w:hAnsi="Georgia"/>
          <w:sz w:val="22"/>
          <w:szCs w:val="22"/>
        </w:rPr>
        <w:t xml:space="preserve"> conservando el hash. Se detectó además un usuario que quedó sin convertir, señalado para corrección puntual.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3.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Folios desordenados y secciones A y B mezcladas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Matrículas — números de folio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Los números de folio aparecían desordenados y algunos repetidos; las secciones A y B de un mismo grado se intercalaban.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La consulta ordenaba por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RIGHT(g.name, 1)</w:t>
      </w:r>
      <w:r>
        <w:rPr>
          <w:rFonts w:ascii="Georgia" w:cs="Georgia" w:eastAsia="Georgia" w:hAnsi="Georgia"/>
          <w:sz w:val="22"/>
          <w:szCs w:val="22"/>
        </w:rPr>
        <w:t xml:space="preserve">, que en los grados numerados devuelve siempre el símbolo "°", por lo que todas las secciones se ordenaban igual y quedaban mezcladas alfabéticamente.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cambió el ordenamiento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FIELD(grp.name,'A','B',...)</w:t>
      </w:r>
      <w:r>
        <w:rPr>
          <w:rFonts w:ascii="Georgia" w:cs="Georgia" w:eastAsia="Georgia" w:hAnsi="Georgia"/>
          <w:sz w:val="22"/>
          <w:szCs w:val="22"/>
        </w:rPr>
        <w:t xml:space="preserve"> seguido del nombre, de modo que cada grado agrupa primero su sección A y luego la B, con folios consecutivos por bloque.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4.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El folio número 1 pertenecía al grupo equivocado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Matrículas — números de folio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El folio 1 aparecía asignado a un estudiante de 1°B en lugar de 1°A.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1"/>
          <w:szCs w:val="21"/>
        </w:rPr>
        <w:t xml:space="preserve">Era consecuencia del mismo ordenamiento defectuoso del punto anterior: al mezclar secciones, el primer folio caía en la sección incorrecta.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Con el nuevo ordenamiento por sección, 1°A recibe los folios 1 en adelante y 1°B los siguientes. Se ejecutó el recálculo de folios por bloques de grados.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5.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El sistema mostraba "No hay grados" tras reiniciar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Año lectivo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Al reiniciar el servidor, la aplicación indicaba que no había grados ni año lectivo activo.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Un proceso automático de cierre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checkAndCloseYear</w:t>
      </w:r>
      <w:r>
        <w:rPr>
          <w:rFonts w:ascii="Georgia" w:cs="Georgia" w:eastAsia="Georgia" w:hAnsi="Georgia"/>
          <w:sz w:val="22"/>
          <w:szCs w:val="22"/>
        </w:rPr>
        <w:t xml:space="preserve">) que se ejecuta al arrancar cerraba el año lectivo porque su fecha de finalización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end_date</w:t>
      </w:r>
      <w:r>
        <w:rPr>
          <w:rFonts w:ascii="Georgia" w:cs="Georgia" w:eastAsia="Georgia" w:hAnsi="Georgia"/>
          <w:sz w:val="22"/>
          <w:szCs w:val="22"/>
        </w:rPr>
        <w:t xml:space="preserve">) ya había pasado.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ajustó la fecha de finalización del año lectivo activo a una fecha vigente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2026-12-31</w:t>
      </w:r>
      <w:r>
        <w:rPr>
          <w:rFonts w:ascii="Georgia" w:cs="Georgia" w:eastAsia="Georgia" w:hAnsi="Georgia"/>
          <w:sz w:val="22"/>
          <w:szCs w:val="22"/>
        </w:rPr>
        <w:t xml:space="preserve">), evitando el cierre automático indebido.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6.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Los períodos se cerraban solos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Períodos académicos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Los cuatro períodos académicos aparecían cerrados sin intervención del usuario, impidiendo registrar notas.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1"/>
          <w:szCs w:val="21"/>
        </w:rPr>
        <w:t xml:space="preserve">El mismo proceso automático de cierre por fecha marcaba los períodos como cerrados al arrancar el servidor.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reabrieron los períodos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status='open'</w:t>
      </w:r>
      <w:r>
        <w:rPr>
          <w:rFonts w:ascii="Georgia" w:cs="Georgia" w:eastAsia="Georgia" w:hAnsi="Georgia"/>
          <w:sz w:val="22"/>
          <w:szCs w:val="22"/>
        </w:rPr>
        <w:t xml:space="preserve">) y se corrigieron las fechas para que el cierre automático no los afecte antes de tiempo.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7.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La tarjeta "Grados" mostraba un número incorrecto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Panel de inicio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El inicio mostraba "15" en la tarjeta de Grados, aunque el subtítulo decía "Grupos activos".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La consulta contaba los registros de la tabla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grades</w:t>
      </w:r>
      <w:r>
        <w:rPr>
          <w:rFonts w:ascii="Georgia" w:cs="Georgia" w:eastAsia="Georgia" w:hAnsi="Georgia"/>
          <w:sz w:val="22"/>
          <w:szCs w:val="22"/>
        </w:rPr>
        <w:t xml:space="preserve"> (los niveles: 1°, 2°…), no los grupos con matrícula activa.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cambió el conteo para contar los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grupos activos</w:t>
      </w:r>
      <w:r>
        <w:rPr>
          <w:rFonts w:ascii="Georgia" w:cs="Georgia" w:eastAsia="Georgia" w:hAnsi="Georgia"/>
          <w:sz w:val="22"/>
          <w:szCs w:val="22"/>
        </w:rPr>
        <w:t xml:space="preserve"> con matrícula en el año en curso (1°A, 1°B, 2°A…), coherente con el subtítulo.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8.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La gráfica de rendimiento mezclaba las secciones A y B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Panel de inicio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En "Rendimiento por grado" cada grado mostraba una sola barra, uniendo los promedios de 1°A y 1°B en uno solo.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La consulta agrupaba por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grades.id</w:t>
      </w:r>
      <w:r>
        <w:rPr>
          <w:rFonts w:ascii="Georgia" w:cs="Georgia" w:eastAsia="Georgia" w:hAnsi="Georgia"/>
          <w:sz w:val="22"/>
          <w:szCs w:val="22"/>
        </w:rPr>
        <w:t xml:space="preserve"> (el nivel), fusionando todas las secciones de un mismo grado.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cambió la agrupación por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groups.id</w:t>
      </w:r>
      <w:r>
        <w:rPr>
          <w:rFonts w:ascii="Georgia" w:cs="Georgia" w:eastAsia="Georgia" w:hAnsi="Georgia"/>
          <w:sz w:val="22"/>
          <w:szCs w:val="22"/>
        </w:rPr>
        <w:t xml:space="preserve">, mostrando "1° A", "1° B", etc. como barras independientes con su propio promedio.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9.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Los niveles de preescolar seguían apareciendo donde no debían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Grados de solo matrícula (preescolar)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Tras marcar Materno, Pre-Jardín, Jardín y Transición como "solo matrícula", aún aparecían en el módulo de Asignaciones.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El controlador de grupos reconstruía cada grupo en un objeto nuevo y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descartaba la bandera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takes_grades</w:t>
      </w:r>
      <w:r>
        <w:rPr>
          <w:rFonts w:ascii="Georgia" w:cs="Georgia" w:eastAsia="Georgia" w:hAnsi="Georgia"/>
          <w:sz w:val="22"/>
          <w:szCs w:val="22"/>
        </w:rPr>
        <w:t xml:space="preserve">, por lo que el filtro del frontend nunca la recibía y no filtraba nada.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incluyó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takes_grades</w:t>
      </w:r>
      <w:r>
        <w:rPr>
          <w:rFonts w:ascii="Georgia" w:cs="Georgia" w:eastAsia="Georgia" w:hAnsi="Georgia"/>
          <w:sz w:val="22"/>
          <w:szCs w:val="22"/>
        </w:rPr>
        <w:t xml:space="preserve"> en la respuesta del controlador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list</w:t>
      </w:r>
      <w:r>
        <w:rPr>
          <w:rFonts w:ascii="Georgia" w:cs="Georgia" w:eastAsia="Georgia" w:hAnsi="Georgia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listByGrade</w:t>
      </w:r>
      <w:r>
        <w:rPr>
          <w:rFonts w:ascii="Georgia" w:cs="Georgia" w:eastAsia="Georgia" w:hAnsi="Georgia"/>
          <w:sz w:val="22"/>
          <w:szCs w:val="22"/>
        </w:rPr>
        <w:t xml:space="preserve">). Con el dato disponible, preescolar desaparece de Asignaciones, Registro de Notas y Reportes de notas.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10.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La generación automática de código no continuaba la secuencia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Estudiantes — código automático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Al crear un estudiante nuevo, el código propuesto reiniciaba en "2026-001" en vez de continuar desde el último existente (2026079).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2"/>
          <w:szCs w:val="22"/>
        </w:rPr>
        <w:t xml:space="preserve">La función generaba el código con guion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2026-001</w:t>
      </w:r>
      <w:r>
        <w:rPr>
          <w:rFonts w:ascii="Georgia" w:cs="Georgia" w:eastAsia="Georgia" w:hAnsi="Georgia"/>
          <w:sz w:val="22"/>
          <w:szCs w:val="22"/>
        </w:rPr>
        <w:t xml:space="preserve">) y buscaba con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LIKE '2026-%'</w:t>
      </w:r>
      <w:r>
        <w:rPr>
          <w:rFonts w:ascii="Georgia" w:cs="Georgia" w:eastAsia="Georgia" w:hAnsi="Georgia"/>
          <w:sz w:val="22"/>
          <w:szCs w:val="22"/>
        </w:rPr>
        <w:t xml:space="preserve">; como los códigos reales no llevan guion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2026079</w:t>
      </w:r>
      <w:r>
        <w:rPr>
          <w:rFonts w:ascii="Georgia" w:cs="Georgia" w:eastAsia="Georgia" w:hAnsi="Georgia"/>
          <w:sz w:val="22"/>
          <w:szCs w:val="22"/>
        </w:rPr>
        <w:t xml:space="preserve">), no encontraba ninguno y devolvía siempre el primero.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2"/>
          <w:szCs w:val="22"/>
        </w:rPr>
        <w:t xml:space="preserve">Se reescribió la generación para usar el mismo formato sin guion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AÑO+secuencia</w:t>
      </w:r>
      <w:r>
        <w:rPr>
          <w:rFonts w:ascii="Georgia" w:cs="Georgia" w:eastAsia="Georgia" w:hAnsi="Georgia"/>
          <w:sz w:val="22"/>
          <w:szCs w:val="22"/>
        </w:rPr>
        <w:t xml:space="preserve">) y tomar el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máximo consecutivo real</w:t>
      </w:r>
      <w:r>
        <w:rPr>
          <w:rFonts w:ascii="Georgia" w:cs="Georgia" w:eastAsia="Georgia" w:hAnsi="Georgia"/>
          <w:sz w:val="22"/>
          <w:szCs w:val="22"/>
        </w:rPr>
        <w:t xml:space="preserve"> del año con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MAX(CAST(SUBSTRING(...)))</w:t>
      </w:r>
      <w:r>
        <w:rPr>
          <w:rFonts w:ascii="Georgia" w:cs="Georgia" w:eastAsia="Georgia" w:hAnsi="Georgia"/>
          <w:sz w:val="22"/>
          <w:szCs w:val="22"/>
        </w:rPr>
        <w:t xml:space="preserve">. Ahora el siguiente código es 2026080 y continúa la serie.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11.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Presencia de emojis en distintas pantallas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Interfaz de usuario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Varias pantallas mostraban emojis (íconos de colores) que no correspondían al estilo institucional.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1"/>
          <w:szCs w:val="21"/>
        </w:rPr>
        <w:t xml:space="preserve">Los emojis se habían usado como íconos improvisados en mensajes, estados y encabezados de varios componentes.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1"/>
          <w:szCs w:val="21"/>
        </w:rPr>
        <w:t xml:space="preserve">Se revisaron todos los componentes de la interfaz y se reemplazaron los emojis por texto o símbolos neutros, unificando el estilo.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1D4ED8"/>
          <w:sz w:val="23"/>
          <w:szCs w:val="23"/>
        </w:rPr>
        <w:t xml:space="preserve">12. </w:t>
      </w: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Nombres sin formato uniforme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Calidad de datos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Síntoma:  </w:t>
      </w:r>
      <w:r>
        <w:rPr>
          <w:rFonts w:ascii="Georgia" w:cs="Georgia" w:eastAsia="Georgia" w:hAnsi="Georgia"/>
          <w:sz w:val="21"/>
          <w:szCs w:val="21"/>
        </w:rPr>
        <w:t xml:space="preserve">Los nombres de estudiantes y docentes aparecían con mayúsculas y minúsculas inconsistentes.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B91C1C"/>
          <w:sz w:val="20"/>
          <w:szCs w:val="20"/>
        </w:rPr>
        <w:t xml:space="preserve">Causa:  </w:t>
      </w:r>
      <w:r>
        <w:rPr>
          <w:rFonts w:ascii="Georgia" w:cs="Georgia" w:eastAsia="Georgia" w:hAnsi="Georgia"/>
          <w:sz w:val="21"/>
          <w:szCs w:val="21"/>
        </w:rPr>
        <w:t xml:space="preserve">Los datos provenían del sistema anterior con distintas convenciones de escritura.</w:t>
      </w:r>
    </w:p>
    <w:p>
      <w:pPr>
        <w:spacing w:after="50" w:line="264"/>
        <w:jc w:val="both"/>
      </w:pPr>
      <w:r>
        <w:rPr>
          <w:rFonts w:ascii="Georgia" w:cs="Georgia" w:eastAsia="Georgia" w:hAnsi="Georgia"/>
          <w:b/>
          <w:bCs/>
          <w:color w:val="15803D"/>
          <w:sz w:val="20"/>
          <w:szCs w:val="20"/>
        </w:rPr>
        <w:t xml:space="preserve">Solución:  </w:t>
      </w:r>
      <w:r>
        <w:rPr>
          <w:rFonts w:ascii="Georgia" w:cs="Georgia" w:eastAsia="Georgia" w:hAnsi="Georgia"/>
          <w:sz w:val="21"/>
          <w:szCs w:val="21"/>
        </w:rPr>
        <w:t xml:space="preserve">Se normalizaron todos los nombres a formato "Título" (primera letra de cada palabra en mayúscula, resto en minúscula): 503 estudiantes y los docentes.</w:t>
      </w:r>
    </w:p>
    <w:p>
      <w:pPr>
        <w:pBdr>
          <w:left w:val="single" w:color="1D4ED8" w:sz="18" w:space="8"/>
        </w:pBdr>
        <w:shd w:fill="F6F8FC" w:color="F6F8FC" w:val="solid"/>
        <w:spacing w:after="0" w:before="240"/>
        <w:ind w:left="120"/>
      </w:pPr>
      <w:r>
        <w:rPr>
          <w:rFonts w:ascii="Georgia" w:cs="Georgia" w:eastAsia="Georgia" w:hAnsi="Georgia"/>
          <w:b/>
          <w:bCs/>
          <w:color w:val="1D4ED8"/>
          <w:sz w:val="21"/>
          <w:szCs w:val="21"/>
        </w:rPr>
        <w:t xml:space="preserve">Nota final.  </w:t>
      </w:r>
      <w:r>
        <w:rPr>
          <w:rFonts w:ascii="Georgia" w:cs="Georgia" w:eastAsia="Georgia" w:hAnsi="Georgia"/>
          <w:sz w:val="21"/>
          <w:szCs w:val="21"/>
        </w:rPr>
        <w:t xml:space="preserve">Todas las correcciones fueron verificadas contra la base de datos o mediante pruebas directas antes de darse por cerradas. Este anexo puede incorporarse a la documentación final del proyecto.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2026-07-10T00:04:06.166Z</dcterms:created>
  <dcterms:modified xsi:type="dcterms:W3CDTF">2026-07-10T00:04:06.173Z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