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Georgia" w:cs="Georgia" w:eastAsia="Georgia" w:hAnsi="Georgia"/>
          <w:caps/>
          <w:color w:val="555555"/>
          <w:sz w:val="26"/>
          <w:szCs w:val="26"/>
        </w:rPr>
        <w:t xml:space="preserve">COLEGIO SAN JOSÉ DE TARBES</w:t>
      </w:r>
    </w:p>
    <w:p>
      <w:pPr>
        <w:spacing w:after="60"/>
        <w:jc w:val="center"/>
      </w:pPr>
      <w:r>
        <w:rPr>
          <w:rFonts w:ascii="Georgia" w:cs="Georgia" w:eastAsia="Georgia" w:hAnsi="Georgia"/>
          <w:color w:val="1D4ED8"/>
          <w:sz w:val="50"/>
          <w:szCs w:val="50"/>
        </w:rPr>
        <w:t xml:space="preserve">Documentación Final</w:t>
      </w:r>
    </w:p>
    <w:p>
      <w:pPr>
        <w:spacing w:after="240"/>
        <w:jc w:val="center"/>
      </w:pPr>
      <w:r>
        <w:rPr>
          <w:rFonts w:ascii="Georgia" w:cs="Georgia" w:eastAsia="Georgia" w:hAnsi="Georgia"/>
          <w:i/>
          <w:iCs/>
          <w:color w:val="444444"/>
          <w:sz w:val="26"/>
          <w:szCs w:val="26"/>
        </w:rPr>
        <w:t xml:space="preserve">Migración, Integración y Correcciones</w:t>
      </w:r>
    </w:p>
    <w:p>
      <w:pPr>
        <w:spacing w:after="40"/>
        <w:jc w:val="center"/>
      </w:pPr>
      <w:r>
        <w:rPr>
          <w:rFonts w:ascii="Georgia" w:cs="Georgia" w:eastAsia="Georgia" w:hAnsi="Georgia"/>
          <w:color w:val="666666"/>
          <w:sz w:val="22"/>
          <w:szCs w:val="22"/>
        </w:rPr>
        <w:t xml:space="preserve">Sistema de Gestión de Notas</w:t>
      </w:r>
    </w:p>
    <w:p>
      <w:pPr>
        <w:jc w:val="center"/>
      </w:pPr>
      <w:r>
        <w:rPr>
          <w:rFonts w:ascii="Georgia" w:cs="Georgia" w:eastAsia="Georgia" w:hAnsi="Georgia"/>
          <w:color w:val="666666"/>
          <w:sz w:val="22"/>
          <w:szCs w:val="22"/>
        </w:rPr>
        <w:t xml:space="preserve">Fecha: julio de 2026</w:t>
      </w:r>
    </w:p>
    <w:p>
      <w:pPr>
        <w:pageBreakBefore/>
      </w:pPr>
    </w:p>
    <w:p>
      <w:pPr>
        <w:pBdr>
          <w:bottom w:val="single" w:color="CBD5E1" w:sz="6" w:space="4"/>
        </w:pBdr>
        <w:spacing w:after="80" w:before="260"/>
      </w:pPr>
      <w:r>
        <w:rPr>
          <w:rFonts w:ascii="Georgia" w:cs="Georgia" w:eastAsia="Georgia" w:hAnsi="Georgia"/>
          <w:color w:val="1D4ED8"/>
          <w:sz w:val="30"/>
          <w:szCs w:val="30"/>
        </w:rPr>
        <w:t xml:space="preserve">Contenido</w:t>
      </w:r>
    </w:p>
    <w:p>
      <w:pPr>
        <w:tabs>
          <w:tab w:val="right" w:pos="9000" w:leader="dot"/>
        </w:tabs>
        <w:spacing w:after="40"/>
      </w:pPr>
      <w:r>
        <w:rPr>
          <w:rFonts w:ascii="Georgia" w:cs="Georgia" w:eastAsia="Georgia" w:hAnsi="Georgia"/>
          <w:sz w:val="22"/>
          <w:szCs w:val="22"/>
        </w:rPr>
        <w:t xml:space="preserve">PARTE I — Migración e Integración de Datos</w:t>
      </w:r>
      <w:r>
        <w:rPr>
          <w:rFonts w:ascii="Georgia" w:cs="Georgia" w:eastAsia="Georgia" w:hAnsi="Georgia"/>
          <w:sz w:val="22"/>
          <w:szCs w:val="22"/>
        </w:rPr>
        <w:t xml:space="preserve">	3</w:t>
      </w:r>
    </w:p>
    <w:p>
      <w:pPr>
        <w:tabs>
          <w:tab w:val="right" w:pos="9000" w:leader="dot"/>
        </w:tabs>
        <w:spacing w:after="40"/>
      </w:pPr>
      <w:r>
        <w:rPr>
          <w:rFonts w:ascii="Georgia" w:cs="Georgia" w:eastAsia="Georgia" w:hAnsi="Georgia"/>
          <w:sz w:val="22"/>
          <w:szCs w:val="22"/>
        </w:rPr>
        <w:t xml:space="preserve">   1. Objetivo y alcance</w:t>
      </w:r>
      <w:r>
        <w:rPr>
          <w:rFonts w:ascii="Georgia" w:cs="Georgia" w:eastAsia="Georgia" w:hAnsi="Georgia"/>
          <w:sz w:val="22"/>
          <w:szCs w:val="22"/>
        </w:rPr>
        <w:t xml:space="preserve">	3</w:t>
      </w:r>
    </w:p>
    <w:p>
      <w:pPr>
        <w:tabs>
          <w:tab w:val="right" w:pos="9000" w:leader="dot"/>
        </w:tabs>
        <w:spacing w:after="40"/>
      </w:pPr>
      <w:r>
        <w:rPr>
          <w:rFonts w:ascii="Georgia" w:cs="Georgia" w:eastAsia="Georgia" w:hAnsi="Georgia"/>
          <w:sz w:val="22"/>
          <w:szCs w:val="22"/>
        </w:rPr>
        <w:t xml:space="preserve">   2. Sistemas de origen y destino</w:t>
      </w:r>
      <w:r>
        <w:rPr>
          <w:rFonts w:ascii="Georgia" w:cs="Georgia" w:eastAsia="Georgia" w:hAnsi="Georgia"/>
          <w:sz w:val="22"/>
          <w:szCs w:val="22"/>
        </w:rPr>
        <w:t xml:space="preserve">	3</w:t>
      </w:r>
    </w:p>
    <w:p>
      <w:pPr>
        <w:tabs>
          <w:tab w:val="right" w:pos="9000" w:leader="dot"/>
        </w:tabs>
        <w:spacing w:after="40"/>
      </w:pPr>
      <w:r>
        <w:rPr>
          <w:rFonts w:ascii="Georgia" w:cs="Georgia" w:eastAsia="Georgia" w:hAnsi="Georgia"/>
          <w:sz w:val="22"/>
          <w:szCs w:val="22"/>
        </w:rPr>
        <w:t xml:space="preserve">   3. Estrategia general de migración</w:t>
      </w:r>
      <w:r>
        <w:rPr>
          <w:rFonts w:ascii="Georgia" w:cs="Georgia" w:eastAsia="Georgia" w:hAnsi="Georgia"/>
          <w:sz w:val="22"/>
          <w:szCs w:val="22"/>
        </w:rPr>
        <w:t xml:space="preserve">	3</w:t>
      </w:r>
    </w:p>
    <w:p>
      <w:pPr>
        <w:tabs>
          <w:tab w:val="right" w:pos="9000" w:leader="dot"/>
        </w:tabs>
        <w:spacing w:after="40"/>
      </w:pPr>
      <w:r>
        <w:rPr>
          <w:rFonts w:ascii="Georgia" w:cs="Georgia" w:eastAsia="Georgia" w:hAnsi="Georgia"/>
          <w:sz w:val="22"/>
          <w:szCs w:val="22"/>
        </w:rPr>
        <w:t xml:space="preserve">   4. Detalle de la migración por entidad</w:t>
      </w:r>
      <w:r>
        <w:rPr>
          <w:rFonts w:ascii="Georgia" w:cs="Georgia" w:eastAsia="Georgia" w:hAnsi="Georgia"/>
          <w:sz w:val="22"/>
          <w:szCs w:val="22"/>
        </w:rPr>
        <w:t xml:space="preserve">	4</w:t>
      </w:r>
    </w:p>
    <w:p>
      <w:pPr>
        <w:tabs>
          <w:tab w:val="right" w:pos="9000" w:leader="dot"/>
        </w:tabs>
        <w:spacing w:after="40"/>
      </w:pPr>
      <w:r>
        <w:rPr>
          <w:rFonts w:ascii="Georgia" w:cs="Georgia" w:eastAsia="Georgia" w:hAnsi="Georgia"/>
          <w:sz w:val="22"/>
          <w:szCs w:val="22"/>
        </w:rPr>
        <w:t xml:space="preserve">   5. Integración de matrículas históricas</w:t>
      </w:r>
      <w:r>
        <w:rPr>
          <w:rFonts w:ascii="Georgia" w:cs="Georgia" w:eastAsia="Georgia" w:hAnsi="Georgia"/>
          <w:sz w:val="22"/>
          <w:szCs w:val="22"/>
        </w:rPr>
        <w:t xml:space="preserve">	5</w:t>
      </w:r>
    </w:p>
    <w:p>
      <w:pPr>
        <w:tabs>
          <w:tab w:val="right" w:pos="9000" w:leader="dot"/>
        </w:tabs>
        <w:spacing w:after="40"/>
      </w:pPr>
      <w:r>
        <w:rPr>
          <w:rFonts w:ascii="Georgia" w:cs="Georgia" w:eastAsia="Georgia" w:hAnsi="Georgia"/>
          <w:sz w:val="22"/>
          <w:szCs w:val="22"/>
        </w:rPr>
        <w:t xml:space="preserve">   6. Resultados finales</w:t>
      </w:r>
      <w:r>
        <w:rPr>
          <w:rFonts w:ascii="Georgia" w:cs="Georgia" w:eastAsia="Georgia" w:hAnsi="Georgia"/>
          <w:sz w:val="22"/>
          <w:szCs w:val="22"/>
        </w:rPr>
        <w:t xml:space="preserve">	5</w:t>
      </w:r>
    </w:p>
    <w:p>
      <w:pPr>
        <w:tabs>
          <w:tab w:val="right" w:pos="9000" w:leader="dot"/>
        </w:tabs>
        <w:spacing w:after="40"/>
      </w:pPr>
      <w:r>
        <w:rPr>
          <w:rFonts w:ascii="Georgia" w:cs="Georgia" w:eastAsia="Georgia" w:hAnsi="Georgia"/>
          <w:sz w:val="22"/>
          <w:szCs w:val="22"/>
        </w:rPr>
        <w:t xml:space="preserve">PARTE II — Errores Corregidos</w:t>
      </w:r>
      <w:r>
        <w:rPr>
          <w:rFonts w:ascii="Georgia" w:cs="Georgia" w:eastAsia="Georgia" w:hAnsi="Georgia"/>
          <w:sz w:val="22"/>
          <w:szCs w:val="22"/>
        </w:rPr>
        <w:t xml:space="preserve">	6</w:t>
      </w:r>
    </w:p>
    <w:p>
      <w:pPr>
        <w:tabs>
          <w:tab w:val="right" w:pos="9000" w:leader="dot"/>
        </w:tabs>
        <w:spacing w:after="40"/>
      </w:pPr>
      <w:r>
        <w:rPr>
          <w:rFonts w:ascii="Georgia" w:cs="Georgia" w:eastAsia="Georgia" w:hAnsi="Georgia"/>
          <w:sz w:val="22"/>
          <w:szCs w:val="22"/>
        </w:rPr>
        <w:t xml:space="preserve">   Resumen de correcciones</w:t>
      </w:r>
      <w:r>
        <w:rPr>
          <w:rFonts w:ascii="Georgia" w:cs="Georgia" w:eastAsia="Georgia" w:hAnsi="Georgia"/>
          <w:sz w:val="22"/>
          <w:szCs w:val="22"/>
        </w:rPr>
        <w:t xml:space="preserve">	6</w:t>
      </w:r>
    </w:p>
    <w:p>
      <w:pPr>
        <w:tabs>
          <w:tab w:val="right" w:pos="9000" w:leader="dot"/>
        </w:tabs>
        <w:spacing w:after="40"/>
      </w:pPr>
      <w:r>
        <w:rPr>
          <w:rFonts w:ascii="Georgia" w:cs="Georgia" w:eastAsia="Georgia" w:hAnsi="Georgia"/>
          <w:sz w:val="22"/>
          <w:szCs w:val="22"/>
        </w:rPr>
        <w:t xml:space="preserve">   Detalle de las correcciones</w:t>
      </w:r>
      <w:r>
        <w:rPr>
          <w:rFonts w:ascii="Georgia" w:cs="Georgia" w:eastAsia="Georgia" w:hAnsi="Georgia"/>
          <w:sz w:val="22"/>
          <w:szCs w:val="22"/>
        </w:rPr>
        <w:t xml:space="preserve">	6</w:t>
      </w:r>
    </w:p>
    <w:p>
      <w:pPr>
        <w:pageBreakBefore/>
      </w:pPr>
    </w:p>
    <w:p>
      <w:pPr>
        <w:spacing w:after="120"/>
        <w:jc w:val="center"/>
      </w:pPr>
      <w:r>
        <w:rPr>
          <w:rFonts w:ascii="Georgia" w:cs="Georgia" w:eastAsia="Georgia" w:hAnsi="Georgia"/>
          <w:b/>
          <w:bCs/>
          <w:color w:val="1D4ED8"/>
          <w:sz w:val="24"/>
          <w:szCs w:val="24"/>
        </w:rPr>
        <w:t xml:space="preserve">PARTE I</w:t>
      </w:r>
    </w:p>
    <w:p>
      <w:pPr>
        <w:spacing w:after="160"/>
        <w:jc w:val="center"/>
      </w:pPr>
      <w:r>
        <w:rPr>
          <w:rFonts w:ascii="Georgia" w:cs="Georgia" w:eastAsia="Georgia" w:hAnsi="Georgia"/>
          <w:color w:val="1A1A1A"/>
          <w:sz w:val="30"/>
          <w:szCs w:val="30"/>
        </w:rPr>
        <w:t xml:space="preserve">Migración e Integración de Datos</w:t>
      </w:r>
    </w:p>
    <w:p>
      <w:pPr>
        <w:pBdr>
          <w:bottom w:val="single" w:color="CBD5E1" w:sz="6" w:space="4"/>
        </w:pBdr>
        <w:spacing w:after="80" w:before="260"/>
      </w:pPr>
      <w:r>
        <w:rPr>
          <w:rFonts w:ascii="Georgia" w:cs="Georgia" w:eastAsia="Georgia" w:hAnsi="Georgia"/>
          <w:color w:val="1D4ED8"/>
          <w:sz w:val="30"/>
          <w:szCs w:val="30"/>
        </w:rPr>
        <w:t xml:space="preserve">1. Objetivo y alcance</w:t>
      </w:r>
    </w:p>
    <w:p>
      <w:pPr>
        <w:spacing w:after="100" w:before="0" w:line="27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El objetivo de este proceso fue trasladar la información académica y administrativa del antiguo sistema del Colegio San José de Tarbes hacia la nueva plataforma de gestión de notas, conservando la integridad de los datos y adaptándolos a la nueva estructura.</w:t>
      </w:r>
    </w:p>
    <w:p>
      <w:pPr>
        <w:spacing w:after="100" w:before="0" w:line="27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El alcance incluyó la migración de usuarios (administradores y docentes), estudiantes, grados y grupos, directores de grado, matrículas del año en curso, actividades extracurriculares y documentos pendientes; así como la integración de las matrículas históricas de años anteriores.</w:t>
      </w:r>
    </w:p>
    <w:p>
      <w:pPr>
        <w:pBdr>
          <w:bottom w:val="single" w:color="CBD5E1" w:sz="6" w:space="4"/>
        </w:pBdr>
        <w:spacing w:after="80" w:before="260"/>
      </w:pPr>
      <w:r>
        <w:rPr>
          <w:rFonts w:ascii="Georgia" w:cs="Georgia" w:eastAsia="Georgia" w:hAnsi="Georgia"/>
          <w:color w:val="1D4ED8"/>
          <w:sz w:val="30"/>
          <w:szCs w:val="30"/>
        </w:rPr>
        <w:t xml:space="preserve">2. Sistemas de origen y destino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3500"/>
        <w:gridCol w:w="3500"/>
      </w:tblGrid>
      <w:tr>
        <w:tc>
          <w:tcPr>
            <w:shd w:fill="1D4ED8" w:color="1D4ED8" w:val="solid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shd w:fill="1D4ED8" w:color="1D4ED8" w:val="solid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Sistema de origen</w:t>
            </w:r>
          </w:p>
        </w:tc>
        <w:tc>
          <w:tcPr>
            <w:shd w:fill="1D4ED8" w:color="1D4ED8" w:val="solid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Sistema de destino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Tecnología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Laravel (PHP) sobre MariaDB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Node.js sobre MySQL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Base de datos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san_jose_source (temporal)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sistema_notas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Origen físico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Respaldo SanJoseDeTarbes_backup.sql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Base de datos productiva</w:t>
            </w:r>
          </w:p>
        </w:tc>
      </w:tr>
    </w:tbl>
    <w:p>
      <w:pPr>
        <w:pBdr>
          <w:left w:val="single" w:color="1D4ED8" w:sz="18" w:space="8"/>
        </w:pBdr>
        <w:shd w:fill="F6F8FC" w:color="F6F8FC" w:val="solid"/>
        <w:spacing w:after="120" w:before="120" w:line="276"/>
        <w:ind w:left="120"/>
        <w:jc w:val="left"/>
      </w:pPr>
      <w:r>
        <w:rPr>
          <w:rFonts w:ascii="Georgia" w:cs="Georgia" w:eastAsia="Georgia" w:hAnsi="Georgia"/>
          <w:b/>
          <w:bCs/>
          <w:color w:val="1D4ED8"/>
          <w:sz w:val="21"/>
          <w:szCs w:val="21"/>
        </w:rPr>
        <w:t xml:space="preserve">Nota. </w:t>
      </w:r>
      <w:r>
        <w:rPr>
          <w:rFonts w:ascii="Georgia" w:cs="Georgia" w:eastAsia="Georgia" w:hAnsi="Georgia"/>
          <w:sz w:val="22"/>
          <w:szCs w:val="22"/>
        </w:rPr>
        <w:t xml:space="preserve">El respaldo del sistema anterior se importó primero en una base de datos temporal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san_jose_source</w:t>
      </w:r>
      <w:r>
        <w:rPr>
          <w:rFonts w:ascii="Georgia" w:cs="Georgia" w:eastAsia="Georgia" w:hAnsi="Georgia"/>
          <w:sz w:val="21"/>
          <w:szCs w:val="21"/>
        </w:rPr>
        <w:t xml:space="preserve">), para leer los datos originales sin alterarlos y transformarlos de forma controlada.</w:t>
      </w:r>
    </w:p>
    <w:p>
      <w:pPr>
        <w:pBdr>
          <w:bottom w:val="single" w:color="CBD5E1" w:sz="6" w:space="4"/>
        </w:pBdr>
        <w:spacing w:after="80" w:before="260"/>
      </w:pPr>
      <w:r>
        <w:rPr>
          <w:rFonts w:ascii="Georgia" w:cs="Georgia" w:eastAsia="Georgia" w:hAnsi="Georgia"/>
          <w:color w:val="1D4ED8"/>
          <w:sz w:val="30"/>
          <w:szCs w:val="30"/>
        </w:rPr>
        <w:t xml:space="preserve">3. Estrategia general de migración</w:t>
      </w:r>
    </w:p>
    <w:p>
      <w:pPr>
        <w:spacing w:after="100" w:before="0" w:line="27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La migración se realizó mediante scripts automatizados y reproducibles, bajo estos principios: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Importación aislada: </w:t>
      </w:r>
      <w:r>
        <w:rPr>
          <w:rFonts w:ascii="Georgia" w:cs="Georgia" w:eastAsia="Georgia" w:hAnsi="Georgia"/>
          <w:sz w:val="22"/>
          <w:szCs w:val="22"/>
        </w:rPr>
        <w:t xml:space="preserve">el respaldo SQL se cargó en una base temporal para no tocar los datos originales.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Transformación por entidad: </w:t>
      </w:r>
      <w:r>
        <w:rPr>
          <w:rFonts w:ascii="Georgia" w:cs="Georgia" w:eastAsia="Georgia" w:hAnsi="Georgia"/>
          <w:sz w:val="22"/>
          <w:szCs w:val="22"/>
        </w:rPr>
        <w:t xml:space="preserve">cada tabla del origen se adaptó al nuevo modelo manteniendo un mapa de equivalencias de identificadores.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Preservación de contraseñas: </w:t>
      </w:r>
      <w:r>
        <w:rPr>
          <w:rFonts w:ascii="Georgia" w:cs="Georgia" w:eastAsia="Georgia" w:hAnsi="Georgia"/>
          <w:sz w:val="22"/>
          <w:szCs w:val="22"/>
        </w:rPr>
        <w:t xml:space="preserve">se conservó el hash bcrypt ajustando el prefijo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$2y$</w:t>
      </w:r>
      <w:r>
        <w:rPr>
          <w:rFonts w:ascii="Georgia" w:cs="Georgia" w:eastAsia="Georgia" w:hAnsi="Georgia"/>
          <w:sz w:val="22"/>
          <w:szCs w:val="22"/>
        </w:rPr>
        <w:t xml:space="preserve"> a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$2b$</w:t>
      </w:r>
      <w:r>
        <w:rPr>
          <w:rFonts w:ascii="Georgia" w:cs="Georgia" w:eastAsia="Georgia" w:hAnsi="Georgi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Normalización de nombres: </w:t>
      </w:r>
      <w:r>
        <w:rPr>
          <w:rFonts w:ascii="Georgia" w:cs="Georgia" w:eastAsia="Georgia" w:hAnsi="Georgia"/>
          <w:sz w:val="22"/>
          <w:szCs w:val="22"/>
        </w:rPr>
        <w:t xml:space="preserve">los grados se tradujeron a la nueva nomenclatura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ONCE</w:t>
      </w:r>
      <w:r>
        <w:rPr>
          <w:rFonts w:ascii="Georgia" w:cs="Georgia" w:eastAsia="Georgia" w:hAnsi="Georgia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11°</w:t>
      </w:r>
      <w:r>
        <w:rPr>
          <w:rFonts w:ascii="Georgia" w:cs="Georgia" w:eastAsia="Georgia" w:hAnsi="Georgia"/>
          <w:sz w:val="22"/>
          <w:szCs w:val="22"/>
        </w:rPr>
        <w:t xml:space="preserve">).</w:t>
      </w:r>
    </w:p>
    <w:p>
      <w:pPr>
        <w:pBdr>
          <w:bottom w:val="single" w:color="CBD5E1" w:sz="6" w:space="4"/>
        </w:pBdr>
        <w:spacing w:after="80" w:before="260"/>
      </w:pPr>
      <w:r>
        <w:rPr>
          <w:rFonts w:ascii="Georgia" w:cs="Georgia" w:eastAsia="Georgia" w:hAnsi="Georgia"/>
          <w:color w:val="1D4ED8"/>
          <w:sz w:val="30"/>
          <w:szCs w:val="30"/>
        </w:rPr>
        <w:t xml:space="preserve">4. Detalle de la migración por entidad</w:t>
      </w:r>
    </w:p>
    <w:p>
      <w:pPr>
        <w:spacing w:after="40" w:before="1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Año lectivo y períodos</w:t>
      </w:r>
    </w:p>
    <w:p>
      <w:pPr>
        <w:spacing w:after="100" w:before="0" w:line="27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Se creó el año lectivo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2025</w:t>
      </w:r>
      <w:r>
        <w:rPr>
          <w:rFonts w:ascii="Georgia" w:cs="Georgia" w:eastAsia="Georgia" w:hAnsi="Georgia"/>
          <w:sz w:val="22"/>
          <w:szCs w:val="22"/>
        </w:rPr>
        <w:t xml:space="preserve"> como activo, con sus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cuatro períodos</w:t>
      </w:r>
      <w:r>
        <w:rPr>
          <w:rFonts w:ascii="Georgia" w:cs="Georgia" w:eastAsia="Georgia" w:hAnsi="Georgia"/>
          <w:sz w:val="22"/>
          <w:szCs w:val="22"/>
        </w:rPr>
        <w:t xml:space="preserve"> (25 % cada uno).</w:t>
      </w:r>
    </w:p>
    <w:p>
      <w:pPr>
        <w:spacing w:after="40" w:before="1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Grados y grupos</w:t>
      </w:r>
    </w:p>
    <w:p>
      <w:pPr>
        <w:spacing w:after="100" w:before="0" w:line="27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Los cursos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cursos</w:t>
      </w:r>
      <w:r>
        <w:rPr>
          <w:rFonts w:ascii="Georgia" w:cs="Georgia" w:eastAsia="Georgia" w:hAnsi="Georgia"/>
          <w:sz w:val="22"/>
          <w:szCs w:val="22"/>
        </w:rPr>
        <w:t xml:space="preserve">) se dividieron en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grados</w:t>
      </w:r>
      <w:r>
        <w:rPr>
          <w:rFonts w:ascii="Georgia" w:cs="Georgia" w:eastAsia="Georgia" w:hAnsi="Georgia"/>
          <w:sz w:val="22"/>
          <w:szCs w:val="22"/>
        </w:rPr>
        <w:t xml:space="preserve"> (el nivel) y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grupos</w:t>
      </w:r>
      <w:r>
        <w:rPr>
          <w:rFonts w:ascii="Georgia" w:cs="Georgia" w:eastAsia="Georgia" w:hAnsi="Georgia"/>
          <w:sz w:val="22"/>
          <w:szCs w:val="22"/>
        </w:rPr>
        <w:t xml:space="preserve"> (la sección A, B…).</w:t>
      </w:r>
    </w:p>
    <w:p>
      <w:pPr>
        <w:spacing w:after="40" w:before="1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Usuarios, estudiantes y directores</w:t>
      </w:r>
    </w:p>
    <w:p>
      <w:pPr>
        <w:spacing w:after="100" w:before="0" w:line="27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Los usuarios se combinaron desde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personas</w:t>
      </w:r>
      <w:r>
        <w:rPr>
          <w:rFonts w:ascii="Georgia" w:cs="Georgia" w:eastAsia="Georgia" w:hAnsi="Georgi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usuarios</w:t>
      </w:r>
      <w:r>
        <w:rPr>
          <w:rFonts w:ascii="Georgia" w:cs="Georgia" w:eastAsia="Georgia" w:hAnsi="Georgia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authss</w:t>
      </w:r>
      <w:r>
        <w:rPr>
          <w:rFonts w:ascii="Georgia" w:cs="Georgia" w:eastAsia="Georgia" w:hAnsi="Georgia"/>
          <w:sz w:val="22"/>
          <w:szCs w:val="22"/>
        </w:rPr>
        <w:t xml:space="preserve">. Se migraron los estudiantes con todos sus datos y se asignaron los directores por grupo.</w:t>
      </w:r>
    </w:p>
    <w:p>
      <w:pPr>
        <w:spacing w:after="40" w:before="1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Matrículas y actividades</w:t>
      </w:r>
    </w:p>
    <w:p>
      <w:pPr>
        <w:spacing w:after="100" w:before="0" w:line="27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Las matrículas del año activo se cargaron en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enrollments</w:t>
      </w:r>
      <w:r>
        <w:rPr>
          <w:rFonts w:ascii="Georgia" w:cs="Georgia" w:eastAsia="Georgia" w:hAnsi="Georgia"/>
          <w:sz w:val="22"/>
          <w:szCs w:val="22"/>
        </w:rPr>
        <w:t xml:space="preserve"> con folio consecutivo. Se migraron también actividades extracurriculares, actividades por estudiante y documentos pendientes.</w:t>
      </w:r>
    </w:p>
    <w:p>
      <w:pPr>
        <w:pBdr>
          <w:bottom w:val="single" w:color="CBD5E1" w:sz="6" w:space="4"/>
        </w:pBdr>
        <w:spacing w:after="80" w:before="260"/>
      </w:pPr>
      <w:r>
        <w:rPr>
          <w:rFonts w:ascii="Georgia" w:cs="Georgia" w:eastAsia="Georgia" w:hAnsi="Georgia"/>
          <w:color w:val="1D4ED8"/>
          <w:sz w:val="30"/>
          <w:szCs w:val="30"/>
        </w:rPr>
        <w:t xml:space="preserve">5. Integración de matrículas históricas</w:t>
      </w:r>
    </w:p>
    <w:p>
      <w:pPr>
        <w:spacing w:after="100" w:before="0" w:line="27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Las matrículas de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2011 a 2024</w:t>
      </w:r>
      <w:r>
        <w:rPr>
          <w:rFonts w:ascii="Georgia" w:cs="Georgia" w:eastAsia="Georgia" w:hAnsi="Georgia"/>
          <w:sz w:val="22"/>
          <w:szCs w:val="22"/>
        </w:rPr>
        <w:t xml:space="preserve"> se integraron en una tabla independiente,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enrollment_history</w:t>
      </w:r>
      <w:r>
        <w:rPr>
          <w:rFonts w:ascii="Georgia" w:cs="Georgia" w:eastAsia="Georgia" w:hAnsi="Georgia"/>
          <w:sz w:val="22"/>
          <w:szCs w:val="22"/>
        </w:rPr>
        <w:t xml:space="preserve">. En la plataforma se consultan desde la pestaña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Historial</w:t>
      </w:r>
      <w:r>
        <w:rPr>
          <w:rFonts w:ascii="Georgia" w:cs="Georgia" w:eastAsia="Georgia" w:hAnsi="Georgia"/>
          <w:sz w:val="22"/>
          <w:szCs w:val="22"/>
        </w:rPr>
        <w:t xml:space="preserve">, que muestra el recorrido año por año de cada estudiante (unificado con el año en curso).</w:t>
      </w:r>
    </w:p>
    <w:p>
      <w:pPr>
        <w:pBdr>
          <w:bottom w:val="single" w:color="CBD5E1" w:sz="6" w:space="4"/>
        </w:pBdr>
        <w:spacing w:after="80" w:before="260"/>
      </w:pPr>
      <w:r>
        <w:rPr>
          <w:rFonts w:ascii="Georgia" w:cs="Georgia" w:eastAsia="Georgia" w:hAnsi="Georgia"/>
          <w:color w:val="1D4ED8"/>
          <w:sz w:val="30"/>
          <w:szCs w:val="30"/>
        </w:rPr>
        <w:t xml:space="preserve">6. Resultados finales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500"/>
        <w:gridCol w:w="2500"/>
      </w:tblGrid>
      <w:tr>
        <w:tc>
          <w:tcPr>
            <w:shd w:fill="1D4ED8" w:color="1D4ED8" w:val="solid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Entidad</w:t>
            </w:r>
          </w:p>
        </w:tc>
        <w:tc>
          <w:tcPr>
            <w:shd w:fill="1D4ED8" w:color="1D4ED8" w:val="solid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Cantidad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Grados / Grupos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15 / 26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Administradores / Docentes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4 / 39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Estudiantes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519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Matrículas del año activo (2025)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481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Matrículas históricas (2011 – 2024)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2.128</w:t>
            </w:r>
          </w:p>
        </w:tc>
      </w:tr>
    </w:tbl>
    <w:p>
      <w:pPr>
        <w:pageBreakBefore/>
      </w:pPr>
    </w:p>
    <w:p>
      <w:pPr>
        <w:spacing w:after="120"/>
        <w:jc w:val="center"/>
      </w:pPr>
      <w:r>
        <w:rPr>
          <w:rFonts w:ascii="Georgia" w:cs="Georgia" w:eastAsia="Georgia" w:hAnsi="Georgia"/>
          <w:b/>
          <w:bCs/>
          <w:color w:val="1D4ED8"/>
          <w:sz w:val="24"/>
          <w:szCs w:val="24"/>
        </w:rPr>
        <w:t xml:space="preserve">PARTE II</w:t>
      </w:r>
    </w:p>
    <w:p>
      <w:pPr>
        <w:spacing w:after="160"/>
        <w:jc w:val="center"/>
      </w:pPr>
      <w:r>
        <w:rPr>
          <w:rFonts w:ascii="Georgia" w:cs="Georgia" w:eastAsia="Georgia" w:hAnsi="Georgia"/>
          <w:color w:val="1A1A1A"/>
          <w:sz w:val="30"/>
          <w:szCs w:val="30"/>
        </w:rPr>
        <w:t xml:space="preserve">Errores Corregidos</w:t>
      </w:r>
    </w:p>
    <w:p>
      <w:pPr>
        <w:spacing w:after="100" w:before="0" w:line="27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Se registran los errores detectados y corregidos durante el desarrollo y la puesta a punto, cada uno con su síntoma, causa y solución.</w:t>
      </w:r>
    </w:p>
    <w:p>
      <w:pPr>
        <w:spacing w:after="40" w:before="1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Resumen de correcciones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2200"/>
        <w:gridCol w:w="6200"/>
      </w:tblGrid>
      <w:tr>
        <w:tc>
          <w:tcPr>
            <w:shd w:fill="1D4ED8" w:color="1D4ED8" w:val="solid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1D4ED8" w:color="1D4ED8" w:val="solid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shd w:fill="1D4ED8" w:color="1D4ED8" w:val="solid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Corrección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Migración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Nombres vacíos en matrículas históricas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Migración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Contraseñas no válidas por prefijo de cifrado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Matrículas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Folios desordenados y secciones mezcladas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Matrículas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Folio 1 asignado al grupo equivocado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Año lectivo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Mostraba "No hay grados" tras reiniciar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Períodos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Períodos cerrados automáticamente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Inicio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Tarjeta "Grados" contaba niveles, no grupos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Inicio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Gráfica de rendimiento mezclaba secciones A y B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Preescolar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Niveles de solo matrícula seguían apareciendo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Estudiantes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Generación automática de código rota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Interfaz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Emojis en distintas pantallas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Datos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Nombres sin formato uniforme</w:t>
            </w:r>
          </w:p>
        </w:tc>
      </w:tr>
    </w:tbl>
    <w:p>
      <w:pPr>
        <w:spacing w:after="40" w:before="1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Detalle de las correcciones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1D4ED8"/>
          <w:sz w:val="23"/>
          <w:szCs w:val="23"/>
        </w:rPr>
        <w:t xml:space="preserve">1. </w:t>
      </w:r>
      <w:r>
        <w:rPr>
          <w:rFonts w:ascii="Georgia" w:cs="Georgia" w:eastAsia="Georgia" w:hAnsi="Georgia"/>
          <w:b/>
          <w:bCs/>
          <w:color w:val="1A1A1A"/>
          <w:sz w:val="23"/>
          <w:szCs w:val="23"/>
        </w:rPr>
        <w:t xml:space="preserve">Nombres vacíos en las matrículas históricas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Migración e integración de datos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Síntoma:  </w:t>
      </w:r>
      <w:r>
        <w:rPr>
          <w:rFonts w:ascii="Georgia" w:cs="Georgia" w:eastAsia="Georgia" w:hAnsi="Georgia"/>
          <w:sz w:val="21"/>
          <w:szCs w:val="21"/>
        </w:rPr>
        <w:t xml:space="preserve">Al migrar las matrículas históricas (2011–2024), los registros quedaban sin el nombre del estudiante.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B91C1C"/>
          <w:sz w:val="20"/>
          <w:szCs w:val="20"/>
        </w:rPr>
        <w:t xml:space="preserve">Causa:  </w:t>
      </w:r>
      <w:r>
        <w:rPr>
          <w:rFonts w:ascii="Georgia" w:cs="Georgia" w:eastAsia="Georgia" w:hAnsi="Georgia"/>
          <w:sz w:val="22"/>
          <w:szCs w:val="22"/>
        </w:rPr>
        <w:t xml:space="preserve">El script leía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nombres</w:t>
      </w:r>
      <w:r>
        <w:rPr>
          <w:rFonts w:ascii="Georgia" w:cs="Georgia" w:eastAsia="Georgia" w:hAnsi="Georgia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apellidos</w:t>
      </w:r>
      <w:r>
        <w:rPr>
          <w:rFonts w:ascii="Georgia" w:cs="Georgia" w:eastAsia="Georgia" w:hAnsi="Georgia"/>
          <w:sz w:val="22"/>
          <w:szCs w:val="22"/>
        </w:rPr>
        <w:t xml:space="preserve">, pero el origen tenía los campos en singular: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nombre</w:t>
      </w:r>
      <w:r>
        <w:rPr>
          <w:rFonts w:ascii="Georgia" w:cs="Georgia" w:eastAsia="Georgia" w:hAnsi="Georgia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apellido</w:t>
      </w:r>
      <w:r>
        <w:rPr>
          <w:rFonts w:ascii="Georgia" w:cs="Georgia" w:eastAsia="Georgia" w:hAnsi="Georgia"/>
          <w:sz w:val="22"/>
          <w:szCs w:val="22"/>
        </w:rPr>
        <w:t xml:space="preserve">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5803D"/>
          <w:sz w:val="20"/>
          <w:szCs w:val="20"/>
        </w:rPr>
        <w:t xml:space="preserve">Solución:  </w:t>
      </w:r>
      <w:r>
        <w:rPr>
          <w:rFonts w:ascii="Georgia" w:cs="Georgia" w:eastAsia="Georgia" w:hAnsi="Georgia"/>
          <w:sz w:val="22"/>
          <w:szCs w:val="22"/>
        </w:rPr>
        <w:t xml:space="preserve">Se corrigió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migrate_history.js</w:t>
      </w:r>
      <w:r>
        <w:rPr>
          <w:rFonts w:ascii="Georgia" w:cs="Georgia" w:eastAsia="Georgia" w:hAnsi="Georgia"/>
          <w:sz w:val="22"/>
          <w:szCs w:val="22"/>
        </w:rPr>
        <w:t xml:space="preserve"> para leer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CONCAT(nombre, " ", apellido)</w:t>
      </w:r>
      <w:r>
        <w:rPr>
          <w:rFonts w:ascii="Georgia" w:cs="Georgia" w:eastAsia="Georgia" w:hAnsi="Georgia"/>
          <w:sz w:val="22"/>
          <w:szCs w:val="22"/>
        </w:rPr>
        <w:t xml:space="preserve">, migrando los 2.128 registros.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1D4ED8"/>
          <w:sz w:val="23"/>
          <w:szCs w:val="23"/>
        </w:rPr>
        <w:t xml:space="preserve">2. </w:t>
      </w:r>
      <w:r>
        <w:rPr>
          <w:rFonts w:ascii="Georgia" w:cs="Georgia" w:eastAsia="Georgia" w:hAnsi="Georgia"/>
          <w:b/>
          <w:bCs/>
          <w:color w:val="1A1A1A"/>
          <w:sz w:val="23"/>
          <w:szCs w:val="23"/>
        </w:rPr>
        <w:t xml:space="preserve">Contraseñas no válidas tras la migración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Migración e integración de datos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Síntoma:  </w:t>
      </w:r>
      <w:r>
        <w:rPr>
          <w:rFonts w:ascii="Georgia" w:cs="Georgia" w:eastAsia="Georgia" w:hAnsi="Georgia"/>
          <w:sz w:val="21"/>
          <w:szCs w:val="21"/>
        </w:rPr>
        <w:t xml:space="preserve">Algunos usuarios no podían iniciar sesión aunque la contraseña fuera correcta.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B91C1C"/>
          <w:sz w:val="20"/>
          <w:szCs w:val="20"/>
        </w:rPr>
        <w:t xml:space="preserve">Causa:  </w:t>
      </w:r>
      <w:r>
        <w:rPr>
          <w:rFonts w:ascii="Georgia" w:cs="Georgia" w:eastAsia="Georgia" w:hAnsi="Georgia"/>
          <w:sz w:val="22"/>
          <w:szCs w:val="22"/>
        </w:rPr>
        <w:t xml:space="preserve">El sistema anterior cifraba con prefijo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$2y$</w:t>
      </w:r>
      <w:r>
        <w:rPr>
          <w:rFonts w:ascii="Georgia" w:cs="Georgia" w:eastAsia="Georgia" w:hAnsi="Georgia"/>
          <w:sz w:val="22"/>
          <w:szCs w:val="22"/>
        </w:rPr>
        <w:t xml:space="preserve"> y Node.js espera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$2b$</w:t>
      </w:r>
      <w:r>
        <w:rPr>
          <w:rFonts w:ascii="Georgia" w:cs="Georgia" w:eastAsia="Georgia" w:hAnsi="Georgia"/>
          <w:sz w:val="22"/>
          <w:szCs w:val="22"/>
        </w:rPr>
        <w:t xml:space="preserve"> (mismo bcrypt).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5803D"/>
          <w:sz w:val="20"/>
          <w:szCs w:val="20"/>
        </w:rPr>
        <w:t xml:space="preserve">Solución:  </w:t>
      </w:r>
      <w:r>
        <w:rPr>
          <w:rFonts w:ascii="Georgia" w:cs="Georgia" w:eastAsia="Georgia" w:hAnsi="Georgia"/>
          <w:sz w:val="22"/>
          <w:szCs w:val="22"/>
        </w:rPr>
        <w:t xml:space="preserve">La migración convierte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$2y$</w:t>
      </w:r>
      <w:r>
        <w:rPr>
          <w:rFonts w:ascii="Georgia" w:cs="Georgia" w:eastAsia="Georgia" w:hAnsi="Georgia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$2b$</w:t>
      </w:r>
      <w:r>
        <w:rPr>
          <w:rFonts w:ascii="Georgia" w:cs="Georgia" w:eastAsia="Georgia" w:hAnsi="Georgia"/>
          <w:sz w:val="22"/>
          <w:szCs w:val="22"/>
        </w:rPr>
        <w:t xml:space="preserve"> conservando el hash.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1D4ED8"/>
          <w:sz w:val="23"/>
          <w:szCs w:val="23"/>
        </w:rPr>
        <w:t xml:space="preserve">3. </w:t>
      </w:r>
      <w:r>
        <w:rPr>
          <w:rFonts w:ascii="Georgia" w:cs="Georgia" w:eastAsia="Georgia" w:hAnsi="Georgia"/>
          <w:b/>
          <w:bCs/>
          <w:color w:val="1A1A1A"/>
          <w:sz w:val="23"/>
          <w:szCs w:val="23"/>
        </w:rPr>
        <w:t xml:space="preserve">Folios desordenados y secciones A y B mezcladas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Matrículas — números de folio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Síntoma:  </w:t>
      </w:r>
      <w:r>
        <w:rPr>
          <w:rFonts w:ascii="Georgia" w:cs="Georgia" w:eastAsia="Georgia" w:hAnsi="Georgia"/>
          <w:sz w:val="21"/>
          <w:szCs w:val="21"/>
        </w:rPr>
        <w:t xml:space="preserve">Los folios aparecían desordenados y algunos repetidos; las secciones A y B se intercalaban.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B91C1C"/>
          <w:sz w:val="20"/>
          <w:szCs w:val="20"/>
        </w:rPr>
        <w:t xml:space="preserve">Causa:  </w:t>
      </w:r>
      <w:r>
        <w:rPr>
          <w:rFonts w:ascii="Georgia" w:cs="Georgia" w:eastAsia="Georgia" w:hAnsi="Georgia"/>
          <w:sz w:val="22"/>
          <w:szCs w:val="22"/>
        </w:rPr>
        <w:t xml:space="preserve">Se ordenaba por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RIGHT(g.name, 1)</w:t>
      </w:r>
      <w:r>
        <w:rPr>
          <w:rFonts w:ascii="Georgia" w:cs="Georgia" w:eastAsia="Georgia" w:hAnsi="Georgia"/>
          <w:sz w:val="22"/>
          <w:szCs w:val="22"/>
        </w:rPr>
        <w:t xml:space="preserve">, que en grados numerados devuelve siempre "°".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5803D"/>
          <w:sz w:val="20"/>
          <w:szCs w:val="20"/>
        </w:rPr>
        <w:t xml:space="preserve">Solución:  </w:t>
      </w:r>
      <w:r>
        <w:rPr>
          <w:rFonts w:ascii="Georgia" w:cs="Georgia" w:eastAsia="Georgia" w:hAnsi="Georgia"/>
          <w:sz w:val="22"/>
          <w:szCs w:val="22"/>
        </w:rPr>
        <w:t xml:space="preserve">Se cambió a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FIELD(grp.name,'A','B',...)</w:t>
      </w:r>
      <w:r>
        <w:rPr>
          <w:rFonts w:ascii="Georgia" w:cs="Georgia" w:eastAsia="Georgia" w:hAnsi="Georgia"/>
          <w:sz w:val="22"/>
          <w:szCs w:val="22"/>
        </w:rPr>
        <w:t xml:space="preserve"> + nombre, con folios consecutivos por bloque.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1D4ED8"/>
          <w:sz w:val="23"/>
          <w:szCs w:val="23"/>
        </w:rPr>
        <w:t xml:space="preserve">4. </w:t>
      </w:r>
      <w:r>
        <w:rPr>
          <w:rFonts w:ascii="Georgia" w:cs="Georgia" w:eastAsia="Georgia" w:hAnsi="Georgia"/>
          <w:b/>
          <w:bCs/>
          <w:color w:val="1A1A1A"/>
          <w:sz w:val="23"/>
          <w:szCs w:val="23"/>
        </w:rPr>
        <w:t xml:space="preserve">El folio número 1 pertenecía al grupo equivocado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Matrículas — números de folio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Síntoma:  </w:t>
      </w:r>
      <w:r>
        <w:rPr>
          <w:rFonts w:ascii="Georgia" w:cs="Georgia" w:eastAsia="Georgia" w:hAnsi="Georgia"/>
          <w:sz w:val="21"/>
          <w:szCs w:val="21"/>
        </w:rPr>
        <w:t xml:space="preserve">El folio 1 aparecía en un estudiante de 1°B en lugar de 1°A.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B91C1C"/>
          <w:sz w:val="20"/>
          <w:szCs w:val="20"/>
        </w:rPr>
        <w:t xml:space="preserve">Causa:  </w:t>
      </w:r>
      <w:r>
        <w:rPr>
          <w:rFonts w:ascii="Georgia" w:cs="Georgia" w:eastAsia="Georgia" w:hAnsi="Georgia"/>
          <w:sz w:val="21"/>
          <w:szCs w:val="21"/>
        </w:rPr>
        <w:t xml:space="preserve">Consecuencia del mismo ordenamiento defectuoso del punto anterior.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5803D"/>
          <w:sz w:val="20"/>
          <w:szCs w:val="20"/>
        </w:rPr>
        <w:t xml:space="preserve">Solución:  </w:t>
      </w:r>
      <w:r>
        <w:rPr>
          <w:rFonts w:ascii="Georgia" w:cs="Georgia" w:eastAsia="Georgia" w:hAnsi="Georgia"/>
          <w:sz w:val="21"/>
          <w:szCs w:val="21"/>
        </w:rPr>
        <w:t xml:space="preserve">Con el nuevo orden por sección, 1°A recibe los primeros folios. Se recalcularon por bloques.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1D4ED8"/>
          <w:sz w:val="23"/>
          <w:szCs w:val="23"/>
        </w:rPr>
        <w:t xml:space="preserve">5. </w:t>
      </w:r>
      <w:r>
        <w:rPr>
          <w:rFonts w:ascii="Georgia" w:cs="Georgia" w:eastAsia="Georgia" w:hAnsi="Georgia"/>
          <w:b/>
          <w:bCs/>
          <w:color w:val="1A1A1A"/>
          <w:sz w:val="23"/>
          <w:szCs w:val="23"/>
        </w:rPr>
        <w:t xml:space="preserve">Mostraba "No hay grados" tras reiniciar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Año lectivo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Síntoma:  </w:t>
      </w:r>
      <w:r>
        <w:rPr>
          <w:rFonts w:ascii="Georgia" w:cs="Georgia" w:eastAsia="Georgia" w:hAnsi="Georgia"/>
          <w:sz w:val="21"/>
          <w:szCs w:val="21"/>
        </w:rPr>
        <w:t xml:space="preserve">Al reiniciar el servidor, la aplicación indicaba que no había grados ni año activo.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B91C1C"/>
          <w:sz w:val="20"/>
          <w:szCs w:val="20"/>
        </w:rPr>
        <w:t xml:space="preserve">Causa:  </w:t>
      </w:r>
      <w:r>
        <w:rPr>
          <w:rFonts w:ascii="Georgia" w:cs="Georgia" w:eastAsia="Georgia" w:hAnsi="Georgia"/>
          <w:sz w:val="22"/>
          <w:szCs w:val="22"/>
        </w:rPr>
        <w:t xml:space="preserve">El proceso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checkAndCloseYear</w:t>
      </w:r>
      <w:r>
        <w:rPr>
          <w:rFonts w:ascii="Georgia" w:cs="Georgia" w:eastAsia="Georgia" w:hAnsi="Georgia"/>
          <w:sz w:val="22"/>
          <w:szCs w:val="22"/>
        </w:rPr>
        <w:t xml:space="preserve"> cerraba el año porque su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end_date</w:t>
      </w:r>
      <w:r>
        <w:rPr>
          <w:rFonts w:ascii="Georgia" w:cs="Georgia" w:eastAsia="Georgia" w:hAnsi="Georgia"/>
          <w:sz w:val="22"/>
          <w:szCs w:val="22"/>
        </w:rPr>
        <w:t xml:space="preserve"> ya había pasado.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5803D"/>
          <w:sz w:val="20"/>
          <w:szCs w:val="20"/>
        </w:rPr>
        <w:t xml:space="preserve">Solución:  </w:t>
      </w:r>
      <w:r>
        <w:rPr>
          <w:rFonts w:ascii="Georgia" w:cs="Georgia" w:eastAsia="Georgia" w:hAnsi="Georgia"/>
          <w:sz w:val="22"/>
          <w:szCs w:val="22"/>
        </w:rPr>
        <w:t xml:space="preserve">Se ajustó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end_date</w:t>
      </w:r>
      <w:r>
        <w:rPr>
          <w:rFonts w:ascii="Georgia" w:cs="Georgia" w:eastAsia="Georgia" w:hAnsi="Georgia"/>
          <w:sz w:val="22"/>
          <w:szCs w:val="22"/>
        </w:rPr>
        <w:t xml:space="preserve"> a una fecha vigente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2026-12-31</w:t>
      </w:r>
      <w:r>
        <w:rPr>
          <w:rFonts w:ascii="Georgia" w:cs="Georgia" w:eastAsia="Georgia" w:hAnsi="Georgia"/>
          <w:sz w:val="22"/>
          <w:szCs w:val="22"/>
        </w:rPr>
        <w:t xml:space="preserve">).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1D4ED8"/>
          <w:sz w:val="23"/>
          <w:szCs w:val="23"/>
        </w:rPr>
        <w:t xml:space="preserve">6. </w:t>
      </w:r>
      <w:r>
        <w:rPr>
          <w:rFonts w:ascii="Georgia" w:cs="Georgia" w:eastAsia="Georgia" w:hAnsi="Georgia"/>
          <w:b/>
          <w:bCs/>
          <w:color w:val="1A1A1A"/>
          <w:sz w:val="23"/>
          <w:szCs w:val="23"/>
        </w:rPr>
        <w:t xml:space="preserve">Los períodos se cerraban solos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Períodos académicos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Síntoma:  </w:t>
      </w:r>
      <w:r>
        <w:rPr>
          <w:rFonts w:ascii="Georgia" w:cs="Georgia" w:eastAsia="Georgia" w:hAnsi="Georgia"/>
          <w:sz w:val="21"/>
          <w:szCs w:val="21"/>
        </w:rPr>
        <w:t xml:space="preserve">Los cuatro períodos aparecían cerrados sin intervención, impidiendo registrar notas.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B91C1C"/>
          <w:sz w:val="20"/>
          <w:szCs w:val="20"/>
        </w:rPr>
        <w:t xml:space="preserve">Causa:  </w:t>
      </w:r>
      <w:r>
        <w:rPr>
          <w:rFonts w:ascii="Georgia" w:cs="Georgia" w:eastAsia="Georgia" w:hAnsi="Georgia"/>
          <w:sz w:val="21"/>
          <w:szCs w:val="21"/>
        </w:rPr>
        <w:t xml:space="preserve">El mismo proceso de cierre por fecha los marcaba como cerrados al arrancar.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5803D"/>
          <w:sz w:val="20"/>
          <w:szCs w:val="20"/>
        </w:rPr>
        <w:t xml:space="preserve">Solución:  </w:t>
      </w:r>
      <w:r>
        <w:rPr>
          <w:rFonts w:ascii="Georgia" w:cs="Georgia" w:eastAsia="Georgia" w:hAnsi="Georgia"/>
          <w:sz w:val="22"/>
          <w:szCs w:val="22"/>
        </w:rPr>
        <w:t xml:space="preserve">Se reabrieron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status='open'</w:t>
      </w:r>
      <w:r>
        <w:rPr>
          <w:rFonts w:ascii="Georgia" w:cs="Georgia" w:eastAsia="Georgia" w:hAnsi="Georgia"/>
          <w:sz w:val="22"/>
          <w:szCs w:val="22"/>
        </w:rPr>
        <w:t xml:space="preserve">) y se corrigieron las fechas.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1D4ED8"/>
          <w:sz w:val="23"/>
          <w:szCs w:val="23"/>
        </w:rPr>
        <w:t xml:space="preserve">7. </w:t>
      </w:r>
      <w:r>
        <w:rPr>
          <w:rFonts w:ascii="Georgia" w:cs="Georgia" w:eastAsia="Georgia" w:hAnsi="Georgia"/>
          <w:b/>
          <w:bCs/>
          <w:color w:val="1A1A1A"/>
          <w:sz w:val="23"/>
          <w:szCs w:val="23"/>
        </w:rPr>
        <w:t xml:space="preserve">La tarjeta "Grados" mostraba un número incorrecto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Panel de inicio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Síntoma:  </w:t>
      </w:r>
      <w:r>
        <w:rPr>
          <w:rFonts w:ascii="Georgia" w:cs="Georgia" w:eastAsia="Georgia" w:hAnsi="Georgia"/>
          <w:sz w:val="21"/>
          <w:szCs w:val="21"/>
        </w:rPr>
        <w:t xml:space="preserve">Mostraba "15", aunque el subtítulo decía "Grupos activos".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B91C1C"/>
          <w:sz w:val="20"/>
          <w:szCs w:val="20"/>
        </w:rPr>
        <w:t xml:space="preserve">Causa:  </w:t>
      </w:r>
      <w:r>
        <w:rPr>
          <w:rFonts w:ascii="Georgia" w:cs="Georgia" w:eastAsia="Georgia" w:hAnsi="Georgia"/>
          <w:sz w:val="22"/>
          <w:szCs w:val="22"/>
        </w:rPr>
        <w:t xml:space="preserve">Contaba la tabla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grades</w:t>
      </w:r>
      <w:r>
        <w:rPr>
          <w:rFonts w:ascii="Georgia" w:cs="Georgia" w:eastAsia="Georgia" w:hAnsi="Georgia"/>
          <w:sz w:val="22"/>
          <w:szCs w:val="22"/>
        </w:rPr>
        <w:t xml:space="preserve"> (niveles), no los grupos con matrícula.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5803D"/>
          <w:sz w:val="20"/>
          <w:szCs w:val="20"/>
        </w:rPr>
        <w:t xml:space="preserve">Solución:  </w:t>
      </w:r>
      <w:r>
        <w:rPr>
          <w:rFonts w:ascii="Georgia" w:cs="Georgia" w:eastAsia="Georgia" w:hAnsi="Georgia"/>
          <w:sz w:val="22"/>
          <w:szCs w:val="22"/>
        </w:rPr>
        <w:t xml:space="preserve">Se cambió a contar los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grupos activos</w:t>
      </w:r>
      <w:r>
        <w:rPr>
          <w:rFonts w:ascii="Georgia" w:cs="Georgia" w:eastAsia="Georgia" w:hAnsi="Georgia"/>
          <w:sz w:val="22"/>
          <w:szCs w:val="22"/>
        </w:rPr>
        <w:t xml:space="preserve"> del año en curso.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1D4ED8"/>
          <w:sz w:val="23"/>
          <w:szCs w:val="23"/>
        </w:rPr>
        <w:t xml:space="preserve">8. </w:t>
      </w:r>
      <w:r>
        <w:rPr>
          <w:rFonts w:ascii="Georgia" w:cs="Georgia" w:eastAsia="Georgia" w:hAnsi="Georgia"/>
          <w:b/>
          <w:bCs/>
          <w:color w:val="1A1A1A"/>
          <w:sz w:val="23"/>
          <w:szCs w:val="23"/>
        </w:rPr>
        <w:t xml:space="preserve">La gráfica de rendimiento mezclaba las secciones A y B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Panel de inicio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Síntoma:  </w:t>
      </w:r>
      <w:r>
        <w:rPr>
          <w:rFonts w:ascii="Georgia" w:cs="Georgia" w:eastAsia="Georgia" w:hAnsi="Georgia"/>
          <w:sz w:val="21"/>
          <w:szCs w:val="21"/>
        </w:rPr>
        <w:t xml:space="preserve">Cada grado mostraba una sola barra, uniendo 1°A y 1°B.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B91C1C"/>
          <w:sz w:val="20"/>
          <w:szCs w:val="20"/>
        </w:rPr>
        <w:t xml:space="preserve">Causa:  </w:t>
      </w:r>
      <w:r>
        <w:rPr>
          <w:rFonts w:ascii="Georgia" w:cs="Georgia" w:eastAsia="Georgia" w:hAnsi="Georgia"/>
          <w:sz w:val="22"/>
          <w:szCs w:val="22"/>
        </w:rPr>
        <w:t xml:space="preserve">Agrupaba por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grades.id</w:t>
      </w:r>
      <w:r>
        <w:rPr>
          <w:rFonts w:ascii="Georgia" w:cs="Georgia" w:eastAsia="Georgia" w:hAnsi="Georgia"/>
          <w:sz w:val="22"/>
          <w:szCs w:val="22"/>
        </w:rPr>
        <w:t xml:space="preserve">, fusionando las secciones.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5803D"/>
          <w:sz w:val="20"/>
          <w:szCs w:val="20"/>
        </w:rPr>
        <w:t xml:space="preserve">Solución:  </w:t>
      </w:r>
      <w:r>
        <w:rPr>
          <w:rFonts w:ascii="Georgia" w:cs="Georgia" w:eastAsia="Georgia" w:hAnsi="Georgia"/>
          <w:sz w:val="22"/>
          <w:szCs w:val="22"/>
        </w:rPr>
        <w:t xml:space="preserve">Se agrupó por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groups.id</w:t>
      </w:r>
      <w:r>
        <w:rPr>
          <w:rFonts w:ascii="Georgia" w:cs="Georgia" w:eastAsia="Georgia" w:hAnsi="Georgia"/>
          <w:sz w:val="22"/>
          <w:szCs w:val="22"/>
        </w:rPr>
        <w:t xml:space="preserve">: "1° A", "1° B"… como barras independientes.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1D4ED8"/>
          <w:sz w:val="23"/>
          <w:szCs w:val="23"/>
        </w:rPr>
        <w:t xml:space="preserve">9. </w:t>
      </w:r>
      <w:r>
        <w:rPr>
          <w:rFonts w:ascii="Georgia" w:cs="Georgia" w:eastAsia="Georgia" w:hAnsi="Georgia"/>
          <w:b/>
          <w:bCs/>
          <w:color w:val="1A1A1A"/>
          <w:sz w:val="23"/>
          <w:szCs w:val="23"/>
        </w:rPr>
        <w:t xml:space="preserve">Los niveles de preescolar seguían apareciendo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Grados de solo matrícula (preescolar)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Síntoma:  </w:t>
      </w:r>
      <w:r>
        <w:rPr>
          <w:rFonts w:ascii="Georgia" w:cs="Georgia" w:eastAsia="Georgia" w:hAnsi="Georgia"/>
          <w:sz w:val="21"/>
          <w:szCs w:val="21"/>
        </w:rPr>
        <w:t xml:space="preserve">Tras marcarlos como "solo matrícula", aún aparecían en Asignaciones.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B91C1C"/>
          <w:sz w:val="20"/>
          <w:szCs w:val="20"/>
        </w:rPr>
        <w:t xml:space="preserve">Causa:  </w:t>
      </w:r>
      <w:r>
        <w:rPr>
          <w:rFonts w:ascii="Georgia" w:cs="Georgia" w:eastAsia="Georgia" w:hAnsi="Georgia"/>
          <w:sz w:val="22"/>
          <w:szCs w:val="22"/>
        </w:rPr>
        <w:t xml:space="preserve">El controlador de grupos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descartaba la bandera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takes_grades</w:t>
      </w:r>
      <w:r>
        <w:rPr>
          <w:rFonts w:ascii="Georgia" w:cs="Georgia" w:eastAsia="Georgia" w:hAnsi="Georgia"/>
          <w:sz w:val="22"/>
          <w:szCs w:val="22"/>
        </w:rPr>
        <w:t xml:space="preserve"> al reconstruir cada grupo.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5803D"/>
          <w:sz w:val="20"/>
          <w:szCs w:val="20"/>
        </w:rPr>
        <w:t xml:space="preserve">Solución:  </w:t>
      </w:r>
      <w:r>
        <w:rPr>
          <w:rFonts w:ascii="Georgia" w:cs="Georgia" w:eastAsia="Georgia" w:hAnsi="Georgia"/>
          <w:sz w:val="22"/>
          <w:szCs w:val="22"/>
        </w:rPr>
        <w:t xml:space="preserve">Se incluyó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takes_grades</w:t>
      </w:r>
      <w:r>
        <w:rPr>
          <w:rFonts w:ascii="Georgia" w:cs="Georgia" w:eastAsia="Georgia" w:hAnsi="Georgia"/>
          <w:sz w:val="22"/>
          <w:szCs w:val="22"/>
        </w:rPr>
        <w:t xml:space="preserve"> en la respuesta; preescolar desaparece de Asignaciones, Registro de Notas y Reportes.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1D4ED8"/>
          <w:sz w:val="23"/>
          <w:szCs w:val="23"/>
        </w:rPr>
        <w:t xml:space="preserve">10. </w:t>
      </w:r>
      <w:r>
        <w:rPr>
          <w:rFonts w:ascii="Georgia" w:cs="Georgia" w:eastAsia="Georgia" w:hAnsi="Georgia"/>
          <w:b/>
          <w:bCs/>
          <w:color w:val="1A1A1A"/>
          <w:sz w:val="23"/>
          <w:szCs w:val="23"/>
        </w:rPr>
        <w:t xml:space="preserve">La generación de código no continuaba la secuencia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Estudiantes — código automático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Síntoma:  </w:t>
      </w:r>
      <w:r>
        <w:rPr>
          <w:rFonts w:ascii="Georgia" w:cs="Georgia" w:eastAsia="Georgia" w:hAnsi="Georgia"/>
          <w:sz w:val="21"/>
          <w:szCs w:val="21"/>
        </w:rPr>
        <w:t xml:space="preserve">El código propuesto reiniciaba en "2026-001" en vez de continuar desde 2026079.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B91C1C"/>
          <w:sz w:val="20"/>
          <w:szCs w:val="20"/>
        </w:rPr>
        <w:t xml:space="preserve">Causa:  </w:t>
      </w:r>
      <w:r>
        <w:rPr>
          <w:rFonts w:ascii="Georgia" w:cs="Georgia" w:eastAsia="Georgia" w:hAnsi="Georgia"/>
          <w:sz w:val="22"/>
          <w:szCs w:val="22"/>
        </w:rPr>
        <w:t xml:space="preserve">Generaba con guion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2026-001</w:t>
      </w:r>
      <w:r>
        <w:rPr>
          <w:rFonts w:ascii="Georgia" w:cs="Georgia" w:eastAsia="Georgia" w:hAnsi="Georgia"/>
          <w:sz w:val="22"/>
          <w:szCs w:val="22"/>
        </w:rPr>
        <w:t xml:space="preserve">) y buscaba con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LIKE '2026-%'</w:t>
      </w:r>
      <w:r>
        <w:rPr>
          <w:rFonts w:ascii="Georgia" w:cs="Georgia" w:eastAsia="Georgia" w:hAnsi="Georgia"/>
          <w:sz w:val="22"/>
          <w:szCs w:val="22"/>
        </w:rPr>
        <w:t xml:space="preserve">; los reales no llevan guion.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5803D"/>
          <w:sz w:val="20"/>
          <w:szCs w:val="20"/>
        </w:rPr>
        <w:t xml:space="preserve">Solución:  </w:t>
      </w:r>
      <w:r>
        <w:rPr>
          <w:rFonts w:ascii="Georgia" w:cs="Georgia" w:eastAsia="Georgia" w:hAnsi="Georgia"/>
          <w:sz w:val="22"/>
          <w:szCs w:val="22"/>
        </w:rPr>
        <w:t xml:space="preserve">Se usó el mismo formato sin guion y el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máximo real</w:t>
      </w:r>
      <w:r>
        <w:rPr>
          <w:rFonts w:ascii="Georgia" w:cs="Georgia" w:eastAsia="Georgia" w:hAnsi="Georgia"/>
          <w:sz w:val="22"/>
          <w:szCs w:val="22"/>
        </w:rPr>
        <w:t xml:space="preserve"> con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MAX(CAST(SUBSTRING(...)))</w:t>
      </w:r>
      <w:r>
        <w:rPr>
          <w:rFonts w:ascii="Georgia" w:cs="Georgia" w:eastAsia="Georgia" w:hAnsi="Georgia"/>
          <w:sz w:val="22"/>
          <w:szCs w:val="22"/>
        </w:rPr>
        <w:t xml:space="preserve">. Ahora sigue: 2026080.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1D4ED8"/>
          <w:sz w:val="23"/>
          <w:szCs w:val="23"/>
        </w:rPr>
        <w:t xml:space="preserve">11. </w:t>
      </w:r>
      <w:r>
        <w:rPr>
          <w:rFonts w:ascii="Georgia" w:cs="Georgia" w:eastAsia="Georgia" w:hAnsi="Georgia"/>
          <w:b/>
          <w:bCs/>
          <w:color w:val="1A1A1A"/>
          <w:sz w:val="23"/>
          <w:szCs w:val="23"/>
        </w:rPr>
        <w:t xml:space="preserve">Presencia de emojis en distintas pantallas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Interfaz de usuario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Síntoma:  </w:t>
      </w:r>
      <w:r>
        <w:rPr>
          <w:rFonts w:ascii="Georgia" w:cs="Georgia" w:eastAsia="Georgia" w:hAnsi="Georgia"/>
          <w:sz w:val="21"/>
          <w:szCs w:val="21"/>
        </w:rPr>
        <w:t xml:space="preserve">Varias pantallas mostraban emojis que no correspondían al estilo institucional.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B91C1C"/>
          <w:sz w:val="20"/>
          <w:szCs w:val="20"/>
        </w:rPr>
        <w:t xml:space="preserve">Causa:  </w:t>
      </w:r>
      <w:r>
        <w:rPr>
          <w:rFonts w:ascii="Georgia" w:cs="Georgia" w:eastAsia="Georgia" w:hAnsi="Georgia"/>
          <w:sz w:val="21"/>
          <w:szCs w:val="21"/>
        </w:rPr>
        <w:t xml:space="preserve">Se habían usado como íconos improvisados en mensajes y encabezados.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5803D"/>
          <w:sz w:val="20"/>
          <w:szCs w:val="20"/>
        </w:rPr>
        <w:t xml:space="preserve">Solución:  </w:t>
      </w:r>
      <w:r>
        <w:rPr>
          <w:rFonts w:ascii="Georgia" w:cs="Georgia" w:eastAsia="Georgia" w:hAnsi="Georgia"/>
          <w:sz w:val="21"/>
          <w:szCs w:val="21"/>
        </w:rPr>
        <w:t xml:space="preserve">Se reemplazaron por texto o símbolos neutros en todos los componentes.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1D4ED8"/>
          <w:sz w:val="23"/>
          <w:szCs w:val="23"/>
        </w:rPr>
        <w:t xml:space="preserve">12. </w:t>
      </w:r>
      <w:r>
        <w:rPr>
          <w:rFonts w:ascii="Georgia" w:cs="Georgia" w:eastAsia="Georgia" w:hAnsi="Georgia"/>
          <w:b/>
          <w:bCs/>
          <w:color w:val="1A1A1A"/>
          <w:sz w:val="23"/>
          <w:szCs w:val="23"/>
        </w:rPr>
        <w:t xml:space="preserve">Nombres sin formato uniforme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Calidad de datos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Síntoma:  </w:t>
      </w:r>
      <w:r>
        <w:rPr>
          <w:rFonts w:ascii="Georgia" w:cs="Georgia" w:eastAsia="Georgia" w:hAnsi="Georgia"/>
          <w:sz w:val="21"/>
          <w:szCs w:val="21"/>
        </w:rPr>
        <w:t xml:space="preserve">Nombres de estudiantes y docentes con mayúsculas/minúsculas inconsistentes.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B91C1C"/>
          <w:sz w:val="20"/>
          <w:szCs w:val="20"/>
        </w:rPr>
        <w:t xml:space="preserve">Causa:  </w:t>
      </w:r>
      <w:r>
        <w:rPr>
          <w:rFonts w:ascii="Georgia" w:cs="Georgia" w:eastAsia="Georgia" w:hAnsi="Georgia"/>
          <w:sz w:val="21"/>
          <w:szCs w:val="21"/>
        </w:rPr>
        <w:t xml:space="preserve">Provenían del sistema anterior con distintas convenciones.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5803D"/>
          <w:sz w:val="20"/>
          <w:szCs w:val="20"/>
        </w:rPr>
        <w:t xml:space="preserve">Solución:  </w:t>
      </w:r>
      <w:r>
        <w:rPr>
          <w:rFonts w:ascii="Georgia" w:cs="Georgia" w:eastAsia="Georgia" w:hAnsi="Georgia"/>
          <w:sz w:val="21"/>
          <w:szCs w:val="21"/>
        </w:rPr>
        <w:t xml:space="preserve">Se normalizaron a formato "Título" (503 estudiantes y docentes).</w:t>
      </w:r>
    </w:p>
    <w:p>
      <w:pPr>
        <w:pBdr>
          <w:left w:val="single" w:color="1D4ED8" w:sz="18" w:space="8"/>
        </w:pBdr>
        <w:shd w:fill="F6F8FC" w:color="F6F8FC" w:val="solid"/>
        <w:spacing w:after="120" w:before="120" w:line="276"/>
        <w:ind w:left="120"/>
        <w:jc w:val="left"/>
      </w:pPr>
      <w:r>
        <w:rPr>
          <w:rFonts w:ascii="Georgia" w:cs="Georgia" w:eastAsia="Georgia" w:hAnsi="Georgia"/>
          <w:b/>
          <w:bCs/>
          <w:color w:val="1D4ED8"/>
          <w:sz w:val="21"/>
          <w:szCs w:val="21"/>
        </w:rPr>
        <w:t xml:space="preserve">Nota final. </w:t>
      </w:r>
      <w:r>
        <w:rPr>
          <w:rFonts w:ascii="Georgia" w:cs="Georgia" w:eastAsia="Georgia" w:hAnsi="Georgia"/>
          <w:sz w:val="21"/>
          <w:szCs w:val="21"/>
        </w:rPr>
        <w:t xml:space="default"/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2026-07-10T00:06:20.045Z</dcterms:created>
  <dcterms:modified xsi:type="dcterms:W3CDTF">2026-07-10T00:06:20.046Z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