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Georgia" w:cs="Georgia" w:eastAsia="Georgia" w:hAnsi="Georgia"/>
          <w:caps/>
          <w:color w:val="555555"/>
          <w:sz w:val="26"/>
          <w:szCs w:val="26"/>
        </w:rPr>
        <w:t xml:space="preserve">COLEGIO SAN JOSÉ DE TARBES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1D4ED8"/>
          <w:sz w:val="56"/>
          <w:szCs w:val="56"/>
        </w:rPr>
        <w:t xml:space="preserve">Migración e Integración de Datos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444444"/>
          <w:sz w:val="28"/>
          <w:szCs w:val="28"/>
        </w:rPr>
        <w:t xml:space="preserve">Documentación técnica del proceso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Sistema de Gestión de Notas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Del sistema anterior (Laravel / MariaDB) al nuevo sistema (Node.js / MySQL)</w:t>
      </w:r>
    </w:p>
    <w:p>
      <w:pPr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Fecha: 2 de julio de 2026</w:t>
      </w:r>
    </w:p>
    <w:p>
      <w:pPr>
        <w:pageBreakBefore/>
      </w:pP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1. Objetivo y alcance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objetivo de este proceso fue trasladar la información académica y administrativa del antiguo sistema del Colegio San José de Tarbes hacia la nueva plataforma de gestión de notas, conservando la integridad de los datos y adaptándolos a la nueva estructura.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alcance incluyó la migración de usuarios (administradores y docentes), estudiantes, grados y grupos, directores de grado, matrículas del año en curso, actividades extracurriculares y documentos pendientes; así como la integración de las matrículas históricas de años anteriores, que representan la memoria académica de la institución.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2. Sistemas de origen y destino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3500"/>
        <w:gridCol w:w="3500"/>
      </w:tblGrid>
      <w:tr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Sistema de origen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Sistema de destino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Tecnología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Laravel (PHP) sobre MariaDB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Node.js sobre MySQL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san_jose_source (temporal)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sistema_notas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Origen físico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Respaldo SanJoseDeTarbes_backup.sql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Base de datos productiva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Modelo de datos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Nombres en español, una sola tabla de personas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Arquitectura por capas, entidades separadas</w:t>
            </w:r>
          </w:p>
        </w:tc>
      </w:tr>
    </w:tbl>
    <w:p>
      <w:pPr>
        <w:pBdr>
          <w:left w:val="single" w:color="1D4ED8" w:sz="18" w:space="8"/>
        </w:pBdr>
        <w:shd w:fill="F6F8FC" w:color="F6F8FC" w:val="solid"/>
        <w:spacing w:after="120" w:before="120" w:line="276"/>
        <w:ind w:left="120"/>
        <w:jc w:val="left"/>
      </w:pPr>
      <w:r>
        <w:rPr>
          <w:rFonts w:ascii="Georgia" w:cs="Georgia" w:eastAsia="Georgia" w:hAnsi="Georgia"/>
          <w:b/>
          <w:bCs/>
          <w:color w:val="1D4ED8"/>
          <w:sz w:val="21"/>
          <w:szCs w:val="21"/>
        </w:rPr>
        <w:t xml:space="preserve">Nota. </w:t>
      </w:r>
      <w:r>
        <w:rPr>
          <w:rFonts w:ascii="Georgia" w:cs="Georgia" w:eastAsia="Georgia" w:hAnsi="Georgia"/>
          <w:sz w:val="21"/>
          <w:szCs w:val="21"/>
        </w:rPr>
        <w:t xml:space="preserve">El respaldo del sistema anterior se importó primero en una base de datos temporal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san_jose_source</w:t>
      </w:r>
      <w:r>
        <w:rPr>
          <w:rFonts w:ascii="Georgia" w:cs="Georgia" w:eastAsia="Georgia" w:hAnsi="Georgia"/>
          <w:sz w:val="21"/>
          <w:szCs w:val="21"/>
        </w:rPr>
        <w:t xml:space="preserve">). Esto permitió leer los datos originales sin alterarlos y transformarlos de forma controlada hacia la base definitiva.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3. Estrategia general de migración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migración se realizó mediante scripts automatizados que ejecutan el proceso completo de manera reproducible. La estrategia siguió estos principios: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Importación aislada: </w:t>
      </w:r>
      <w:r>
        <w:rPr>
          <w:rFonts w:ascii="Georgia" w:cs="Georgia" w:eastAsia="Georgia" w:hAnsi="Georgia"/>
          <w:sz w:val="22"/>
          <w:szCs w:val="22"/>
        </w:rPr>
        <w:t xml:space="preserve">el respaldo SQL se cargó en una base temporal para no tocar los datos originales.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Transformación por entidad: </w:t>
      </w:r>
      <w:r>
        <w:rPr>
          <w:rFonts w:ascii="Georgia" w:cs="Georgia" w:eastAsia="Georgia" w:hAnsi="Georgia"/>
          <w:sz w:val="22"/>
          <w:szCs w:val="22"/>
        </w:rPr>
        <w:t xml:space="preserve">cada tabla del origen se leyó, se adaptó al nuevo modelo y se escribió en la base destino, manteniendo un mapa de equivalencias entre los identificadores antiguos y los nuevos.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Preservación de contraseñas: </w:t>
      </w:r>
      <w:r>
        <w:rPr>
          <w:rFonts w:ascii="Georgia" w:cs="Georgia" w:eastAsia="Georgia" w:hAnsi="Georgia"/>
          <w:sz w:val="22"/>
          <w:szCs w:val="22"/>
        </w:rPr>
        <w:t xml:space="preserve">las contraseñas cifradas se conservaron tal cual, ajustando únicamente el prefijo del cifrado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$2y$</w:t>
      </w:r>
      <w:r>
        <w:rPr>
          <w:rFonts w:ascii="Georgia" w:cs="Georgia" w:eastAsia="Georgia" w:hAnsi="Georgia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$2b$</w:t>
      </w:r>
      <w:r>
        <w:rPr>
          <w:rFonts w:ascii="Georgia" w:cs="Georgia" w:eastAsia="Georgia" w:hAnsi="Georgia"/>
          <w:sz w:val="22"/>
          <w:szCs w:val="22"/>
        </w:rPr>
        <w:t xml:space="preserve">), que corresponde al mismo algoritmo bcrypt. Así, cada usuario conserva su contraseña original.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Normalización de nombres: </w:t>
      </w:r>
      <w:r>
        <w:rPr>
          <w:rFonts w:ascii="Georgia" w:cs="Georgia" w:eastAsia="Georgia" w:hAnsi="Georgia"/>
          <w:sz w:val="22"/>
          <w:szCs w:val="22"/>
        </w:rPr>
        <w:t xml:space="preserve">los nombres de grados se tradujeron a la nueva nomenclatura (por ejemplo,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ONCE</w:t>
      </w:r>
      <w:r>
        <w:rPr>
          <w:rFonts w:ascii="Georgia" w:cs="Georgia" w:eastAsia="Georgia" w:hAnsi="Georgia"/>
          <w:sz w:val="22"/>
          <w:szCs w:val="22"/>
        </w:rPr>
        <w:t xml:space="preserve"> pasó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11°</w:t>
      </w:r>
      <w:r>
        <w:rPr>
          <w:rFonts w:ascii="Georgia" w:cs="Georgia" w:eastAsia="Georgia" w:hAnsi="Georgia"/>
          <w:sz w:val="22"/>
          <w:szCs w:val="22"/>
        </w:rPr>
        <w:t xml:space="preserve">).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Mapa de nomenclatura de grados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2200"/>
        <w:gridCol w:w="2400"/>
        <w:gridCol w:w="2200"/>
      </w:tblGrid>
      <w:tr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ONCE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11°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QUINTO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5°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DECIMO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10°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CUARTO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4°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NOVENO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9°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TERCERO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3°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OCTAVO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8°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SEGUNDO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2°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SEPTIMO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7°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PRIMERO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1°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SEXTO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6°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TRANSICION / JARDIN / etc.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Transición / Jardín / …</w:t>
            </w:r>
          </w:p>
        </w:tc>
      </w:tr>
    </w:tbl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4. Detalle de la migración por entidad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Año lectivo y períodos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Se creó el año lectivo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2025</w:t>
      </w:r>
      <w:r>
        <w:rPr>
          <w:rFonts w:ascii="Georgia" w:cs="Georgia" w:eastAsia="Georgia" w:hAnsi="Georgia"/>
          <w:sz w:val="22"/>
          <w:szCs w:val="22"/>
        </w:rPr>
        <w:t xml:space="preserve"> como año activo y se definieron sus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cuatro períodos académicos</w:t>
      </w:r>
      <w:r>
        <w:rPr>
          <w:rFonts w:ascii="Georgia" w:cs="Georgia" w:eastAsia="Georgia" w:hAnsi="Georgia"/>
          <w:sz w:val="22"/>
          <w:szCs w:val="22"/>
        </w:rPr>
        <w:t xml:space="preserve">, cada uno con un peso del 25 % y con sus respectivas fechas de inicio y cierre.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Grados y grupos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Los cursos del sistema anterior (tabla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cursos</w:t>
      </w:r>
      <w:r>
        <w:rPr>
          <w:rFonts w:ascii="Georgia" w:cs="Georgia" w:eastAsia="Georgia" w:hAnsi="Georgia"/>
          <w:sz w:val="22"/>
          <w:szCs w:val="22"/>
        </w:rPr>
        <w:t xml:space="preserve">) se dividieron en dos entidades: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grados</w:t>
      </w:r>
      <w:r>
        <w:rPr>
          <w:rFonts w:ascii="Georgia" w:cs="Georgia" w:eastAsia="Georgia" w:hAnsi="Georgia"/>
          <w:sz w:val="22"/>
          <w:szCs w:val="22"/>
        </w:rPr>
        <w:t xml:space="preserve"> (el nivel, como 6°) y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grupos</w:t>
      </w:r>
      <w:r>
        <w:rPr>
          <w:rFonts w:ascii="Georgia" w:cs="Georgia" w:eastAsia="Georgia" w:hAnsi="Georgia"/>
          <w:sz w:val="22"/>
          <w:szCs w:val="22"/>
        </w:rPr>
        <w:t xml:space="preserve"> (la sección, como A o B). De este modo, un mismo grado puede tener varios grupos independientes.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Usuarios (administradores y docentes)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información de usuarios provenía de tres tablas del origen: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personas</w:t>
      </w:r>
      <w:r>
        <w:rPr>
          <w:rFonts w:ascii="Georgia" w:cs="Georgia" w:eastAsia="Georgia" w:hAnsi="Georgia"/>
          <w:sz w:val="22"/>
          <w:szCs w:val="22"/>
        </w:rPr>
        <w:t xml:space="preserve"> (datos personales),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usuarios</w:t>
      </w:r>
      <w:r>
        <w:rPr>
          <w:rFonts w:ascii="Georgia" w:cs="Georgia" w:eastAsia="Georgia" w:hAnsi="Georgia"/>
          <w:sz w:val="22"/>
          <w:szCs w:val="22"/>
        </w:rPr>
        <w:t xml:space="preserve"> (rol)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authss</w:t>
      </w:r>
      <w:r>
        <w:rPr>
          <w:rFonts w:ascii="Georgia" w:cs="Georgia" w:eastAsia="Georgia" w:hAnsi="Georgia"/>
          <w:sz w:val="22"/>
          <w:szCs w:val="22"/>
        </w:rPr>
        <w:t xml:space="preserve"> (credenciales). Estas se combinaron en la tabla única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users</w:t>
      </w:r>
      <w:r>
        <w:rPr>
          <w:rFonts w:ascii="Georgia" w:cs="Georgia" w:eastAsia="Georgia" w:hAnsi="Georgia"/>
          <w:sz w:val="22"/>
          <w:szCs w:val="22"/>
        </w:rPr>
        <w:t xml:space="preserve">. El rol se asignó así: administrador y secretaria pasaron 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admin</w:t>
      </w:r>
      <w:r>
        <w:rPr>
          <w:rFonts w:ascii="Georgia" w:cs="Georgia" w:eastAsia="Georgia" w:hAnsi="Georgia"/>
          <w:sz w:val="22"/>
          <w:szCs w:val="22"/>
        </w:rPr>
        <w:t xml:space="preserve">, y el resto 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docente</w:t>
      </w:r>
      <w:r>
        <w:rPr>
          <w:rFonts w:ascii="Georgia" w:cs="Georgia" w:eastAsia="Georgia" w:hAnsi="Georgia"/>
          <w:sz w:val="22"/>
          <w:szCs w:val="22"/>
        </w:rPr>
        <w:t xml:space="preserve">. Los registros con rol estudiante no generaron usuario, ya que los estudiantes no acceden a la plataforma.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Directores de grado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relación de directores (tabla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directores__cursos</w:t>
      </w:r>
      <w:r>
        <w:rPr>
          <w:rFonts w:ascii="Georgia" w:cs="Georgia" w:eastAsia="Georgia" w:hAnsi="Georgia"/>
          <w:sz w:val="22"/>
          <w:szCs w:val="22"/>
        </w:rPr>
        <w:t xml:space="preserve">) se trasladó de manera que cada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grupo</w:t>
      </w:r>
      <w:r>
        <w:rPr>
          <w:rFonts w:ascii="Georgia" w:cs="Georgia" w:eastAsia="Georgia" w:hAnsi="Georgia"/>
          <w:sz w:val="22"/>
          <w:szCs w:val="22"/>
        </w:rPr>
        <w:t xml:space="preserve"> (A y B por separado) quedara con su director correcto, buscando la coincidencia por nombre entre el docente del origen y el usuario del destino.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Estudiantes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Los estudiantes (tabla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estudiantes</w:t>
      </w:r>
      <w:r>
        <w:rPr>
          <w:rFonts w:ascii="Georgia" w:cs="Georgia" w:eastAsia="Georgia" w:hAnsi="Georgia"/>
          <w:sz w:val="22"/>
          <w:szCs w:val="22"/>
        </w:rPr>
        <w:t xml:space="preserve">) se migraron con todos sus datos: nombre completo, código, tipo de documento, teléfonos, correos de los padres, dirección, acudiente, fechas de nacimiento e ingreso, y observaciones.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Matrículas del año en curso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Las matrículas del año activo se cargaron en la tabla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enrollments</w:t>
      </w:r>
      <w:r>
        <w:rPr>
          <w:rFonts w:ascii="Georgia" w:cs="Georgia" w:eastAsia="Georgia" w:hAnsi="Georgia"/>
          <w:sz w:val="22"/>
          <w:szCs w:val="22"/>
        </w:rPr>
        <w:t xml:space="preserve">, vinculando cada estudiante con su grupo y grado, y asignando a cada una un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número de folio</w:t>
      </w:r>
      <w:r>
        <w:rPr>
          <w:rFonts w:ascii="Georgia" w:cs="Georgia" w:eastAsia="Georgia" w:hAnsi="Georgia"/>
          <w:sz w:val="22"/>
          <w:szCs w:val="22"/>
        </w:rPr>
        <w:t xml:space="preserve"> consecutivo.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Actividades y documentos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Se migraron también las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actividades extracurriculares</w:t>
      </w:r>
      <w:r>
        <w:rPr>
          <w:rFonts w:ascii="Georgia" w:cs="Georgia" w:eastAsia="Georgia" w:hAnsi="Georgia"/>
          <w:sz w:val="22"/>
          <w:szCs w:val="22"/>
        </w:rPr>
        <w:t xml:space="preserve">, la relación de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actividades por estudiante</w:t>
      </w:r>
      <w:r>
        <w:rPr>
          <w:rFonts w:ascii="Georgia" w:cs="Georgia" w:eastAsia="Georgia" w:hAnsi="Georgia"/>
          <w:sz w:val="22"/>
          <w:szCs w:val="22"/>
        </w:rPr>
        <w:t xml:space="preserve"> y los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documentos pendientes</w:t>
      </w:r>
      <w:r>
        <w:rPr>
          <w:rFonts w:ascii="Georgia" w:cs="Georgia" w:eastAsia="Georgia" w:hAnsi="Georgia"/>
          <w:sz w:val="22"/>
          <w:szCs w:val="22"/>
        </w:rPr>
        <w:t xml:space="preserve"> de cada estudiante.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5. Integración de matrículas históricas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Además de la migración del año en curso, se integró la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memoria histórica de matrículas</w:t>
      </w:r>
      <w:r>
        <w:rPr>
          <w:rFonts w:ascii="Georgia" w:cs="Georgia" w:eastAsia="Georgia" w:hAnsi="Georgia"/>
          <w:sz w:val="22"/>
          <w:szCs w:val="22"/>
        </w:rPr>
        <w:t xml:space="preserve"> de años anteriores. Este fue uno de los aportes centrales de la integración.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Las matrículas de los años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2011 a 2024</w:t>
      </w:r>
      <w:r>
        <w:rPr>
          <w:rFonts w:ascii="Georgia" w:cs="Georgia" w:eastAsia="Georgia" w:hAnsi="Georgia"/>
          <w:sz w:val="22"/>
          <w:szCs w:val="22"/>
        </w:rPr>
        <w:t xml:space="preserve"> se cargaron en una tabla independiente,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enrollment_history</w:t>
      </w:r>
      <w:r>
        <w:rPr>
          <w:rFonts w:ascii="Georgia" w:cs="Georgia" w:eastAsia="Georgia" w:hAnsi="Georgia"/>
          <w:sz w:val="22"/>
          <w:szCs w:val="22"/>
        </w:rPr>
        <w:t xml:space="preserve">, separada de las matrículas activas para no mezclar la información del año en curso con la histórica. Cada registro conserva el código y nombre del estudiante, el grado y grupo cursado, el año académico y el valor de la matrícula.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En la plataforma, esta información se consulta desde el módulo de matrículas, en la pestaña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Historial</w:t>
      </w:r>
      <w:r>
        <w:rPr>
          <w:rFonts w:ascii="Georgia" w:cs="Georgia" w:eastAsia="Georgia" w:hAnsi="Georgia"/>
          <w:sz w:val="22"/>
          <w:szCs w:val="22"/>
        </w:rPr>
        <w:t xml:space="preserve">: se muestra la lista de estudiantes y, al pulsar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"Ver historial"</w:t>
      </w:r>
      <w:r>
        <w:rPr>
          <w:rFonts w:ascii="Georgia" w:cs="Georgia" w:eastAsia="Georgia" w:hAnsi="Georgia"/>
          <w:sz w:val="22"/>
          <w:szCs w:val="22"/>
        </w:rPr>
        <w:t xml:space="preserve">, se despliega el recorrido año por año de cada estudiante.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6. Ajustes posteriores (post-migración)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Una vez migrados los datos, se realizaron varios ajustes de calidad para dejar la información consistente: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Normalización de nombres: </w:t>
      </w:r>
      <w:r>
        <w:rPr>
          <w:rFonts w:ascii="Georgia" w:cs="Georgia" w:eastAsia="Georgia" w:hAnsi="Georgia"/>
          <w:sz w:val="22"/>
          <w:szCs w:val="22"/>
        </w:rPr>
        <w:t xml:space="preserve">los nombres de estudiantes y docentes se ajustaron para que la primera letra de cada palabra quedara en mayúscula y el resto en minúscula.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Recálculo de folios: </w:t>
      </w:r>
      <w:r>
        <w:rPr>
          <w:rFonts w:ascii="Georgia" w:cs="Georgia" w:eastAsia="Georgia" w:hAnsi="Georgia"/>
          <w:sz w:val="22"/>
          <w:szCs w:val="22"/>
        </w:rPr>
        <w:t xml:space="preserve">los números de folio se reorganizaron por bloques de grados y ordenados por grupo (A antes que B), de modo que la numeración fuera coherente dentro de cada curso.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Directores por grupo: </w:t>
      </w:r>
      <w:r>
        <w:rPr>
          <w:rFonts w:ascii="Georgia" w:cs="Georgia" w:eastAsia="Georgia" w:hAnsi="Georgia"/>
          <w:sz w:val="22"/>
          <w:szCs w:val="22"/>
        </w:rPr>
        <w:t xml:space="preserve">se corrigió la asignación para que cada sección (A y B) tuviera su director independiente.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Verificación de períodos y año activo: </w:t>
      </w:r>
      <w:r>
        <w:rPr>
          <w:rFonts w:ascii="Georgia" w:cs="Georgia" w:eastAsia="Georgia" w:hAnsi="Georgia"/>
          <w:sz w:val="22"/>
          <w:szCs w:val="22"/>
        </w:rPr>
        <w:t xml:space="preserve">se confirmó que el año lectivo y sus períodos quedaran correctamente abiertos y activos.</w:t>
      </w:r>
    </w:p>
    <w:p>
      <w:pPr>
        <w:pBdr>
          <w:bottom w:val="single" w:color="CBD5E1" w:sz="6" w:space="4"/>
        </w:pBdr>
        <w:spacing w:after="80" w:before="260"/>
      </w:pPr>
      <w:r>
        <w:rPr>
          <w:rFonts w:ascii="Georgia" w:cs="Georgia" w:eastAsia="Georgia" w:hAnsi="Georgia"/>
          <w:color w:val="1D4ED8"/>
          <w:sz w:val="30"/>
          <w:szCs w:val="30"/>
        </w:rPr>
        <w:t xml:space="preserve">7. Resultados finales</w:t>
      </w:r>
    </w:p>
    <w:p>
      <w:pPr>
        <w:spacing w:after="120" w:before="0" w:line="27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siguiente tabla resume el volumen de datos migrados e integrados, verificado directamente en la base de datos.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500"/>
        <w:gridCol w:w="2500"/>
      </w:tblGrid>
      <w:tr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shd w:fill="1D4ED8" w:color="1D4ED8" w:val="solid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Años lectivos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Períodos académicos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Grados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Grupos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Usuarios (administradores)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Usuarios (docentes)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39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Estudiantes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519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Matrículas del año activo (2025)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481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Matrículas históricas (2011 – 2024)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2.128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Años históricos integrados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Actividades extracurriculares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Actividades de estudiantes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</w:tbl>
    <w:p>
      <w:pPr>
        <w:pBdr>
          <w:left w:val="single" w:color="1D4ED8" w:sz="18" w:space="8"/>
        </w:pBdr>
        <w:shd w:fill="F6F8FC" w:color="F6F8FC" w:val="solid"/>
        <w:spacing w:after="120" w:before="120" w:line="276"/>
        <w:ind w:left="120"/>
        <w:jc w:val="left"/>
      </w:pPr>
      <w:r>
        <w:rPr>
          <w:rFonts w:ascii="Georgia" w:cs="Georgia" w:eastAsia="Georgia" w:hAnsi="Georgia"/>
          <w:b/>
          <w:bCs/>
          <w:color w:val="1D4ED8"/>
          <w:sz w:val="21"/>
          <w:szCs w:val="21"/>
        </w:rPr>
        <w:t xml:space="preserve">Conclusión. </w:t>
      </w:r>
      <w:r>
        <w:rPr>
          <w:rFonts w:ascii="Georgia" w:cs="Georgia" w:eastAsia="Georgia" w:hAnsi="Georgia"/>
          <w:sz w:val="21"/>
          <w:szCs w:val="21"/>
        </w:rPr>
        <w:t xml:space="default"/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2026-07-02T16:35:30.381Z</dcterms:created>
  <dcterms:modified xsi:type="dcterms:W3CDTF">2026-07-02T16:35:30.382Z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