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home_work</w:t>
      </w:r>
    </w:p>
    <w:p>
      <w:pPr>
        <w:pStyle w:val="Subtitle"/>
      </w:pPr>
      <w:r>
        <w:t xml:space="preserve">DEAD|LINE</w:t>
      </w:r>
    </w:p>
    <w:p>
      <w:pPr>
        <w:pStyle w:val="Author"/>
      </w:pPr>
      <w:r>
        <w:t xml:space="preserve">Zarva_I</w:t>
      </w:r>
    </w:p>
    <w:p>
      <w:pPr>
        <w:pStyle w:val="Date"/>
      </w:pPr>
      <w:r>
        <w:t xml:space="preserve">2024-09-17</w:t>
      </w:r>
    </w:p>
    <w:p>
      <w:pPr>
        <w:pStyle w:val="FirstParagraph"/>
      </w:pPr>
      <w:r>
        <w:t xml:space="preserve">##START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kni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##Domashka</w:t>
      </w:r>
    </w:p>
    <w:p>
      <w:pPr>
        <w:pStyle w:val="BodyText"/>
      </w:pPr>
      <w:r>
        <w:t xml:space="preserve">citation(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  <w:r>
        <w:t xml:space="preserve"> </w:t>
      </w:r>
      <w:r>
        <w:t xml:space="preserve">.libPaths()</w:t>
      </w:r>
      <w:r>
        <w:t xml:space="preserve"> </w:t>
      </w:r>
      <w:r>
        <w:t xml:space="preserve">library()</w:t>
      </w:r>
      <w:r>
        <w:t xml:space="preserve"> </w:t>
      </w:r>
      <w:r>
        <w:t xml:space="preserve">source(</w:t>
      </w:r>
      <w:r>
        <w:t xml:space="preserve">“</w:t>
      </w:r>
      <w:hyperlink r:id="rId25">
        <w:r>
          <w:rPr>
            <w:rStyle w:val="Hyperlink"/>
          </w:rPr>
          <w:t xml:space="preserve">https://bioconductor.org/biocLite.R</w:t>
        </w:r>
      </w:hyperlink>
      <w:r>
        <w:t xml:space="preserve">”</w:t>
      </w:r>
      <w:r>
        <w:t xml:space="preserve">)</w:t>
      </w:r>
    </w:p>
    <w:p>
      <w:pPr>
        <w:pStyle w:val="BodyText"/>
      </w:pPr>
      <w:r>
        <w:t xml:space="preserve">###Bioconductor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#установил Bioconductor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"BiocVersion"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Bioconductor version 3.19 (BiocManager 1.30.23), R 4.4.1 (2024-06-14 ucrt)</w:t>
      </w:r>
    </w:p>
    <w:p>
      <w:pPr>
        <w:pStyle w:val="SourceCode"/>
      </w:pPr>
      <w:r>
        <w:rPr>
          <w:rStyle w:val="VerbatimChar"/>
        </w:rPr>
        <w:t xml:space="preserve">## Warning: package(s) not installed when version(s) same as or greater than current; use</w:t>
      </w:r>
      <w:r>
        <w:br/>
      </w:r>
      <w:r>
        <w:rPr>
          <w:rStyle w:val="VerbatimChar"/>
        </w:rPr>
        <w:t xml:space="preserve">##   `force = TRUE` to re-install: 'BiocVersion'</w:t>
      </w:r>
    </w:p>
    <w:p>
      <w:pPr>
        <w:pStyle w:val="SourceCode"/>
      </w:pPr>
      <w:r>
        <w:rPr>
          <w:rStyle w:val="VerbatimChar"/>
        </w:rPr>
        <w:t xml:space="preserve">## Installation paths not writeable, unable to update packages</w:t>
      </w:r>
      <w:r>
        <w:br/>
      </w:r>
      <w:r>
        <w:rPr>
          <w:rStyle w:val="VerbatimChar"/>
        </w:rPr>
        <w:t xml:space="preserve">##   path: C:/Program Files/R/R-4.4.1/library</w:t>
      </w:r>
      <w:r>
        <w:br/>
      </w:r>
      <w:r>
        <w:rPr>
          <w:rStyle w:val="VerbatimChar"/>
        </w:rPr>
        <w:t xml:space="preserve">##   packages:</w:t>
      </w:r>
      <w:r>
        <w:br/>
      </w:r>
      <w:r>
        <w:rPr>
          <w:rStyle w:val="VerbatimChar"/>
        </w:rPr>
        <w:t xml:space="preserve">##     boot, foreign, MASS, nlme, survival</w:t>
      </w:r>
    </w:p>
    <w:p>
      <w:pPr>
        <w:pStyle w:val="SourceCode"/>
      </w:pPr>
      <w:r>
        <w:rPr>
          <w:rStyle w:val="VerbatimChar"/>
        </w:rPr>
        <w:t xml:space="preserve">## Old packages: 'BiocManager', 'cpp11', 'curl', 'data.table', 'digest', 'ps',</w:t>
      </w:r>
      <w:r>
        <w:br/>
      </w:r>
      <w:r>
        <w:rPr>
          <w:rStyle w:val="VerbatimChar"/>
        </w:rPr>
        <w:t xml:space="preserve">##   'ragg', 'rmarkdown', 'tinytex', 'xfun'</w:t>
      </w:r>
    </w:p>
    <w:p>
      <w:pPr>
        <w:pStyle w:val="FirstParagraph"/>
      </w:pPr>
      <w:r>
        <w:t xml:space="preserve">###dplyr</w:t>
      </w:r>
    </w:p>
    <w:p>
      <w:pPr>
        <w:pStyle w:val="SourceCode"/>
      </w:pPr>
      <w:r>
        <w:rPr>
          <w:rStyle w:val="CommentTok"/>
        </w:rPr>
        <w:t xml:space="preserve">#mutate() — изменяет переменные, добавляет новые;</w:t>
      </w:r>
      <w:r>
        <w:br/>
      </w:r>
      <w:r>
        <w:rPr>
          <w:rStyle w:val="CommentTok"/>
        </w:rPr>
        <w:t xml:space="preserve">#select() — выбирает переменные;</w:t>
      </w:r>
      <w:r>
        <w:br/>
      </w:r>
      <w:r>
        <w:rPr>
          <w:rStyle w:val="CommentTok"/>
        </w:rPr>
        <w:t xml:space="preserve">#filter() — фильтрует объекты по условиям;</w:t>
      </w:r>
      <w:r>
        <w:br/>
      </w:r>
      <w:r>
        <w:rPr>
          <w:rStyle w:val="CommentTok"/>
        </w:rPr>
        <w:t xml:space="preserve">#summarise() — вычисляет сводные статистики;</w:t>
      </w:r>
      <w:r>
        <w:br/>
      </w:r>
      <w:r>
        <w:rPr>
          <w:rStyle w:val="CommentTok"/>
        </w:rPr>
        <w:t xml:space="preserve">#arrange() — сортирует по переменным;</w:t>
      </w:r>
      <w:r>
        <w:br/>
      </w:r>
      <w:r>
        <w:rPr>
          <w:rStyle w:val="CommentTok"/>
        </w:rPr>
        <w:t xml:space="preserve">#group_by() — группирует по значениям переменных;</w:t>
      </w:r>
      <w:r>
        <w:br/>
      </w:r>
      <w:r>
        <w:rPr>
          <w:rStyle w:val="CommentTok"/>
        </w:rPr>
        <w:t xml:space="preserve">#*_join() — группа глаголов для склеивания двух таблиц по ключу.</w:t>
      </w:r>
      <w:r>
        <w:br/>
      </w:r>
      <w:r>
        <w:br/>
      </w:r>
      <w:r>
        <w:rPr>
          <w:rStyle w:val="CommentTok"/>
        </w:rPr>
        <w:t xml:space="preserve">#Пакет позволяет:</w:t>
      </w:r>
      <w:r>
        <w:br/>
      </w:r>
      <w:r>
        <w:rPr>
          <w:rStyle w:val="CommentTok"/>
        </w:rPr>
        <w:t xml:space="preserve">#Поворачивать данные, то есть, преобразовывать их в длинный и широкий форматы: #pivot_longer(), pivot_wider();</w:t>
      </w:r>
      <w:r>
        <w:br/>
      </w:r>
      <w:r>
        <w:rPr>
          <w:rStyle w:val="CommentTok"/>
        </w:rPr>
        <w:t xml:space="preserve">#Разворачивать данные из вложенных списков в простые таблицы: unnest_longer(), unnest_wider();</w:t>
      </w:r>
      <w:r>
        <w:br/>
      </w:r>
      <w:r>
        <w:rPr>
          <w:rStyle w:val="CommentTok"/>
        </w:rPr>
        <w:t xml:space="preserve">#Наоборот, делать из таблиц вложенные переменные: nest(), unnest();</w:t>
      </w:r>
      <w:r>
        <w:br/>
      </w:r>
      <w:r>
        <w:rPr>
          <w:rStyle w:val="CommentTok"/>
        </w:rPr>
        <w:t xml:space="preserve">#Разделять и объединять столбцы по разделителю строк: separate(), unite();</w:t>
      </w:r>
      <w:r>
        <w:br/>
      </w:r>
      <w:r>
        <w:rPr>
          <w:rStyle w:val="CommentTok"/>
        </w:rPr>
        <w:t xml:space="preserve">#Заполнять отсутствующие значения определёнными значениями или удалять их: complete(), drop_na(), fill(), replace_na().</w:t>
      </w:r>
    </w:p>
    <w:p>
      <w:pPr>
        <w:pStyle w:val="FirstParagraph"/>
      </w:pPr>
      <w:r>
        <w:t xml:space="preserve">###readr, readxl, haven</w:t>
      </w:r>
    </w:p>
    <w:p>
      <w:pPr>
        <w:pStyle w:val="SourceCode"/>
      </w:pPr>
      <w:r>
        <w:rPr>
          <w:rStyle w:val="CommentTok"/>
        </w:rPr>
        <w:t xml:space="preserve">#Три основных пакета, которые помогают читать данные.</w:t>
      </w:r>
      <w:r>
        <w:br/>
      </w:r>
      <w:r>
        <w:br/>
      </w:r>
      <w:r>
        <w:rPr>
          <w:rStyle w:val="CommentTok"/>
        </w:rPr>
        <w:t xml:space="preserve">#readr предназначен для чтения самых распространённых форматов данных: *.csv, *.txt, *.tsv;</w:t>
      </w:r>
      <w:r>
        <w:br/>
      </w:r>
      <w:r>
        <w:rPr>
          <w:rStyle w:val="CommentTok"/>
        </w:rPr>
        <w:t xml:space="preserve">#redxl помогает читать файлы *.xlsx или, иными словами, всё, что пересылается в формате Excel;</w:t>
      </w:r>
      <w:r>
        <w:br/>
      </w:r>
      <w:r>
        <w:rPr>
          <w:rStyle w:val="CommentTok"/>
        </w:rPr>
        <w:t xml:space="preserve">#haven читает форматы *.sas7bdat, *.sap, *.dta, *.sav, *.por, то есть данные из SAS.</w:t>
      </w:r>
    </w:p>
    <w:p>
      <w:pPr>
        <w:pStyle w:val="FirstParagraph"/>
      </w:pPr>
      <w:r>
        <w:t xml:space="preserve">###purrr</w:t>
      </w:r>
    </w:p>
    <w:p>
      <w:pPr>
        <w:pStyle w:val="SourceCode"/>
      </w:pPr>
      <w:r>
        <w:rPr>
          <w:rStyle w:val="CommentTok"/>
        </w:rPr>
        <w:t xml:space="preserve">#Этот пакет может поначалу казаться сложным для понимания, однако на самом деле он просто расширяет функционал уже известного семейства функций *apply().</w:t>
      </w:r>
      <w:r>
        <w:br/>
      </w:r>
      <w:r>
        <w:rPr>
          <w:rStyle w:val="CommentTok"/>
        </w:rPr>
        <w:t xml:space="preserve">#Функция map() и её расширения позволяют итерироваться по элементам векторов или списков самыми разными способами</w:t>
      </w:r>
    </w:p>
    <w:p>
      <w:pPr>
        <w:pStyle w:val="FirstParagraph"/>
      </w:pPr>
      <w:r>
        <w:t xml:space="preserve">###tibble</w:t>
      </w:r>
    </w:p>
    <w:p>
      <w:pPr>
        <w:pStyle w:val="SourceCode"/>
      </w:pPr>
      <w:r>
        <w:rPr>
          <w:rStyle w:val="CommentTok"/>
        </w:rPr>
        <w:t xml:space="preserve">#В базовом R уже есть data.frame, однако tibble позволяет создавать гораздо более приятные для работы таблицы данных.</w:t>
      </w:r>
      <w:r>
        <w:br/>
      </w:r>
      <w:r>
        <w:br/>
      </w:r>
      <w:r>
        <w:rPr>
          <w:rStyle w:val="CommentTok"/>
        </w:rPr>
        <w:t xml:space="preserve">#В отличие от data.frame он не приводит строки к факторам автоматически. Это нужно сделать самостоятельно, однако таким образом мы всегда в точности знаем, что находится в каждой переменной датафрейма;</w:t>
      </w:r>
      <w:r>
        <w:br/>
      </w:r>
      <w:r>
        <w:rPr>
          <w:rStyle w:val="CommentTok"/>
        </w:rPr>
        <w:t xml:space="preserve">#Имена переменных остаются такими же, какими были. Например, в переменной с названием "variable name" пробел не будет заменён на точку, вместо этого имя будет окружено апострофами (обычно находятся на букве "ё"), что сохраняет ожидания от названий;</w:t>
      </w:r>
      <w:r>
        <w:br/>
      </w:r>
      <w:r>
        <w:rPr>
          <w:rStyle w:val="CommentTok"/>
        </w:rPr>
        <w:t xml:space="preserve">#tibble оценивает переменные лениво. По существу, это значит, что при создании мы можем объявлять одну переменную на основе другой (но эта другая должна быть указана первой).</w:t>
      </w:r>
    </w:p>
    <w:p>
      <w:pPr>
        <w:pStyle w:val="FirstParagraph"/>
      </w:pPr>
      <w:r>
        <w:t xml:space="preserve">###ggplot2 и ggpubr</w:t>
      </w:r>
    </w:p>
    <w:p>
      <w:pPr>
        <w:pStyle w:val="SourceCode"/>
      </w:pPr>
      <w:r>
        <w:rPr>
          <w:rStyle w:val="CommentTok"/>
        </w:rPr>
        <w:t xml:space="preserve">#Для визуализации данных существует сразу два пакета: базовый ggplot, содержащий в себе почти всю необходимую для создания графики функциональность.</w:t>
      </w:r>
      <w:r>
        <w:br/>
      </w:r>
      <w:r>
        <w:rPr>
          <w:rStyle w:val="CommentTok"/>
        </w:rPr>
        <w:t xml:space="preserve">#Дополнительные интересные особенности вроде автоматического расчёта и добавления на график p-value, реализованы в пакете ggpubr.</w:t>
      </w:r>
    </w:p>
    <w:p>
      <w:pPr>
        <w:pStyle w:val="FirstParagraph"/>
      </w:pPr>
      <w:r>
        <w:t xml:space="preserve">###flextable</w:t>
      </w:r>
    </w:p>
    <w:p>
      <w:pPr>
        <w:pStyle w:val="SourceCode"/>
      </w:pPr>
      <w:r>
        <w:rPr>
          <w:rStyle w:val="CommentTok"/>
        </w:rPr>
        <w:t xml:space="preserve">#Необходимо ещё и напечатать эти таблицы в виде, пригодном для восприятия коллегами без лишних проблем. Именно для этого нужен пакет flextable</w:t>
      </w:r>
    </w:p>
    <w:p>
      <w:pPr>
        <w:pStyle w:val="FirstParagraph"/>
      </w:pPr>
      <w:r>
        <w:t xml:space="preserve">###stringr</w:t>
      </w:r>
    </w:p>
    <w:p>
      <w:pPr>
        <w:pStyle w:val="SourceCode"/>
      </w:pPr>
      <w:r>
        <w:rPr>
          <w:rStyle w:val="CommentTok"/>
        </w:rPr>
        <w:t xml:space="preserve">#Очень часто в данных есть строковые переменные, в которых записана некая текстовая информация, важная нам для исследования. Например, в одной ячейке записаны все возможные названия препарата, и стоит задача взять только тех участников исследования, у которых название препарата содержит подстроку "циклин".</w:t>
      </w:r>
    </w:p>
    <w:p>
      <w:pPr>
        <w:pStyle w:val="FirstParagraph"/>
      </w:pPr>
      <w:r>
        <w:t xml:space="preserve">###lubridate</w:t>
      </w:r>
    </w:p>
    <w:p>
      <w:pPr>
        <w:pStyle w:val="SourceCode"/>
      </w:pPr>
      <w:r>
        <w:rPr>
          <w:rStyle w:val="CommentTok"/>
        </w:rPr>
        <w:t xml:space="preserve">#Помимо строковых данных часто встречаются и даты. С ними нельзя работать как с факторами, строками или, тем более, числами. Для этого существует специальная библиотека, которая может даже вычислить разницу между двумя датами с учётом високосных годов. </w:t>
      </w:r>
    </w:p>
    <w:p>
      <w:pPr>
        <w:pStyle w:val="FirstParagraph"/>
      </w:pPr>
      <w:r>
        <w:t xml:space="preserve">###DescTools, psych</w:t>
      </w:r>
    </w:p>
    <w:p>
      <w:pPr>
        <w:pStyle w:val="SourceCode"/>
      </w:pPr>
      <w:r>
        <w:rPr>
          <w:rStyle w:val="CommentTok"/>
        </w:rPr>
        <w:t xml:space="preserve">#Существуют пакеты, в которых собраны статистические функции, позволяющие чуть ли не в одну строку подготовить базовый статистический отчёт.</w:t>
      </w:r>
      <w:r>
        <w:br/>
      </w:r>
      <w:r>
        <w:rPr>
          <w:rStyle w:val="CommentTok"/>
        </w:rPr>
        <w:t xml:space="preserve">#В DescTools мы найдём полезные функции для статистических тестов и доверительных интервалов, а в psych функции для корреляционных матриц и расчёта сразу группы статистик.</w:t>
      </w:r>
    </w:p>
    <w:p>
      <w:pPr>
        <w:pStyle w:val="FirstParagraph"/>
      </w:pPr>
      <w:r>
        <w:t xml:space="preserve">###read.*</w:t>
      </w:r>
    </w:p>
    <w:p>
      <w:pPr>
        <w:pStyle w:val="SourceCode"/>
      </w:pPr>
      <w:r>
        <w:rPr>
          <w:rStyle w:val="CommentTok"/>
        </w:rPr>
        <w:t xml:space="preserve">#Выше мы видим пример файла csv с разделителем-запятой. Обсудим конкретно, какими функциями читается каждый формат:</w:t>
      </w:r>
      <w:r>
        <w:br/>
      </w:r>
      <w:r>
        <w:br/>
      </w:r>
      <w:r>
        <w:rPr>
          <w:rStyle w:val="CommentTok"/>
        </w:rPr>
        <w:t xml:space="preserve">#read.csv() читает csv с запятой в качестве разделителя;</w:t>
      </w:r>
      <w:r>
        <w:br/>
      </w:r>
      <w:r>
        <w:rPr>
          <w:rStyle w:val="CommentTok"/>
        </w:rPr>
        <w:t xml:space="preserve">#read.csv2() читает csv с точкой с запятой в качестве разделителя (кстати, этот же формат отлично читает Excel, сразу разбивая его на столбцы);</w:t>
      </w:r>
      <w:r>
        <w:br/>
      </w:r>
      <w:r>
        <w:rPr>
          <w:rStyle w:val="CommentTok"/>
        </w:rPr>
        <w:t xml:space="preserve">#read.tsv() читает csv со знаком табуляции в качестве разделителя (часто этот формат сохраняют в файле с расширением .txt).</w:t>
      </w:r>
      <w:r>
        <w:br/>
      </w:r>
      <w:r>
        <w:rPr>
          <w:rStyle w:val="CommentTok"/>
        </w:rPr>
        <w:t xml:space="preserve">#Однако, в каждой функции при этом можно указать параметры sep, quote, dec, которые, соответственно, устанавливают знаки: разделителя, кавычек, десятичного разделителя. </w:t>
      </w:r>
    </w:p>
    <w:p>
      <w:pPr>
        <w:pStyle w:val="FirstParagraph"/>
      </w:pPr>
      <w:r>
        <w:t xml:space="preserve">###write.*</w:t>
      </w:r>
    </w:p>
    <w:p>
      <w:pPr>
        <w:pStyle w:val="SourceCode"/>
      </w:pPr>
      <w:r>
        <w:rPr>
          <w:rStyle w:val="CommentTok"/>
        </w:rPr>
        <w:t xml:space="preserve">#write.csv(), write.csv2() печатают датафрейм в файлы csv с соответствующими разделителями, но их использование (особенно на Windows) может приводить к забавной вещи — поломке кодировки, когда символы в Excel не читаются человеком. Как решить эту проблему, мы узнаем в следующих шагах.</w:t>
      </w:r>
    </w:p>
    <w:p>
      <w:pPr>
        <w:pStyle w:val="SourceCode"/>
      </w:pP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"data/raw/data_tsv.tsv"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10 × 13</w:t>
      </w:r>
      <w:r>
        <w:br/>
      </w:r>
      <w:r>
        <w:rPr>
          <w:rStyle w:val="VerbatimChar"/>
        </w:rPr>
        <w:t xml:space="preserve">##    Группа   Возраст Пол      Рост `Группа крови` Базофилы_E1 Эозинофилы_E1</w:t>
      </w:r>
      <w:r>
        <w:br/>
      </w:r>
      <w:r>
        <w:rPr>
          <w:rStyle w:val="VerbatimChar"/>
        </w:rPr>
        <w:t xml:space="preserve">##    &lt;chr&gt;      &lt;dbl&gt; &lt;chr&gt;   &lt;dbl&gt; &lt;chr&gt;                &lt;dbl&gt;         &lt;dbl&gt;</w:t>
      </w:r>
      <w:r>
        <w:br/>
      </w:r>
      <w:r>
        <w:rPr>
          <w:rStyle w:val="VerbatimChar"/>
        </w:rPr>
        <w:t xml:space="preserve">##  1 Группа 1      31 Женский   174 A (II)              0.422          0.646</w:t>
      </w:r>
      <w:r>
        <w:br/>
      </w:r>
      <w:r>
        <w:rPr>
          <w:rStyle w:val="VerbatimChar"/>
        </w:rPr>
        <w:t xml:space="preserve">##  2 Группа 1      28 Женский   157 A (II)              0.327          4.97 </w:t>
      </w:r>
      <w:r>
        <w:br/>
      </w:r>
      <w:r>
        <w:rPr>
          <w:rStyle w:val="VerbatimChar"/>
        </w:rPr>
        <w:t xml:space="preserve">##  3 Группа 1      33 Женский   166 &lt;NA&gt;                0.799          3.39 </w:t>
      </w:r>
      <w:r>
        <w:br/>
      </w:r>
      <w:r>
        <w:rPr>
          <w:rStyle w:val="VerbatimChar"/>
        </w:rPr>
        <w:t xml:space="preserve">##  4 Группа 1      26 Женский   168 O (I)               0.0237         4.54 </w:t>
      </w:r>
      <w:r>
        <w:br/>
      </w:r>
      <w:r>
        <w:rPr>
          <w:rStyle w:val="VerbatimChar"/>
        </w:rPr>
        <w:t xml:space="preserve">##  5 Группа 1      33 Женский   170 A (II)              0.664          3.32 </w:t>
      </w:r>
      <w:r>
        <w:br/>
      </w:r>
      <w:r>
        <w:rPr>
          <w:rStyle w:val="VerbatimChar"/>
        </w:rPr>
        <w:t xml:space="preserve">##  6 Группа 1      28 Мужской   172 B (III)             0.481          2.79 </w:t>
      </w:r>
      <w:r>
        <w:br/>
      </w:r>
      <w:r>
        <w:rPr>
          <w:rStyle w:val="VerbatimChar"/>
        </w:rPr>
        <w:t xml:space="preserve">##  7 Группа 1      27 Мужской   157 A (II)              0.890          2.34 </w:t>
      </w:r>
      <w:r>
        <w:br/>
      </w:r>
      <w:r>
        <w:rPr>
          <w:rStyle w:val="VerbatimChar"/>
        </w:rPr>
        <w:t xml:space="preserve">##  8 Группа 1      31 Мужской   174 &lt;NA&gt;                0.858          3.98 </w:t>
      </w:r>
      <w:r>
        <w:br/>
      </w:r>
      <w:r>
        <w:rPr>
          <w:rStyle w:val="VerbatimChar"/>
        </w:rPr>
        <w:t xml:space="preserve">##  9 Группа 1      23 Женский   175 A (II)              0.383          3.39 </w:t>
      </w:r>
      <w:r>
        <w:br/>
      </w:r>
      <w:r>
        <w:rPr>
          <w:rStyle w:val="VerbatimChar"/>
        </w:rPr>
        <w:t xml:space="preserve">## 10 Группа 1      29 Женский   172 A (II)              0.281          7.94 </w:t>
      </w:r>
      <w:r>
        <w:br/>
      </w:r>
      <w:r>
        <w:rPr>
          <w:rStyle w:val="VerbatimChar"/>
        </w:rPr>
        <w:t xml:space="preserve">## # ℹ 6 more variables: Гемоглобин_E1 &lt;dbl&gt;, Эритроциты_E1 &lt;dbl&gt;,</w:t>
      </w:r>
      <w:r>
        <w:br/>
      </w:r>
      <w:r>
        <w:rPr>
          <w:rStyle w:val="VerbatimChar"/>
        </w:rPr>
        <w:t xml:space="preserve">## #   Базофилы_E2 &lt;dbl&gt;, Эозинофилы_E2 &lt;dbl&gt;, Гемоглобин_E2 &lt;dbl&gt;,</w:t>
      </w:r>
      <w:r>
        <w:br/>
      </w:r>
      <w:r>
        <w:rPr>
          <w:rStyle w:val="VerbatimChar"/>
        </w:rPr>
        <w:t xml:space="preserve">## #   Эритроциты_E2 &lt;dbl&gt;</w:t>
      </w:r>
    </w:p>
    <w:p>
      <w:pPr>
        <w:pStyle w:val="FirstParagraph"/>
      </w:pPr>
      <w:r>
        <w:t xml:space="preserve">###iris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#write_csv(data, "data/raw/data_csv.csv")</w:t>
      </w:r>
      <w:r>
        <w:br/>
      </w:r>
      <w:r>
        <w:br/>
      </w:r>
      <w:r>
        <w:rPr>
          <w:rStyle w:val="CommentTok"/>
        </w:rPr>
        <w:t xml:space="preserve">#write_excel_csv(data, "data/raw/data_csv.csv")</w:t>
      </w:r>
      <w:r>
        <w:br/>
      </w:r>
      <w:r>
        <w:br/>
      </w:r>
      <w:r>
        <w:rPr>
          <w:rStyle w:val="CommentTok"/>
        </w:rPr>
        <w:t xml:space="preserve">#write_csv2(data, "data/raw/data_csv2.csv")</w:t>
      </w:r>
      <w:r>
        <w:br/>
      </w:r>
      <w:r>
        <w:br/>
      </w:r>
      <w:r>
        <w:rPr>
          <w:rStyle w:val="CommentTok"/>
        </w:rPr>
        <w:t xml:space="preserve">#write_excel_csv2(data, "data/raw/data_csv2.csv")</w:t>
      </w:r>
      <w:r>
        <w:br/>
      </w:r>
      <w:r>
        <w:br/>
      </w:r>
      <w:r>
        <w:rPr>
          <w:rStyle w:val="CommentTok"/>
        </w:rPr>
        <w:t xml:space="preserve">#Ничего не работает...</w:t>
      </w:r>
    </w:p>
    <w:p>
      <w:pPr>
        <w:pStyle w:val="FirstParagraph"/>
      </w:pPr>
      <w:r>
        <w:t xml:space="preserve">###read_excel</w:t>
      </w:r>
    </w:p>
    <w:p>
      <w:pPr>
        <w:pStyle w:val="SourceCode"/>
      </w:pP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"data/raw/data_excel.xlsx"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"data_csv2"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13</w:t>
      </w:r>
      <w:r>
        <w:br/>
      </w:r>
      <w:r>
        <w:rPr>
          <w:rStyle w:val="VerbatimChar"/>
        </w:rPr>
        <w:t xml:space="preserve">##    Группа   Возраст Пол      Рост `Группа крови` Базофилы_E1 Эозинофилы_E1</w:t>
      </w:r>
      <w:r>
        <w:br/>
      </w:r>
      <w:r>
        <w:rPr>
          <w:rStyle w:val="VerbatimChar"/>
        </w:rPr>
        <w:t xml:space="preserve">##    &lt;chr&gt;      &lt;dbl&gt; &lt;chr&gt;   &lt;dbl&gt; &lt;chr&gt;          &lt;chr&gt;       &lt;chr&gt;        </w:t>
      </w:r>
      <w:r>
        <w:br/>
      </w:r>
      <w:r>
        <w:rPr>
          <w:rStyle w:val="VerbatimChar"/>
        </w:rPr>
        <w:t xml:space="preserve">##  1 Группа 1      31 Женский   174 A (II)         0,4222      0,6465       </w:t>
      </w:r>
      <w:r>
        <w:br/>
      </w:r>
      <w:r>
        <w:rPr>
          <w:rStyle w:val="VerbatimChar"/>
        </w:rPr>
        <w:t xml:space="preserve">##  2 Группа 1      28 Женский   157 A (II)         0,3270      4,9742       </w:t>
      </w:r>
      <w:r>
        <w:br/>
      </w:r>
      <w:r>
        <w:rPr>
          <w:rStyle w:val="VerbatimChar"/>
        </w:rPr>
        <w:t xml:space="preserve">##  3 Группа 1      33 Женский   166 NA             0,7994      3,3875       </w:t>
      </w:r>
      <w:r>
        <w:br/>
      </w:r>
      <w:r>
        <w:rPr>
          <w:rStyle w:val="VerbatimChar"/>
        </w:rPr>
        <w:t xml:space="preserve">##  4 Группа 1      26 Женский   168 O (I)          0,0237      4,5403       </w:t>
      </w:r>
      <w:r>
        <w:br/>
      </w:r>
      <w:r>
        <w:rPr>
          <w:rStyle w:val="VerbatimChar"/>
        </w:rPr>
        <w:t xml:space="preserve">##  5 Группа 1      33 Женский   170 A (II)         0,6636      3,3159       </w:t>
      </w:r>
      <w:r>
        <w:br/>
      </w:r>
      <w:r>
        <w:rPr>
          <w:rStyle w:val="VerbatimChar"/>
        </w:rPr>
        <w:t xml:space="preserve">##  6 Группа 1      28 Мужской   172 B (III)        0,4810      2,7863       </w:t>
      </w:r>
      <w:r>
        <w:br/>
      </w:r>
      <w:r>
        <w:rPr>
          <w:rStyle w:val="VerbatimChar"/>
        </w:rPr>
        <w:t xml:space="preserve">##  7 Группа 1      27 Мужской   157 A (II)         0,8899      2,3432       </w:t>
      </w:r>
      <w:r>
        <w:br/>
      </w:r>
      <w:r>
        <w:rPr>
          <w:rStyle w:val="VerbatimChar"/>
        </w:rPr>
        <w:t xml:space="preserve">##  8 Группа 1      31 Мужской   174 NA             0,8576      3,9788       </w:t>
      </w:r>
      <w:r>
        <w:br/>
      </w:r>
      <w:r>
        <w:rPr>
          <w:rStyle w:val="VerbatimChar"/>
        </w:rPr>
        <w:t xml:space="preserve">##  9 Группа 1      23 Женский   175 A (II)         0,3832      3,3896       </w:t>
      </w:r>
      <w:r>
        <w:br/>
      </w:r>
      <w:r>
        <w:rPr>
          <w:rStyle w:val="VerbatimChar"/>
        </w:rPr>
        <w:t xml:space="preserve">## 10 Группа 1      29 Женский   172 A (II)         0,2812      7,9352       </w:t>
      </w:r>
      <w:r>
        <w:br/>
      </w:r>
      <w:r>
        <w:rPr>
          <w:rStyle w:val="VerbatimChar"/>
        </w:rPr>
        <w:t xml:space="preserve">## # ℹ 90 more rows</w:t>
      </w:r>
      <w:r>
        <w:br/>
      </w:r>
      <w:r>
        <w:rPr>
          <w:rStyle w:val="VerbatimChar"/>
        </w:rPr>
        <w:t xml:space="preserve">## # ℹ 6 more variables: Гемоглобин_E1 &lt;chr&gt;, Эритроциты_E1 &lt;chr&gt;,</w:t>
      </w:r>
      <w:r>
        <w:br/>
      </w:r>
      <w:r>
        <w:rPr>
          <w:rStyle w:val="VerbatimChar"/>
        </w:rPr>
        <w:t xml:space="preserve">## #   Базофилы_E2 &lt;chr&gt;, Эозинофилы_E2 &lt;chr&gt;, Гемоглобин_E2 &lt;chr&gt;,</w:t>
      </w:r>
      <w:r>
        <w:br/>
      </w:r>
      <w:r>
        <w:rPr>
          <w:rStyle w:val="VerbatimChar"/>
        </w:rPr>
        <w:t xml:space="preserve">## #   Эритроциты_E2 &lt;chr&gt;</w:t>
      </w:r>
    </w:p>
    <w:p>
      <w:pPr>
        <w:pStyle w:val="FirstParagraph"/>
      </w:pPr>
      <w:r>
        <w:t xml:space="preserve">###xlsx::write.xlsx()</w:t>
      </w:r>
    </w:p>
    <w:p>
      <w:pPr>
        <w:pStyle w:val="SourceCode"/>
      </w:pPr>
      <w:r>
        <w:rPr>
          <w:rStyle w:val="CommentTok"/>
        </w:rPr>
        <w:t xml:space="preserve">#Существует несколько пакетов, позволяющих записывать данные в книги Excel: xlsx, openxlsx, writexl. Однако, здесь мы будем использовать openxlsx, поскольку он не требует установки Java и наиболее просто устанавливается почти на всех компьютерах.</w:t>
      </w:r>
      <w:r>
        <w:br/>
      </w:r>
      <w:r>
        <w:br/>
      </w:r>
      <w:r>
        <w:rPr>
          <w:rStyle w:val="CommentTok"/>
        </w:rPr>
        <w:t xml:space="preserve">#write.xlsx(data, "data_excel.xlsx", colNames = TRUE)</w:t>
      </w:r>
      <w:r>
        <w:br/>
      </w:r>
      <w:r>
        <w:br/>
      </w:r>
      <w:r>
        <w:rPr>
          <w:rStyle w:val="CommentTok"/>
        </w:rPr>
        <w:t xml:space="preserve">#Вот и всё. У нас появляется файл Excel с записанными данными. Перейдём к бонусу для тех, у кого установлен Java.</w:t>
      </w:r>
      <w:r>
        <w:br/>
      </w:r>
      <w:r>
        <w:br/>
      </w:r>
      <w:r>
        <w:rPr>
          <w:rStyle w:val="CommentTok"/>
        </w:rPr>
        <w:t xml:space="preserve">#openxlsx::write.xlsx(), openxlsx::write.xlsx2()</w:t>
      </w:r>
      <w:r>
        <w:br/>
      </w:r>
      <w:r>
        <w:br/>
      </w:r>
      <w:r>
        <w:rPr>
          <w:rStyle w:val="CommentTok"/>
        </w:rPr>
        <w:t xml:space="preserve">#Прежде всего отметим, что дублирующая функция с цифрой 2 используется преимущественно для того, чтобы быстро записывать крайне большие датафреймы (более, чем 100 тысяч ячеек).</w:t>
      </w:r>
      <w:r>
        <w:br/>
      </w:r>
      <w:r>
        <w:br/>
      </w:r>
      <w:r>
        <w:rPr>
          <w:rStyle w:val="CommentTok"/>
        </w:rPr>
        <w:t xml:space="preserve">#write.xlsx(data, "data_excel.xlsx", sheetName = "data", col.names = TRUE, row.names = TRUE, append = FALSE)</w:t>
      </w:r>
      <w:r>
        <w:br/>
      </w:r>
      <w:r>
        <w:br/>
      </w:r>
      <w:r>
        <w:rPr>
          <w:rStyle w:val="CommentTok"/>
        </w:rPr>
        <w:t xml:space="preserve">#Функция создаёт книгу Excel, а в ней лист с соответствующим именем. Аргументы col.names и row.names говорят, нужно ли записывать в файл имена столбцов и имена строк соответственно. Аргумент append нужен для того, чтобы...</w:t>
      </w:r>
      <w:r>
        <w:br/>
      </w:r>
      <w:r>
        <w:br/>
      </w:r>
      <w:r>
        <w:rPr>
          <w:rStyle w:val="CommentTok"/>
        </w:rPr>
        <w:t xml:space="preserve">#write.xlsx(data, "data_excel.xlsx", sheetName = "data_2", col.names = TRUE, row.names = TRUE, append = TRUE)</w:t>
      </w:r>
      <w:r>
        <w:br/>
      </w:r>
      <w:r>
        <w:br/>
      </w:r>
      <w:r>
        <w:rPr>
          <w:rStyle w:val="CommentTok"/>
        </w:rPr>
        <w:t xml:space="preserve">#...добавлять новые листы к уже существующей книге. </w:t>
      </w:r>
      <w:r>
        <w:br/>
      </w:r>
      <w:r>
        <w:br/>
      </w:r>
      <w:r>
        <w:rPr>
          <w:rStyle w:val="CommentTok"/>
        </w:rPr>
        <w:t xml:space="preserve">#haven::read_spss(), haven::read_sas()</w:t>
      </w:r>
      <w:r>
        <w:br/>
      </w:r>
      <w:r>
        <w:br/>
      </w:r>
      <w:r>
        <w:rPr>
          <w:rStyle w:val="CommentTok"/>
        </w:rPr>
        <w:t xml:space="preserve">#Очень редко, но приходится читать данные, которые выгружены напрямую из SPSS или SAS.</w:t>
      </w:r>
      <w:r>
        <w:br/>
      </w:r>
      <w:r>
        <w:br/>
      </w:r>
      <w:r>
        <w:rPr>
          <w:rStyle w:val="CommentTok"/>
        </w:rPr>
        <w:t xml:space="preserve">#haven::write_sav() </w:t>
      </w:r>
      <w:r>
        <w:br/>
      </w:r>
      <w:r>
        <w:br/>
      </w:r>
      <w:r>
        <w:rPr>
          <w:rStyle w:val="CommentTok"/>
        </w:rPr>
        <w:t xml:space="preserve">#Точно так же можно записать данные, чтобы наш предполагаемый коллега мог загрузить их в SPSS.</w:t>
      </w:r>
    </w:p>
    <w:p>
      <w:pPr>
        <w:pStyle w:val="FirstParagraph"/>
      </w:pPr>
      <w:r>
        <w:t xml:space="preserve">###mean()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(a2)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(a3)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(a4)</w:t>
      </w:r>
    </w:p>
    <w:p>
      <w:pPr>
        <w:pStyle w:val="SourceCode"/>
      </w:pPr>
      <w:r>
        <w:rPr>
          <w:rStyle w:val="VerbatimChar"/>
        </w:rPr>
        <w:t xml:space="preserve">## [1] 6.8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(a5)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###median()</w:t>
      </w:r>
    </w:p>
    <w:p>
      <w:pPr>
        <w:pStyle w:val="SourceCode"/>
      </w:pP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(b1)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(b2,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(b3)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(b4)</w:t>
      </w:r>
    </w:p>
    <w:p>
      <w:pPr>
        <w:pStyle w:val="SourceCode"/>
      </w:pPr>
      <w:r>
        <w:rPr>
          <w:rStyle w:val="VerbatimChar"/>
        </w:rPr>
        <w:t xml:space="preserve">## [1] 39.5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(b5)</w:t>
      </w:r>
    </w:p>
    <w:p>
      <w:pPr>
        <w:pStyle w:val="SourceCode"/>
      </w:pPr>
      <w:r>
        <w:rPr>
          <w:rStyle w:val="VerbatimChar"/>
        </w:rPr>
        <w:t xml:space="preserve">## [1] -33</w:t>
      </w:r>
    </w:p>
    <w:p>
      <w:pPr>
        <w:pStyle w:val="FirstParagraph"/>
      </w:pPr>
      <w:r>
        <w:t xml:space="preserve">###min(), max()</w:t>
      </w:r>
    </w:p>
    <w:p>
      <w:pPr>
        <w:pStyle w:val="SourceCode"/>
      </w:pP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68.92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68.04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102.73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93.29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31.06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90.7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(c2,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21.94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102.73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(c3,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44.78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93.29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(c4,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17.24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77.56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(c5,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31.91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72.71</w:t>
      </w:r>
    </w:p>
    <w:p>
      <w:pPr>
        <w:pStyle w:val="FirstParagraph"/>
      </w:pPr>
      <w:r>
        <w:t xml:space="preserve">###quantile()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97.73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63.92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32.05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93.85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30.93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/>
      </w:r>
      <w:r>
        <w:rPr>
          <w:rStyle w:val="VerbatimChar"/>
        </w:rPr>
        <w:t xml:space="preserve">##  12.880  41.665  48.410  60.100 104.430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/>
      </w:r>
      <w:r>
        <w:rPr>
          <w:rStyle w:val="VerbatimChar"/>
        </w:rPr>
        <w:t xml:space="preserve">##  7.1700 28.8175 45.4450 65.6275 97.7300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(d3,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0%     2.5%       5%     7.5%      10%    12.5%      15%    17.5% </w:t>
      </w:r>
      <w:r>
        <w:br/>
      </w:r>
      <w:r>
        <w:rPr>
          <w:rStyle w:val="VerbatimChar"/>
        </w:rPr>
        <w:t xml:space="preserve">## 26.90000 27.39500 27.89000 28.38500 28.88000 29.94375 31.46250 32.98125 </w:t>
      </w:r>
      <w:r>
        <w:br/>
      </w:r>
      <w:r>
        <w:rPr>
          <w:rStyle w:val="VerbatimChar"/>
        </w:rPr>
        <w:t xml:space="preserve">##      20%    22.5%      25%    27.5%      30%    32.5%      35%    37.5% </w:t>
      </w:r>
      <w:r>
        <w:br/>
      </w:r>
      <w:r>
        <w:rPr>
          <w:rStyle w:val="VerbatimChar"/>
        </w:rPr>
        <w:t xml:space="preserve">## 34.50000 36.03125 37.66250 39.29375 40.92500 42.55625 43.69400 44.58500 </w:t>
      </w:r>
      <w:r>
        <w:br/>
      </w:r>
      <w:r>
        <w:rPr>
          <w:rStyle w:val="VerbatimChar"/>
        </w:rPr>
        <w:t xml:space="preserve">##      40%    42.5%      45%    47.5%      50%    52.5%      55%    57.5% </w:t>
      </w:r>
      <w:r>
        <w:br/>
      </w:r>
      <w:r>
        <w:rPr>
          <w:rStyle w:val="VerbatimChar"/>
        </w:rPr>
        <w:t xml:space="preserve">## 45.47600 46.36700 47.15300 47.57150 47.99000 48.40850 48.82700 50.25350 </w:t>
      </w:r>
      <w:r>
        <w:br/>
      </w:r>
      <w:r>
        <w:rPr>
          <w:rStyle w:val="VerbatimChar"/>
        </w:rPr>
        <w:t xml:space="preserve">##      60%    62.5%      65%    67.5%      70%    72.5%      75%    77.5% </w:t>
      </w:r>
      <w:r>
        <w:br/>
      </w:r>
      <w:r>
        <w:rPr>
          <w:rStyle w:val="VerbatimChar"/>
        </w:rPr>
        <w:t xml:space="preserve">## 51.96800 53.68250 55.39700 56.71550 57.24200 57.76850 58.29500 58.82150 </w:t>
      </w:r>
      <w:r>
        <w:br/>
      </w:r>
      <w:r>
        <w:rPr>
          <w:rStyle w:val="VerbatimChar"/>
        </w:rPr>
        <w:t xml:space="preserve">##      80%    82.5%      85%    87.5%      90%    92.5%      95%    97.5% </w:t>
      </w:r>
      <w:r>
        <w:br/>
      </w:r>
      <w:r>
        <w:rPr>
          <w:rStyle w:val="VerbatimChar"/>
        </w:rPr>
        <w:t xml:space="preserve">## 59.88800 61.02200 62.15600 63.29000 64.22200 64.90150 65.58100 66.26050 </w:t>
      </w:r>
      <w:r>
        <w:br/>
      </w:r>
      <w:r>
        <w:rPr>
          <w:rStyle w:val="VerbatimChar"/>
        </w:rPr>
        <w:t xml:space="preserve">##     100% </w:t>
      </w:r>
      <w:r>
        <w:br/>
      </w:r>
      <w:r>
        <w:rPr>
          <w:rStyle w:val="VerbatimChar"/>
        </w:rPr>
        <w:t xml:space="preserve">## 66.94000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(d4,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-4.20 30.93 51.44 63.09 93.85</w:t>
      </w:r>
    </w:p>
    <w:p>
      <w:pPr>
        <w:pStyle w:val="FirstParagraph"/>
      </w:pPr>
      <w:r>
        <w:t xml:space="preserve">###var(), sd()</w:t>
      </w:r>
    </w:p>
    <w:p>
      <w:pPr>
        <w:pStyle w:val="SourceCode"/>
      </w:pP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57.96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76.22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92.11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507.3136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22.52362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372.5051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19.30039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334.519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18.28986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347.8641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18.65111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313.3289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17.7011</w:t>
      </w:r>
    </w:p>
    <w:p>
      <w:pPr>
        <w:pStyle w:val="FirstParagraph"/>
      </w:pPr>
      <w:r>
        <w:t xml:space="preserve">###IQR()</w:t>
      </w:r>
    </w:p>
    <w:p>
      <w:pPr>
        <w:pStyle w:val="SourceCode"/>
      </w:pP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97.73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63.92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32.05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93.85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30.93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(f1,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18.435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(f2,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36.81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(f3,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20.6325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(f4,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32.16</w:t>
      </w:r>
    </w:p>
    <w:p>
      <w:pPr>
        <w:pStyle w:val="FirstParagraph"/>
      </w:pPr>
      <w:r>
        <w:t xml:space="preserve">###length()</w:t>
      </w:r>
    </w:p>
    <w:p>
      <w:pPr>
        <w:pStyle w:val="SourceCode"/>
      </w:pPr>
      <w:r>
        <w:rPr>
          <w:rStyle w:val="CommentTok"/>
        </w:rPr>
        <w:t xml:space="preserve">#Приведём лайфхак, косвенно связанный с количеством значений вектора. </w:t>
      </w:r>
      <w:r>
        <w:br/>
      </w:r>
      <w:r>
        <w:br/>
      </w:r>
      <w:r>
        <w:rPr>
          <w:rStyle w:val="CommentTok"/>
        </w:rPr>
        <w:t xml:space="preserve">#Зачастую в работе нам нужно включить в таблицы количество значений без пропущенных значений и количество именно пропущенных значений:</w:t>
      </w:r>
      <w:r>
        <w:br/>
      </w:r>
      <w:r>
        <w:br/>
      </w:r>
      <w:r>
        <w:rPr>
          <w:rStyle w:val="CommentTok"/>
        </w:rPr>
        <w:t xml:space="preserve">#sum(!is.na(vec)): количество значений без учёта пропущенных;</w:t>
      </w:r>
      <w:r>
        <w:br/>
      </w:r>
      <w:r>
        <w:rPr>
          <w:rStyle w:val="CommentTok"/>
        </w:rPr>
        <w:t xml:space="preserve">#sum(is.na(vec)): количество пропущенных значений.</w:t>
      </w:r>
    </w:p>
    <w:p>
      <w:pPr>
        <w:pStyle w:val="FirstParagraph"/>
      </w:pPr>
      <w:r>
        <w:t xml:space="preserve">###Стандартная ошибка среднего sd(x)/sqrt(length(x))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57.96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76.22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92.11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[1] 7.122595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[1] 6.10332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(d3)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(d3))</w:t>
      </w:r>
    </w:p>
    <w:p>
      <w:pPr>
        <w:pStyle w:val="SourceCode"/>
      </w:pPr>
      <w:r>
        <w:rPr>
          <w:rStyle w:val="VerbatimChar"/>
        </w:rPr>
        <w:t xml:space="preserve">## [1] 5.783761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(d4)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(d4))</w:t>
      </w:r>
    </w:p>
    <w:p>
      <w:pPr>
        <w:pStyle w:val="SourceCode"/>
      </w:pPr>
      <w:r>
        <w:rPr>
          <w:rStyle w:val="VerbatimChar"/>
        </w:rPr>
        <w:t xml:space="preserve">## [1] 5.898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(d5)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(d5))</w:t>
      </w:r>
    </w:p>
    <w:p>
      <w:pPr>
        <w:pStyle w:val="SourceCode"/>
      </w:pPr>
      <w:r>
        <w:rPr>
          <w:rStyle w:val="VerbatimChar"/>
        </w:rPr>
        <w:t xml:space="preserve">## [1] 5.597579</w:t>
      </w:r>
    </w:p>
    <w:p>
      <w:pPr>
        <w:pStyle w:val="FirstParagraph"/>
      </w:pPr>
      <w:r>
        <w:t xml:space="preserve">###summary()</w:t>
      </w:r>
    </w:p>
    <w:p>
      <w:pPr>
        <w:pStyle w:val="BodyText"/>
      </w:pPr>
      <w:r>
        <w:t xml:space="preserve">###psych::describe()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"data/raw/numeric_data.rds"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vars   n   mean   sd median    min    max range   se</w:t>
      </w:r>
      <w:r>
        <w:br/>
      </w:r>
      <w:r>
        <w:rPr>
          <w:rStyle w:val="VerbatimChar"/>
        </w:rPr>
        <w:t xml:space="preserve">## Возраст          1 100  30.25 3.98  30.50  21.00  42.00 21.00 0.40</w:t>
      </w:r>
      <w:r>
        <w:br/>
      </w:r>
      <w:r>
        <w:rPr>
          <w:rStyle w:val="VerbatimChar"/>
        </w:rPr>
        <w:t xml:space="preserve">## Рост             2 100 167.70 5.77 168.00 155.00 181.00 26.00 0.58</w:t>
      </w:r>
      <w:r>
        <w:br/>
      </w:r>
      <w:r>
        <w:rPr>
          <w:rStyle w:val="VerbatimChar"/>
        </w:rPr>
        <w:t xml:space="preserve">## Базофилы_E1      3 100   0.65 0.38   0.65  -0.22   1.72  1.94 0.04</w:t>
      </w:r>
      <w:r>
        <w:br/>
      </w:r>
      <w:r>
        <w:rPr>
          <w:rStyle w:val="VerbatimChar"/>
        </w:rPr>
        <w:t xml:space="preserve">## Эозинофилы_E1    4 100   3.71 2.15   3.73  -1.23   8.43  9.66 0.21</w:t>
      </w:r>
      <w:r>
        <w:br/>
      </w:r>
      <w:r>
        <w:rPr>
          <w:rStyle w:val="VerbatimChar"/>
        </w:rPr>
        <w:t xml:space="preserve">## Гемоглобин_E1    5 100  11.86 1.78  11.71   5.35  16.23 10.88 0.18</w:t>
      </w:r>
      <w:r>
        <w:br/>
      </w:r>
      <w:r>
        <w:rPr>
          <w:rStyle w:val="VerbatimChar"/>
        </w:rPr>
        <w:t xml:space="preserve">## Эритроциты_E1    6 100   4.10 0.67   4.08   2.82   5.73  2.91 0.07</w:t>
      </w:r>
      <w:r>
        <w:br/>
      </w:r>
      <w:r>
        <w:rPr>
          <w:rStyle w:val="VerbatimChar"/>
        </w:rPr>
        <w:t xml:space="preserve">## Базофилы_E2      7 100   1.06 0.38   1.06   0.19   2.12  1.94 0.04</w:t>
      </w:r>
      <w:r>
        <w:br/>
      </w:r>
      <w:r>
        <w:rPr>
          <w:rStyle w:val="VerbatimChar"/>
        </w:rPr>
        <w:t xml:space="preserve">## Эозинофилы_E2    8 100   4.72 2.15   4.74  -0.21   9.45  9.66 0.21</w:t>
      </w:r>
      <w:r>
        <w:br/>
      </w:r>
      <w:r>
        <w:rPr>
          <w:rStyle w:val="VerbatimChar"/>
        </w:rPr>
        <w:t xml:space="preserve">## Гемоглобин_E2    9 100  12.58 1.78  12.43   6.07  16.95 10.88 0.18</w:t>
      </w:r>
      <w:r>
        <w:br/>
      </w:r>
      <w:r>
        <w:rPr>
          <w:rStyle w:val="VerbatimChar"/>
        </w:rPr>
        <w:t xml:space="preserve">## Эритроциты_E2   10 100   6.42 0.67   6.40   5.14   8.04  2.91 0.07</w:t>
      </w:r>
    </w:p>
    <w:p>
      <w:pPr>
        <w:pStyle w:val="FirstParagraph"/>
      </w:pPr>
      <w:r>
        <w:t xml:space="preserve">###table(), prop.table()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"data/raw/factor_data.rds"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                            O (I) A (II) B (III) AB (IV) &lt;NA&gt;</w:t>
      </w:r>
      <w:r>
        <w:br/>
      </w:r>
      <w:r>
        <w:rPr>
          <w:rStyle w:val="VerbatimChar"/>
        </w:rPr>
        <w:t xml:space="preserve">##   \xc3\xf0\xf3\xef\xef\xe0 1    10     16      11       4    9</w:t>
      </w:r>
      <w:r>
        <w:br/>
      </w:r>
      <w:r>
        <w:rPr>
          <w:rStyle w:val="VerbatimChar"/>
        </w:rPr>
        <w:t xml:space="preserve">##   \xc3\xf0\xf3\xef\xef\xe0 2    15     18       5       4    8</w:t>
      </w:r>
    </w:p>
    <w:p>
      <w:pPr>
        <w:pStyle w:val="FirstParagraph"/>
      </w:pPr>
      <w:r>
        <w:t xml:space="preserve">###tibble()</w:t>
      </w:r>
    </w:p>
    <w:p>
      <w:pPr>
        <w:pStyle w:val="SourceCode"/>
      </w:pPr>
      <w:r>
        <w:rPr>
          <w:rStyle w:val="CommentTok"/>
        </w:rPr>
        <w:t xml:space="preserve">#Особенности tibble:</w:t>
      </w:r>
      <w:r>
        <w:br/>
      </w:r>
      <w:r>
        <w:br/>
      </w:r>
      <w:r>
        <w:rPr>
          <w:rStyle w:val="CommentTok"/>
        </w:rPr>
        <w:t xml:space="preserve">#tibble не изменяют тип ввода. Если вы вводили переменные типа character, то такими они и будут. Если numeric, то будут numeric. В том числе это позволяет даже вводить в качестве значений ячеек списки!</w:t>
      </w:r>
      <w:r>
        <w:br/>
      </w:r>
      <w:r>
        <w:rPr>
          <w:rStyle w:val="CommentTok"/>
        </w:rPr>
        <w:t xml:space="preserve">#tibble не меняет имена переменных: если вы ввели имя с пробелом, то он не будет заполнен точкой или иным знаком, однако, нужно оборачивать имена в апострофы (чаще всего находится на клавише буквы "ё" в верхнем левом углу клавиатуры). Это следует делать всякий раз, когда имя переменной отличается от простой строки на латинице без иных знаков. Например: columnname не требует апострофов, а `column name` уже требует;</w:t>
      </w:r>
      <w:r>
        <w:br/>
      </w:r>
      <w:r>
        <w:rPr>
          <w:rStyle w:val="CommentTok"/>
        </w:rPr>
        <w:t xml:space="preserve">#Оценивает аргументы лениво и последовательно, что мы разберём в следующем шаге;</w:t>
      </w:r>
      <w:r>
        <w:br/>
      </w:r>
      <w:r>
        <w:rPr>
          <w:rStyle w:val="CommentTok"/>
        </w:rPr>
        <w:t xml:space="preserve">#Не использует имена строк;</w:t>
      </w:r>
      <w:r>
        <w:br/>
      </w:r>
      <w:r>
        <w:rPr>
          <w:rStyle w:val="CommentTok"/>
        </w:rPr>
        <w:t xml:space="preserve">#При выводе таблицы данных в печать автоматически будут показаны только первые 10 строк и все столбцы, которые поместятся на экран. Благодаря этому даже очень большой датафрейм не заставит наш компьютер зависнуть.</w:t>
      </w:r>
      <w:r>
        <w:br/>
      </w:r>
      <w:r>
        <w:rPr>
          <w:rStyle w:val="CommentTok"/>
        </w:rPr>
        <w:t xml:space="preserve">#Заметка: чтобы превратить data.frame в tibble, достаточно просто применить функцию as_tibble()</w:t>
      </w:r>
    </w:p>
    <w:p>
      <w:pPr>
        <w:pStyle w:val="FirstParagraph"/>
      </w:pPr>
      <w:r>
        <w:t xml:space="preserve">tibble(var_first = 1:10, var_second = ifelse(var_first &lt; 5, var_first + 100, var_first))</w:t>
      </w:r>
      <w:r>
        <w:t xml:space="preserve"> </w:t>
      </w:r>
      <w:r>
        <w:t xml:space="preserve">tibble(var = 1:10, var = var - 10000000)</w:t>
      </w:r>
      <w:r>
        <w:t xml:space="preserve"> </w:t>
      </w:r>
      <w:r>
        <w:t xml:space="preserve">tibble(</w:t>
      </w:r>
      <w:r>
        <w:rPr>
          <w:rStyle w:val="VerbatimChar"/>
        </w:rPr>
        <w:t xml:space="preserve">var 1</w:t>
      </w:r>
      <w:r>
        <w:t xml:space="preserve"> </w:t>
      </w:r>
      <w:r>
        <w:t xml:space="preserve">= 1:10,</w:t>
      </w:r>
      <w:r>
        <w:t xml:space="preserve"> </w:t>
      </w:r>
      <w:r>
        <w:rPr>
          <w:rStyle w:val="VerbatimChar"/>
        </w:rPr>
        <w:t xml:space="preserve">var 2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var 1</w:t>
      </w:r>
      <w:r>
        <w:t xml:space="preserve"> </w:t>
      </w:r>
      <w:r>
        <w:t xml:space="preserve">* 100)</w:t>
      </w:r>
      <w:r>
        <w:t xml:space="preserve"> </w:t>
      </w:r>
      <w:r>
        <w:t xml:space="preserve">tibble(var_first = 1:10, var_first = ifelse(var_first &lt; 5, var_first + 100, var_first))</w:t>
      </w:r>
      <w:r>
        <w:t xml:space="preserve"> </w:t>
      </w:r>
      <w:r>
        <w:t xml:space="preserve">tibble(</w:t>
      </w:r>
      <w:r>
        <w:rPr>
          <w:rStyle w:val="VerbatimChar"/>
        </w:rPr>
        <w:t xml:space="preserve">var 2</w:t>
      </w:r>
      <w:r>
        <w:t xml:space="preserve"> </w:t>
      </w:r>
      <w:r>
        <w:t xml:space="preserve">= 10:1,</w:t>
      </w:r>
      <w:r>
        <w:t xml:space="preserve"> </w:t>
      </w:r>
      <w:r>
        <w:rPr>
          <w:rStyle w:val="VerbatimChar"/>
        </w:rPr>
        <w:t xml:space="preserve">var 3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var 1</w:t>
      </w:r>
      <w:r>
        <w:t xml:space="preserve"> </w:t>
      </w:r>
      <w:r>
        <w:t xml:space="preserve">- 10)</w:t>
      </w:r>
      <w:r>
        <w:t xml:space="preserve"> </w:t>
      </w:r>
      <w:r>
        <w:t xml:space="preserve">tibble(var_1 = c(1:10) - 100, var_2 = 1:100)</w:t>
      </w:r>
    </w:p>
    <w:p>
      <w:pPr>
        <w:pStyle w:val="BodyText"/>
      </w:pPr>
      <w:r>
        <w:t xml:space="preserve">###View()</w:t>
      </w:r>
      <w:r>
        <w:t xml:space="preserve"> </w:t>
      </w:r>
      <w:r>
        <w:t xml:space="preserve">###tibble::add_column()</w:t>
      </w:r>
    </w:p>
    <w:p>
      <w:pPr>
        <w:pStyle w:val="SourceCode"/>
      </w:pPr>
      <w:r>
        <w:rPr>
          <w:rStyle w:val="CommentTok"/>
        </w:rPr>
        <w:t xml:space="preserve">#data %&gt;% add_column(column_name = 1:10, .before = NULL, .after = NULL)</w:t>
      </w:r>
      <w:r>
        <w:br/>
      </w:r>
      <w:r>
        <w:br/>
      </w:r>
      <w:r>
        <w:rPr>
          <w:rStyle w:val="CommentTok"/>
        </w:rPr>
        <w:t xml:space="preserve">#data: просто имя датафрейма, к которому мы хотим добавить столбец;</w:t>
      </w:r>
      <w:r>
        <w:br/>
      </w:r>
      <w:r>
        <w:rPr>
          <w:rStyle w:val="CommentTok"/>
        </w:rPr>
        <w:t xml:space="preserve">#column_name: это имя нового столбца. Оно может быть любым, не только таким, как в примере;</w:t>
      </w:r>
      <w:r>
        <w:br/>
      </w:r>
      <w:r>
        <w:rPr>
          <w:rStyle w:val="CommentTok"/>
        </w:rPr>
        <w:t xml:space="preserve">#.before: номер уже существующего столбца, перед которым нужно поставить новый;</w:t>
      </w:r>
      <w:r>
        <w:br/>
      </w:r>
      <w:r>
        <w:rPr>
          <w:rStyle w:val="CommentTok"/>
        </w:rPr>
        <w:t xml:space="preserve">#.after: то же, но уже после которого нужно поставить новый. Хитрый приём: если нужно поставить переменную в конец датафрейма, то в значение можно поставить Inf.</w:t>
      </w:r>
    </w:p>
    <w:p>
      <w:pPr>
        <w:pStyle w:val="FirstParagraph"/>
      </w:pPr>
      <w:r>
        <w:t xml:space="preserve">###tibble::add_row()</w:t>
      </w:r>
    </w:p>
    <w:p>
      <w:pPr>
        <w:pStyle w:val="SourceCode"/>
      </w:pPr>
      <w:r>
        <w:rPr>
          <w:rStyle w:val="CommentTok"/>
        </w:rPr>
        <w:t xml:space="preserve">#data %&gt;% add_row(var_1 = 1, var_2 = "value", .before = NULL, .after = NULL)</w:t>
      </w:r>
      <w:r>
        <w:br/>
      </w:r>
      <w:r>
        <w:br/>
      </w:r>
      <w:r>
        <w:rPr>
          <w:rStyle w:val="CommentTok"/>
        </w:rPr>
        <w:t xml:space="preserve">#data: просто имя датафрейма, к которому мы хотим добавить столбец;</w:t>
      </w:r>
      <w:r>
        <w:br/>
      </w:r>
      <w:r>
        <w:rPr>
          <w:rStyle w:val="CommentTok"/>
        </w:rPr>
        <w:t xml:space="preserve">#var_1, var_2: это имя нового столбца. Оно может быть любым, не только таким, как в примере;</w:t>
      </w:r>
      <w:r>
        <w:br/>
      </w:r>
      <w:r>
        <w:rPr>
          <w:rStyle w:val="CommentTok"/>
        </w:rPr>
        <w:t xml:space="preserve">#.before: номер уже существующей строки, перед которым нужно поставить новый;</w:t>
      </w:r>
      <w:r>
        <w:br/>
      </w:r>
      <w:r>
        <w:rPr>
          <w:rStyle w:val="CommentTok"/>
        </w:rPr>
        <w:t xml:space="preserve">#.after: то же, но уже после которого нужно поставить новый. Хитрый приём: если нужно поставить переменную в низ датафрейма, то в значение можно поставить Inf</w:t>
      </w:r>
    </w:p>
    <w:p>
      <w:pPr>
        <w:pStyle w:val="FirstParagraph"/>
      </w:pPr>
      <w:r>
        <w:t xml:space="preserve">###dplyr::row_number()</w:t>
      </w:r>
    </w:p>
    <w:p>
      <w:pPr>
        <w:pStyle w:val="BodyText"/>
      </w:pPr>
      <w:r>
        <w:t xml:space="preserve">###dplyr::bind_cols()</w:t>
      </w:r>
    </w:p>
    <w:p>
      <w:pPr>
        <w:pStyle w:val="SourceCode"/>
      </w:pPr>
      <w:r>
        <w:rPr>
          <w:rStyle w:val="CommentTok"/>
        </w:rPr>
        <w:t xml:space="preserve">#Мы можем сделать из двух и более таблиц одну, склеив их столбцы.</w:t>
      </w:r>
      <w:r>
        <w:br/>
      </w:r>
      <w:r>
        <w:br/>
      </w:r>
      <w:r>
        <w:rPr>
          <w:rStyle w:val="CommentTok"/>
        </w:rPr>
        <w:t xml:space="preserve">#data_1 %&gt;% bind_cols(data_2) %&gt;% bind_cols(data_3)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5" Target="https://bioconductor.org/biocLite.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5" Target="https://bioconductor.org/biocLite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home_work</dc:title>
  <dc:creator>Zarva_I</dc:creator>
  <cp:keywords/>
  <dcterms:created xsi:type="dcterms:W3CDTF">2024-09-17T16:51:18Z</dcterms:created>
  <dcterms:modified xsi:type="dcterms:W3CDTF">2024-09-17T16:51:18Z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2024-09-17</vt:lpwstr>
  </property>
  <property fmtid="{D5CDD505-2E9C-101B-9397-08002B2CF9AE}" pid="3" name="output">
    <vt:lpwstr/>
  </property>
  <property fmtid="{D5CDD505-2E9C-101B-9397-08002B2CF9AE}" pid="4" name="subtitle">
    <vt:lpwstr>DEAD|LINE</vt:lpwstr>
  </property>
</Properties>
</file>