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88780"/>
          <w:sz w:val="18"/>
          <w:szCs w:val="18"/>
        </w:rPr>
        <w:t xml:space="preserve">MINAMIAI  ·  CAPSTONE PROJECT</w:t>
      </w:r>
    </w:p>
    <w:p>
      <w:pPr>
        <w:spacing w:after="100"/>
      </w:pPr>
      <w:r>
        <w:rPr>
          <w:rFonts w:ascii="Calibri" w:cs="Calibri" w:eastAsia="Calibri" w:hAnsi="Calibri"/>
          <w:b/>
          <w:bCs/>
          <w:color w:val="26215C"/>
          <w:sz w:val="44"/>
          <w:szCs w:val="44"/>
        </w:rPr>
        <w:t xml:space="preserve">Final Project Proposal</w:t>
      </w:r>
    </w:p>
    <w:p>
      <w:pPr>
        <w:spacing w:after="260"/>
      </w:pPr>
      <w:r>
        <w:rPr>
          <w:rFonts w:ascii="Calibri" w:cs="Calibri" w:eastAsia="Calibri" w:hAnsi="Calibri"/>
          <w:i/>
          <w:iCs/>
          <w:color w:val="5F5E5A"/>
          <w:sz w:val="22"/>
          <w:szCs w:val="22"/>
        </w:rPr>
        <w:t xml:space="preserve">An interactive, voice-driven AI companion with a live animated avatar</w:t>
      </w:r>
    </w:p>
    <w:p>
      <w:pPr>
        <w:pStyle w:val="Heading1"/>
        <w:pBdr>
          <w:bottom w:val="single" w:color="7F77DD" w:sz="12" w:space="4"/>
        </w:pBdr>
        <w:spacing w:after="140" w:before="340"/>
      </w:pPr>
      <w:r>
        <w:rPr>
          <w:rFonts w:ascii="Calibri" w:cs="Calibri" w:eastAsia="Calibri" w:hAnsi="Calibri"/>
          <w:b/>
          <w:bCs/>
          <w:color w:val="26215C"/>
          <w:sz w:val="26"/>
          <w:szCs w:val="26"/>
        </w:rPr>
        <w:t xml:space="preserve">Overview</w:t>
      </w:r>
    </w:p>
    <w:p>
      <w:pPr>
        <w:spacing w:after="200" w:line="300"/>
        <w:jc w:val="both"/>
      </w:pPr>
      <w:r>
        <w:rPr>
          <w:rFonts w:ascii="Calibri" w:cs="Calibri" w:eastAsia="Calibri" w:hAnsi="Calibri"/>
          <w:color w:val="444441"/>
          <w:sz w:val="22"/>
          <w:szCs w:val="22"/>
        </w:rPr>
        <w:t xml:space="preserve">MinamiAI is a browser-based AI companion built around Minami, an anime VTuber character rendered as a live, animated Live2D model that speaks aloud and responds to the user in real time. The core experience is a full-screen chat interface: the user types a message, an LLM-backed backend generates Minami's reply, that reply is synthesized into speech, and the avatar animates in sync with her own voice while also reacting to the user's cursor movement. The goal is to make talking to an AI assistant feel like talking to a present, responsive character rather than reading text output from a chatbot.</w:t>
      </w:r>
    </w:p>
    <w:p>
      <w:pPr>
        <w:spacing w:after="200" w:line="300"/>
        <w:jc w:val="both"/>
      </w:pPr>
      <w:r>
        <w:rPr>
          <w:rFonts w:ascii="Calibri" w:cs="Calibri" w:eastAsia="Calibri" w:hAnsi="Calibri"/>
          <w:color w:val="444441"/>
          <w:sz w:val="22"/>
          <w:szCs w:val="22"/>
        </w:rPr>
        <w:t xml:space="preserve">The project is a full-stack application: a React and Vite frontend renders the animated scene and chat panel, an Express and PostgreSQL backend handles authentication, conversation storage, and long-term memory, and two external AI services (Groq for language generation, ElevenLabs for text-to-speech) power the conversational and vocal parts of the experience.</w:t>
      </w:r>
    </w:p>
    <w:p>
      <w:pPr>
        <w:spacing w:after="200" w:line="300"/>
        <w:jc w:val="both"/>
      </w:pPr>
      <w:r>
        <w:rPr>
          <w:rFonts w:ascii="Calibri" w:cs="Calibri" w:eastAsia="Calibri" w:hAnsi="Calibri"/>
          <w:color w:val="444441"/>
          <w:sz w:val="22"/>
          <w:szCs w:val="22"/>
        </w:rPr>
        <w:t xml:space="preserve">The application is complete and functioning end to end: a user can register, hold a persistent conversation with Minami, hear her respond in a synthesized voice, watch her react and animate in real time, and return later to a session that remembers what was said before.</w:t>
      </w:r>
    </w:p>
    <w:p>
      <w:pPr>
        <w:pStyle w:val="Heading1"/>
        <w:pBdr>
          <w:bottom w:val="single" w:color="7F77DD" w:sz="12" w:space="4"/>
        </w:pBdr>
        <w:spacing w:after="140" w:before="340"/>
      </w:pPr>
      <w:r>
        <w:rPr>
          <w:rFonts w:ascii="Calibri" w:cs="Calibri" w:eastAsia="Calibri" w:hAnsi="Calibri"/>
          <w:b/>
          <w:bCs/>
          <w:color w:val="26215C"/>
          <w:sz w:val="26"/>
          <w:szCs w:val="26"/>
        </w:rPr>
        <w:t xml:space="preserve">Target demographic</w:t>
      </w:r>
    </w:p>
    <w:p>
      <w:pPr>
        <w:spacing w:after="200" w:line="300"/>
        <w:jc w:val="both"/>
      </w:pPr>
      <w:r>
        <w:rPr>
          <w:rFonts w:ascii="Calibri" w:cs="Calibri" w:eastAsia="Calibri" w:hAnsi="Calibri"/>
          <w:color w:val="444441"/>
          <w:sz w:val="22"/>
          <w:szCs w:val="22"/>
        </w:rPr>
        <w:t xml:space="preserve">The target demographic is people already comfortable with VTuber and anime-adjacent internet culture, generally in their late teens through early thirties, who find a character-driven, voice-first interface more engaging than a plain chat window. Presentation is not decoration for this audience; the animated character and her voice are the reason the product is used at all rather than a text-only alternative. A secondary audience is anyone who simply finds a spoken, animated response easier to engage with than a wall of text, since voiced output is treated as a first-class part of the experience rather than an add-on.</w:t>
      </w:r>
    </w:p>
    <w:p>
      <w:pPr>
        <w:pStyle w:val="Heading1"/>
        <w:pBdr>
          <w:bottom w:val="single" w:color="7F77DD" w:sz="12" w:space="4"/>
        </w:pBdr>
        <w:spacing w:after="140" w:before="340"/>
      </w:pPr>
      <w:r>
        <w:rPr>
          <w:rFonts w:ascii="Calibri" w:cs="Calibri" w:eastAsia="Calibri" w:hAnsi="Calibri"/>
          <w:b/>
          <w:bCs/>
          <w:color w:val="26215C"/>
          <w:sz w:val="26"/>
          <w:szCs w:val="26"/>
        </w:rPr>
        <w:t xml:space="preserve">Data source</w:t>
      </w:r>
    </w:p>
    <w:p>
      <w:pPr>
        <w:spacing w:after="200" w:line="300"/>
        <w:jc w:val="both"/>
      </w:pPr>
      <w:r>
        <w:rPr>
          <w:rFonts w:ascii="Calibri" w:cs="Calibri" w:eastAsia="Calibri" w:hAnsi="Calibri"/>
          <w:color w:val="444441"/>
          <w:sz w:val="22"/>
          <w:szCs w:val="22"/>
        </w:rPr>
        <w:t xml:space="preserve">The primary data source is user-generated: conversation transcripts, account records, and extracted long-term memories, all persisted in PostgreSQL. Language model responses come from the Groq API running Llama models, and speech synthesis currently comes from the ElevenLabs API using the eleven_turbo_v2_5 voice model. The Live2D model itself is a static asset (the Cubism runtime model and its texture atlas) served from the frontend. There is no third-party scraped or licensed dataset involved, which keeps the legal surface small but means the app has to be usable from the very first session, before any personal data has accumulated.</w:t>
      </w:r>
    </w:p>
    <w:p>
      <w:pPr>
        <w:pStyle w:val="Heading1"/>
        <w:pBdr>
          <w:bottom w:val="single" w:color="7F77DD" w:sz="12" w:space="4"/>
        </w:pBdr>
        <w:spacing w:after="140" w:before="340"/>
      </w:pPr>
      <w:r>
        <w:rPr>
          <w:rFonts w:ascii="Calibri" w:cs="Calibri" w:eastAsia="Calibri" w:hAnsi="Calibri"/>
          <w:b/>
          <w:bCs/>
          <w:color w:val="26215C"/>
          <w:sz w:val="26"/>
          <w:szCs w:val="26"/>
        </w:rPr>
        <w:t xml:space="preserve">Database schema</w:t>
      </w:r>
    </w:p>
    <w:p>
      <w:pPr>
        <w:spacing w:after="200" w:line="300"/>
        <w:jc w:val="both"/>
      </w:pPr>
      <w:r>
        <w:rPr>
          <w:rFonts w:ascii="Calibri" w:cs="Calibri" w:eastAsia="Calibri" w:hAnsi="Calibri"/>
          <w:color w:val="444441"/>
          <w:sz w:val="22"/>
          <w:szCs w:val="22"/>
        </w:rPr>
        <w:t xml:space="preserve">The database schema centers on three related tables that are actively in use. A users table holds account credentials and a role field distinguishing normal users from admins. A conversations table links to users by foreign key and represents a single chat session. A messages table links to conversations and stores role (user or assistant), content, and a timestamp, ordered chronologically to reconstruct history for each model call. A fourth table, memories, links back to users rather than to a single conversation, and stores an extracted fact, an importance tier from one to five, and an expiry timestamp — this is what allows Minami to remember something a user told her in a previous session rather than starting fresh every time. Memories at the highest importance tier are never expired; lower tiers are pruned on a schedule.</w:t>
      </w:r>
    </w:p>
    <w:p>
      <w:pPr>
        <w:pStyle w:val="Heading1"/>
        <w:pBdr>
          <w:bottom w:val="single" w:color="7F77DD" w:sz="12" w:space="4"/>
        </w:pBdr>
        <w:spacing w:after="140" w:before="340"/>
      </w:pPr>
      <w:r>
        <w:rPr>
          <w:rFonts w:ascii="Calibri" w:cs="Calibri" w:eastAsia="Calibri" w:hAnsi="Calibri"/>
          <w:b/>
          <w:bCs/>
          <w:color w:val="26215C"/>
          <w:sz w:val="26"/>
          <w:szCs w:val="26"/>
        </w:rPr>
        <w:t xml:space="preserve">API risks and challenges</w:t>
      </w:r>
    </w:p>
    <w:p>
      <w:pPr>
        <w:spacing w:after="200" w:line="300"/>
        <w:jc w:val="both"/>
      </w:pPr>
      <w:r>
        <w:rPr>
          <w:rFonts w:ascii="Calibri" w:cs="Calibri" w:eastAsia="Calibri" w:hAnsi="Calibri"/>
          <w:color w:val="444441"/>
          <w:sz w:val="22"/>
          <w:szCs w:val="22"/>
        </w:rPr>
        <w:t xml:space="preserve">The main risks in working with the external APIs are latency, cost, and failure modes that are visible to the user. Every message requires a Groq completion followed by a TTS synthesis call, and the two happen in sequence, so perceived response time is the sum of both. TTS is billed per character, which means a long or runaway model response is directly expensive; responses are capped and the system prompt instructs Minami to stay conversational rather than essay-length. Rate limits and transient outages from either API are handled by an explicit error path: a visibly distinct error bubble appears in the chat and the model switches to a surprised expression, so a failure reads as the character reacting rather than as the app silently breaking. Audio playback also has to be resilient — an overlapping reply must cancel and clean up the previous audio element, or the app leaks memory and Minami talks over herself.</w:t>
      </w:r>
    </w:p>
    <w:p>
      <w:pPr>
        <w:pStyle w:val="Heading1"/>
        <w:pBdr>
          <w:bottom w:val="single" w:color="7F77DD" w:sz="12" w:space="4"/>
        </w:pBdr>
        <w:spacing w:after="140" w:before="340"/>
      </w:pPr>
      <w:r>
        <w:rPr>
          <w:rFonts w:ascii="Calibri" w:cs="Calibri" w:eastAsia="Calibri" w:hAnsi="Calibri"/>
          <w:b/>
          <w:bCs/>
          <w:color w:val="26215C"/>
          <w:sz w:val="26"/>
          <w:szCs w:val="26"/>
        </w:rPr>
        <w:t xml:space="preserve">Information requiring protection</w:t>
      </w:r>
    </w:p>
    <w:p>
      <w:pPr>
        <w:spacing w:after="200" w:line="300"/>
        <w:jc w:val="both"/>
      </w:pPr>
      <w:r>
        <w:rPr>
          <w:rFonts w:ascii="Calibri" w:cs="Calibri" w:eastAsia="Calibri" w:hAnsi="Calibri"/>
          <w:color w:val="444441"/>
          <w:sz w:val="22"/>
          <w:szCs w:val="22"/>
        </w:rPr>
        <w:t xml:space="preserve">The information requiring protection is the user's credentials and their conversation and memory history, which is the more sensitive of the two, since a memory store built from ongoing conversation is a detailed personal profile. Passwords are hashed rather than stored in plaintext, sessions are authenticated with JWTs verified by middleware on every protected route, and every query that touches conversations, messages, or memories is scoped to the authenticated user's ID taken from the token rather than from a client-supplied parameter, so one user cannot read another's history by guessing an ID. All third-party API keys live server-side in environment variables and are never exposed to the browser. The admin panel is gated behind a separate password and a role check on the account.</w:t>
      </w:r>
    </w:p>
    <w:p>
      <w:pPr>
        <w:pStyle w:val="Heading1"/>
        <w:pBdr>
          <w:bottom w:val="single" w:color="7F77DD" w:sz="12" w:space="4"/>
        </w:pBdr>
        <w:spacing w:after="140" w:before="340"/>
      </w:pPr>
      <w:r>
        <w:rPr>
          <w:rFonts w:ascii="Calibri" w:cs="Calibri" w:eastAsia="Calibri" w:hAnsi="Calibri"/>
          <w:b/>
          <w:bCs/>
          <w:color w:val="26215C"/>
          <w:sz w:val="26"/>
          <w:szCs w:val="26"/>
        </w:rPr>
        <w:t xml:space="preserve">Functionality</w:t>
      </w:r>
    </w:p>
    <w:p>
      <w:pPr>
        <w:pStyle w:val="ListParagraph"/>
        <w:numPr>
          <w:ilvl w:val="0"/>
          <w:numId w:val="2"/>
        </w:numPr>
        <w:spacing w:after="100" w:line="300"/>
      </w:pPr>
      <w:r>
        <w:rPr>
          <w:rFonts w:ascii="Calibri" w:cs="Calibri" w:eastAsia="Calibri" w:hAnsi="Calibri"/>
          <w:color w:val="444441"/>
          <w:sz w:val="22"/>
          <w:szCs w:val="22"/>
        </w:rPr>
        <w:t xml:space="preserve">Registration and login, with a persistent conversation that survives page reloads.</w:t>
      </w:r>
    </w:p>
    <w:p>
      <w:pPr>
        <w:pStyle w:val="ListParagraph"/>
        <w:numPr>
          <w:ilvl w:val="0"/>
          <w:numId w:val="2"/>
        </w:numPr>
        <w:spacing w:after="100" w:line="300"/>
      </w:pPr>
      <w:r>
        <w:rPr>
          <w:rFonts w:ascii="Calibri" w:cs="Calibri" w:eastAsia="Calibri" w:hAnsi="Calibri"/>
          <w:color w:val="444441"/>
          <w:sz w:val="22"/>
          <w:szCs w:val="22"/>
        </w:rPr>
        <w:t xml:space="preserve">A full-screen animated scene: the Live2D model composited over an animated canvas background, with mouse-tracked head and eye movement and idle motion when nothing else is happening.</w:t>
      </w:r>
    </w:p>
    <w:p>
      <w:pPr>
        <w:pStyle w:val="ListParagraph"/>
        <w:numPr>
          <w:ilvl w:val="0"/>
          <w:numId w:val="2"/>
        </w:numPr>
        <w:spacing w:after="100" w:line="300"/>
      </w:pPr>
      <w:r>
        <w:rPr>
          <w:rFonts w:ascii="Calibri" w:cs="Calibri" w:eastAsia="Calibri" w:hAnsi="Calibri"/>
          <w:color w:val="444441"/>
          <w:sz w:val="22"/>
          <w:szCs w:val="22"/>
        </w:rPr>
        <w:t xml:space="preserve">Text message input with replies rendered in a toggleable, glassmorphism-styled chat panel that slides in over the scene.</w:t>
      </w:r>
    </w:p>
    <w:p>
      <w:pPr>
        <w:pStyle w:val="ListParagraph"/>
        <w:numPr>
          <w:ilvl w:val="0"/>
          <w:numId w:val="2"/>
        </w:numPr>
        <w:spacing w:after="100" w:line="300"/>
      </w:pPr>
      <w:r>
        <w:rPr>
          <w:rFonts w:ascii="Calibri" w:cs="Calibri" w:eastAsia="Calibri" w:hAnsi="Calibri"/>
          <w:color w:val="444441"/>
          <w:sz w:val="22"/>
          <w:szCs w:val="22"/>
        </w:rPr>
        <w:t xml:space="preserve">Synthesized speech playback for every reply, with lip sync driven by real-time analysis of the audio output rather than a canned animation.</w:t>
      </w:r>
    </w:p>
    <w:p>
      <w:pPr>
        <w:pStyle w:val="ListParagraph"/>
        <w:numPr>
          <w:ilvl w:val="0"/>
          <w:numId w:val="2"/>
        </w:numPr>
        <w:spacing w:after="100" w:line="300"/>
      </w:pPr>
      <w:r>
        <w:rPr>
          <w:rFonts w:ascii="Calibri" w:cs="Calibri" w:eastAsia="Calibri" w:hAnsi="Calibri"/>
          <w:color w:val="444441"/>
          <w:sz w:val="22"/>
          <w:szCs w:val="22"/>
        </w:rPr>
        <w:t xml:space="preserve">An explicit error state: a red-tinted error bubble and a surprised expression on the model whenever a backend or API call fails, instead of a silent or broken-looking screen.</w:t>
      </w:r>
    </w:p>
    <w:p>
      <w:pPr>
        <w:pStyle w:val="ListParagraph"/>
        <w:numPr>
          <w:ilvl w:val="0"/>
          <w:numId w:val="2"/>
        </w:numPr>
        <w:spacing w:after="100" w:line="300"/>
      </w:pPr>
      <w:r>
        <w:rPr>
          <w:rFonts w:ascii="Calibri" w:cs="Calibri" w:eastAsia="Calibri" w:hAnsi="Calibri"/>
          <w:color w:val="444441"/>
          <w:sz w:val="22"/>
          <w:szCs w:val="22"/>
        </w:rPr>
        <w:t xml:space="preserve">Cross-session memory: a background process extracts noteworthy facts from each exchange, scores their importance, and injects the relevant ones into future prompts so Minami's responses reflect what she has been told before.</w:t>
      </w:r>
    </w:p>
    <w:p>
      <w:pPr>
        <w:pStyle w:val="ListParagraph"/>
        <w:numPr>
          <w:ilvl w:val="0"/>
          <w:numId w:val="2"/>
        </w:numPr>
        <w:spacing w:after="100" w:line="300"/>
      </w:pPr>
      <w:r>
        <w:rPr>
          <w:rFonts w:ascii="Calibri" w:cs="Calibri" w:eastAsia="Calibri" w:hAnsi="Calibri"/>
          <w:color w:val="444441"/>
          <w:sz w:val="22"/>
          <w:szCs w:val="22"/>
        </w:rPr>
        <w:t xml:space="preserve">An admin panel with full CRUD over the memory store — filtering, sorting, bulk operations, and a user switcher — which doubles as a debugging tool for the memory system.</w:t>
      </w:r>
    </w:p>
    <w:p>
      <w:pPr>
        <w:pStyle w:val="Heading1"/>
        <w:pBdr>
          <w:bottom w:val="single" w:color="7F77DD" w:sz="12" w:space="4"/>
        </w:pBdr>
        <w:spacing w:after="140" w:before="340"/>
      </w:pPr>
      <w:r>
        <w:rPr>
          <w:rFonts w:ascii="Calibri" w:cs="Calibri" w:eastAsia="Calibri" w:hAnsi="Calibri"/>
          <w:b/>
          <w:bCs/>
          <w:color w:val="26215C"/>
          <w:sz w:val="26"/>
          <w:szCs w:val="26"/>
        </w:rPr>
        <w:t xml:space="preserve">User flow</w:t>
      </w:r>
    </w:p>
    <w:p>
      <w:pPr>
        <w:spacing w:after="200" w:line="300"/>
        <w:jc w:val="both"/>
      </w:pPr>
      <w:r>
        <w:rPr>
          <w:rFonts w:ascii="Calibri" w:cs="Calibri" w:eastAsia="Calibri" w:hAnsi="Calibri"/>
          <w:color w:val="444441"/>
          <w:sz w:val="22"/>
          <w:szCs w:val="22"/>
        </w:rPr>
        <w:t xml:space="preserve">The user flow begins at a landing view where the character is already present and animating before the user has done anything, since the model is the product's hook. A new visitor registers or logs in, and on authentication the frontend requests a conversation ID from the backend and opens the chat panel. The user types a message; it is appended to the local message list, posted to the backend, persisted, combined with the retrieved conversation history and relevant long-term memories into a single prompt, and sent to Groq. The reply is persisted and returned, rendered in the panel, and passed to the text-to-speech endpoint; the returned audio is played while a Web Audio analyser drives the model's mouth parameter in real time, and the model returns to an idle animation once playback ends. In the background, a separate model call inspects the exchange for anything worth remembering and writes it to the memory table with an importance tier. Returning users skip registration and land directly in a session that already knows who they are.</w:t>
      </w:r>
    </w:p>
    <w:p>
      <w:pPr>
        <w:pStyle w:val="Heading1"/>
        <w:pBdr>
          <w:bottom w:val="single" w:color="7F77DD" w:sz="12" w:space="4"/>
        </w:pBdr>
        <w:spacing w:after="140" w:before="340"/>
      </w:pPr>
      <w:r>
        <w:rPr>
          <w:rFonts w:ascii="Calibri" w:cs="Calibri" w:eastAsia="Calibri" w:hAnsi="Calibri"/>
          <w:b/>
          <w:bCs/>
          <w:color w:val="26215C"/>
          <w:sz w:val="26"/>
          <w:szCs w:val="26"/>
        </w:rPr>
        <w:t xml:space="preserve">Stretch features</w:t>
      </w:r>
    </w:p>
    <w:p>
      <w:pPr>
        <w:spacing w:after="200" w:line="300"/>
        <w:jc w:val="both"/>
      </w:pPr>
      <w:r>
        <w:rPr>
          <w:rFonts w:ascii="Calibri" w:cs="Calibri" w:eastAsia="Calibri" w:hAnsi="Calibri"/>
          <w:color w:val="444441"/>
          <w:sz w:val="22"/>
          <w:szCs w:val="22"/>
        </w:rPr>
        <w:t xml:space="preserve">In rough order of likelihood: replacing ElevenLabs with a self-hosted GPT-SoVITS voice trained on custom reference audio, to remove per-character API costs and give Minami a distinctive voice rather than a stock one; voice input so the user can speak to her instead of typing; and emotion classification on replies so expressions and motions are chosen to match the content of what she says rather than only reflecting application state. None of these are required for the project to be complete, and each is scoped to be independently droppable.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2026-08-24T15:22:46.389Z</dcterms:created>
  <dcterms:modified xsi:type="dcterms:W3CDTF">2026-08-24T15:22:46.403Z</dcterms:modified>
</cp:coreProperties>
</file>

<file path=docProps/custom.xml><?xml version="1.0" encoding="utf-8"?>
<Properties xmlns="http://schemas.openxmlformats.org/officeDocument/2006/custom-properties" xmlns:vt="http://schemas.openxmlformats.org/officeDocument/2006/docPropsVTypes"/>
</file>