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88780"/>
          <w:sz w:val="18"/>
          <w:szCs w:val="18"/>
        </w:rPr>
        <w:t xml:space="preserve">MINAMIAI  ·  CAPSTONE PROJECT</w:t>
      </w:r>
    </w:p>
    <w:p>
      <w:pPr>
        <w:spacing w:after="200"/>
      </w:pPr>
      <w:r>
        <w:rPr>
          <w:rFonts w:ascii="Calibri" w:cs="Calibri" w:eastAsia="Calibri" w:hAnsi="Calibri"/>
          <w:b/>
          <w:bCs/>
          <w:color w:val="26215C"/>
          <w:sz w:val="44"/>
          <w:szCs w:val="44"/>
        </w:rPr>
        <w:t xml:space="preserve">Project Ideas</w:t>
      </w:r>
    </w:p>
    <w:p>
      <w:pPr>
        <w:spacing w:after="160" w:line="276"/>
      </w:pPr>
      <w:r>
        <w:rPr>
          <w:rFonts w:ascii="Calibri" w:cs="Calibri" w:eastAsia="Calibri" w:hAnsi="Calibri"/>
          <w:color w:val="444441"/>
          <w:sz w:val="22"/>
          <w:szCs w:val="22"/>
        </w:rPr>
        <w:t xml:space="preserve">MinamiAI is an interactive AI companion built around Minami, an anime VTuber character who holds a real conversation, speaks with a synthesized voice, and animates live in response to the user. Before settling on that design, several different approaches to building an AI companion were considered. Each treats the same underlying problem — making an AI assistant feel present rather than transactional — differently.</w:t>
      </w:r>
    </w:p>
    <w:p>
      <w:pPr>
        <w:spacing w:after="100"/>
      </w:pPr>
    </w:p>
    <w:tbl>
      <w:tblPr>
        <w:tblW w:type="dxa" w:w="9350"/>
        <w:tblBorders>
          <w:top w:val="single" w:color="D3D1C7" w:sz="4"/>
          <w:left w:val="single" w:color="D3D1C7" w:sz="4"/>
          <w:bottom w:val="single" w:color="D3D1C7" w:sz="4"/>
          <w:right w:val="single" w:color="D3D1C7" w:sz="4"/>
          <w:insideH w:val="none"/>
          <w:insideV w:val="none"/>
        </w:tblBorders>
      </w:tblPr>
      <w:tblGrid>
        <w:gridCol w:w="9350"/>
      </w:tblGrid>
      <w:tr>
        <w:tc>
          <w:tcPr>
            <w:tcW w:type="dxa" w:w="9350"/>
            <w:shd w:fill="EEEDFE" w:val="clear"/>
            <w:tcMar>
              <w:top w:type="dxa" w:w="100"/>
              <w:left w:type="dxa" w:w="150"/>
              <w:bottom w:type="dxa" w:w="100"/>
              <w:right w:type="dxa" w:w="150"/>
            </w:tcMar>
          </w:tcPr>
          <w:p>
            <w:r>
              <w:rPr>
                <w:rFonts w:ascii="Calibri" w:cs="Calibri" w:eastAsia="Calibri" w:hAnsi="Calibri"/>
                <w:b/>
                <w:bCs/>
                <w:color w:val="888780"/>
                <w:sz w:val="18"/>
                <w:szCs w:val="18"/>
              </w:rPr>
              <w:t xml:space="preserve">OPTION 1   </w:t>
            </w:r>
            <w:r>
              <w:rPr>
                <w:rFonts w:ascii="Calibri" w:cs="Calibri" w:eastAsia="Calibri" w:hAnsi="Calibri"/>
                <w:b/>
                <w:bCs/>
                <w:color w:val="26215C"/>
                <w:sz w:val="24"/>
                <w:szCs w:val="24"/>
              </w:rPr>
              <w:t xml:space="preserve">Plain text chatbot</w:t>
            </w:r>
          </w:p>
        </w:tc>
      </w:tr>
      <w:tr>
        <w:tc>
          <w:tcPr>
            <w:tcW w:type="dxa" w:w="9350"/>
            <w:tcMar>
              <w:top w:type="dxa" w:w="120"/>
              <w:left w:type="dxa" w:w="150"/>
              <w:bottom w:type="dxa" w:w="140"/>
              <w:right w:type="dxa" w:w="150"/>
            </w:tcMar>
          </w:tcPr>
          <w:p>
            <w:pPr>
              <w:spacing w:after="160" w:line="276"/>
            </w:pPr>
            <w:r>
              <w:rPr>
                <w:rFonts w:ascii="Calibri" w:cs="Calibri" w:eastAsia="Calibri" w:hAnsi="Calibri"/>
                <w:color w:val="444441"/>
                <w:sz w:val="22"/>
                <w:szCs w:val="22"/>
              </w:rPr>
              <w:t xml:space="preserve">A conventional chat interface: a message list, a text input, and replies from a language model. No character, no voice, no visual presence.</w:t>
            </w:r>
          </w:p>
          <w:p>
            <w:pPr>
              <w:pStyle w:val="ListParagraph"/>
              <w:numPr>
                <w:ilvl w:val="0"/>
                <w:numId w:val="2"/>
              </w:numPr>
              <w:spacing w:after="90" w:line="276"/>
            </w:pPr>
            <w:r>
              <w:rPr>
                <w:rFonts w:ascii="Calibri" w:cs="Calibri" w:eastAsia="Calibri" w:hAnsi="Calibri"/>
                <w:b/>
                <w:bCs/>
                <w:sz w:val="22"/>
                <w:szCs w:val="22"/>
              </w:rPr>
              <w:t xml:space="preserve">Why it was considered: </w:t>
            </w:r>
            <w:r>
              <w:rPr>
                <w:rFonts w:ascii="Calibri" w:cs="Calibri" w:eastAsia="Calibri" w:hAnsi="Calibri"/>
                <w:sz w:val="22"/>
                <w:szCs w:val="22"/>
              </w:rPr>
              <w:t xml:space="preserve">It is the simplest possible version of an AI assistant and the fastest to build, since it needs no rendering pipeline, no audio, and no animation.</w:t>
            </w:r>
          </w:p>
          <w:p>
            <w:pPr>
              <w:pStyle w:val="ListParagraph"/>
              <w:numPr>
                <w:ilvl w:val="0"/>
                <w:numId w:val="2"/>
              </w:numPr>
              <w:spacing w:after="90" w:line="276"/>
            </w:pPr>
            <w:r>
              <w:rPr>
                <w:rFonts w:ascii="Calibri" w:cs="Calibri" w:eastAsia="Calibri" w:hAnsi="Calibri"/>
                <w:b/>
                <w:bCs/>
                <w:sz w:val="22"/>
                <w:szCs w:val="22"/>
              </w:rPr>
              <w:t xml:space="preserve">Why it was set aside: </w:t>
            </w:r>
            <w:r>
              <w:rPr>
                <w:rFonts w:ascii="Calibri" w:cs="Calibri" w:eastAsia="Calibri" w:hAnsi="Calibri"/>
                <w:sz w:val="22"/>
                <w:szCs w:val="22"/>
              </w:rPr>
              <w:t xml:space="preserve">It does not differentiate from the large number of existing chat interfaces built on the same underlying language models. Nothing about the experience would be memorable or distinct.</w:t>
            </w:r>
          </w:p>
        </w:tc>
      </w:tr>
    </w:tbl>
    <w:p>
      <w:pPr>
        <w:spacing w:after="140"/>
      </w:pPr>
    </w:p>
    <w:tbl>
      <w:tblPr>
        <w:tblW w:type="dxa" w:w="9350"/>
        <w:tblBorders>
          <w:top w:val="single" w:color="D3D1C7" w:sz="4"/>
          <w:left w:val="single" w:color="D3D1C7" w:sz="4"/>
          <w:bottom w:val="single" w:color="D3D1C7" w:sz="4"/>
          <w:right w:val="single" w:color="D3D1C7" w:sz="4"/>
          <w:insideH w:val="none"/>
          <w:insideV w:val="none"/>
        </w:tblBorders>
      </w:tblPr>
      <w:tblGrid>
        <w:gridCol w:w="9350"/>
      </w:tblGrid>
      <w:tr>
        <w:tc>
          <w:tcPr>
            <w:tcW w:type="dxa" w:w="9350"/>
            <w:shd w:fill="EEEDFE" w:val="clear"/>
            <w:tcMar>
              <w:top w:type="dxa" w:w="100"/>
              <w:left w:type="dxa" w:w="150"/>
              <w:bottom w:type="dxa" w:w="100"/>
              <w:right w:type="dxa" w:w="150"/>
            </w:tcMar>
          </w:tcPr>
          <w:p>
            <w:r>
              <w:rPr>
                <w:rFonts w:ascii="Calibri" w:cs="Calibri" w:eastAsia="Calibri" w:hAnsi="Calibri"/>
                <w:b/>
                <w:bCs/>
                <w:color w:val="185FA5"/>
                <w:sz w:val="18"/>
                <w:szCs w:val="18"/>
              </w:rPr>
              <w:t xml:space="preserve">OPTION 2   </w:t>
            </w:r>
            <w:r>
              <w:rPr>
                <w:rFonts w:ascii="Calibri" w:cs="Calibri" w:eastAsia="Calibri" w:hAnsi="Calibri"/>
                <w:b/>
                <w:bCs/>
                <w:color w:val="26215C"/>
                <w:sz w:val="24"/>
                <w:szCs w:val="24"/>
              </w:rPr>
              <w:t xml:space="preserve">Voice-only assistant</w:t>
            </w:r>
          </w:p>
        </w:tc>
      </w:tr>
      <w:tr>
        <w:tc>
          <w:tcPr>
            <w:tcW w:type="dxa" w:w="9350"/>
            <w:tcMar>
              <w:top w:type="dxa" w:w="120"/>
              <w:left w:type="dxa" w:w="150"/>
              <w:bottom w:type="dxa" w:w="140"/>
              <w:right w:type="dxa" w:w="150"/>
            </w:tcMar>
          </w:tcPr>
          <w:p>
            <w:pPr>
              <w:spacing w:after="160" w:line="276"/>
            </w:pPr>
            <w:r>
              <w:rPr>
                <w:rFonts w:ascii="Calibri" w:cs="Calibri" w:eastAsia="Calibri" w:hAnsi="Calibri"/>
                <w:color w:val="444441"/>
                <w:sz w:val="22"/>
                <w:szCs w:val="22"/>
              </w:rPr>
              <w:t xml:space="preserve">An assistant the user talks to and hears back from, but with no visual character on screen — audio in, audio out, similar to a smart speaker.</w:t>
            </w:r>
          </w:p>
          <w:p>
            <w:pPr>
              <w:pStyle w:val="ListParagraph"/>
              <w:numPr>
                <w:ilvl w:val="0"/>
                <w:numId w:val="2"/>
              </w:numPr>
              <w:spacing w:after="90" w:line="276"/>
            </w:pPr>
            <w:r>
              <w:rPr>
                <w:rFonts w:ascii="Calibri" w:cs="Calibri" w:eastAsia="Calibri" w:hAnsi="Calibri"/>
                <w:b/>
                <w:bCs/>
                <w:sz w:val="22"/>
                <w:szCs w:val="22"/>
              </w:rPr>
              <w:t xml:space="preserve">Why it was considered: </w:t>
            </w:r>
            <w:r>
              <w:rPr>
                <w:rFonts w:ascii="Calibri" w:cs="Calibri" w:eastAsia="Calibri" w:hAnsi="Calibri"/>
                <w:sz w:val="22"/>
                <w:szCs w:val="22"/>
              </w:rPr>
              <w:t xml:space="preserve">Voice interaction is inherently more natural than typing, and removing the visual layer would have simplified the build considerably.</w:t>
            </w:r>
          </w:p>
          <w:p>
            <w:pPr>
              <w:pStyle w:val="ListParagraph"/>
              <w:numPr>
                <w:ilvl w:val="0"/>
                <w:numId w:val="2"/>
              </w:numPr>
              <w:spacing w:after="90" w:line="276"/>
            </w:pPr>
            <w:r>
              <w:rPr>
                <w:rFonts w:ascii="Calibri" w:cs="Calibri" w:eastAsia="Calibri" w:hAnsi="Calibri"/>
                <w:b/>
                <w:bCs/>
                <w:sz w:val="22"/>
                <w:szCs w:val="22"/>
              </w:rPr>
              <w:t xml:space="preserve">Why it was set aside: </w:t>
            </w:r>
            <w:r>
              <w:rPr>
                <w:rFonts w:ascii="Calibri" w:cs="Calibri" w:eastAsia="Calibri" w:hAnsi="Calibri"/>
                <w:sz w:val="22"/>
                <w:szCs w:val="22"/>
              </w:rPr>
              <w:t xml:space="preserve">Without a visible, reactive presence, the voice has nothing to anchor to. Testing the idea in concept made clear that the character is what makes the voice feel like it is coming from someone, not something.</w:t>
            </w:r>
          </w:p>
        </w:tc>
      </w:tr>
    </w:tbl>
    <w:p>
      <w:pPr>
        <w:spacing w:after="140"/>
      </w:pPr>
    </w:p>
    <w:tbl>
      <w:tblPr>
        <w:tblW w:type="dxa" w:w="9350"/>
        <w:tblBorders>
          <w:top w:val="single" w:color="D3D1C7" w:sz="4"/>
          <w:left w:val="single" w:color="D3D1C7" w:sz="4"/>
          <w:bottom w:val="single" w:color="D3D1C7" w:sz="4"/>
          <w:right w:val="single" w:color="D3D1C7" w:sz="4"/>
          <w:insideH w:val="none"/>
          <w:insideV w:val="none"/>
        </w:tblBorders>
      </w:tblPr>
      <w:tblGrid>
        <w:gridCol w:w="9350"/>
      </w:tblGrid>
      <w:tr>
        <w:tc>
          <w:tcPr>
            <w:tcW w:type="dxa" w:w="9350"/>
            <w:shd w:fill="EEEDFE" w:val="clear"/>
            <w:tcMar>
              <w:top w:type="dxa" w:w="100"/>
              <w:left w:type="dxa" w:w="150"/>
              <w:bottom w:type="dxa" w:w="100"/>
              <w:right w:type="dxa" w:w="150"/>
            </w:tcMar>
          </w:tcPr>
          <w:p>
            <w:r>
              <w:rPr>
                <w:rFonts w:ascii="Calibri" w:cs="Calibri" w:eastAsia="Calibri" w:hAnsi="Calibri"/>
                <w:b/>
                <w:bCs/>
                <w:color w:val="854F0B"/>
                <w:sz w:val="18"/>
                <w:szCs w:val="18"/>
              </w:rPr>
              <w:t xml:space="preserve">OPTION 3   </w:t>
            </w:r>
            <w:r>
              <w:rPr>
                <w:rFonts w:ascii="Calibri" w:cs="Calibri" w:eastAsia="Calibri" w:hAnsi="Calibri"/>
                <w:b/>
                <w:bCs/>
                <w:color w:val="26215C"/>
                <w:sz w:val="24"/>
                <w:szCs w:val="24"/>
              </w:rPr>
              <w:t xml:space="preserve">Pre-rendered animated clips</w:t>
            </w:r>
          </w:p>
        </w:tc>
      </w:tr>
      <w:tr>
        <w:tc>
          <w:tcPr>
            <w:tcW w:type="dxa" w:w="9350"/>
            <w:tcMar>
              <w:top w:type="dxa" w:w="120"/>
              <w:left w:type="dxa" w:w="150"/>
              <w:bottom w:type="dxa" w:w="140"/>
              <w:right w:type="dxa" w:w="150"/>
            </w:tcMar>
          </w:tcPr>
          <w:p>
            <w:pPr>
              <w:spacing w:after="160" w:line="276"/>
            </w:pPr>
            <w:r>
              <w:rPr>
                <w:rFonts w:ascii="Calibri" w:cs="Calibri" w:eastAsia="Calibri" w:hAnsi="Calibri"/>
                <w:color w:val="444441"/>
                <w:sz w:val="22"/>
                <w:szCs w:val="22"/>
              </w:rPr>
              <w:t xml:space="preserve">A character presence built from a library of pre-recorded animation clips — idle, talking, greeting — swapped based on conversation state, rather than a live-rendered model.</w:t>
            </w:r>
          </w:p>
          <w:p>
            <w:pPr>
              <w:pStyle w:val="ListParagraph"/>
              <w:numPr>
                <w:ilvl w:val="0"/>
                <w:numId w:val="2"/>
              </w:numPr>
              <w:spacing w:after="90" w:line="276"/>
            </w:pPr>
            <w:r>
              <w:rPr>
                <w:rFonts w:ascii="Calibri" w:cs="Calibri" w:eastAsia="Calibri" w:hAnsi="Calibri"/>
                <w:b/>
                <w:bCs/>
                <w:sz w:val="22"/>
                <w:szCs w:val="22"/>
              </w:rPr>
              <w:t xml:space="preserve">Why it was considered: </w:t>
            </w:r>
            <w:r>
              <w:rPr>
                <w:rFonts w:ascii="Calibri" w:cs="Calibri" w:eastAsia="Calibri" w:hAnsi="Calibri"/>
                <w:sz w:val="22"/>
                <w:szCs w:val="22"/>
              </w:rPr>
              <w:t xml:space="preserve">Pre-rendered video is simpler to produce than a real-time rendering pipeline and avoids the technical complexity of live parameter-driven animation.</w:t>
            </w:r>
          </w:p>
          <w:p>
            <w:pPr>
              <w:pStyle w:val="ListParagraph"/>
              <w:numPr>
                <w:ilvl w:val="0"/>
                <w:numId w:val="2"/>
              </w:numPr>
              <w:spacing w:after="90" w:line="276"/>
            </w:pPr>
            <w:r>
              <w:rPr>
                <w:rFonts w:ascii="Calibri" w:cs="Calibri" w:eastAsia="Calibri" w:hAnsi="Calibri"/>
                <w:b/>
                <w:bCs/>
                <w:sz w:val="22"/>
                <w:szCs w:val="22"/>
              </w:rPr>
              <w:t xml:space="preserve">Why it was set aside: </w:t>
            </w:r>
            <w:r>
              <w:rPr>
                <w:rFonts w:ascii="Calibri" w:cs="Calibri" w:eastAsia="Calibri" w:hAnsi="Calibri"/>
                <w:sz w:val="22"/>
                <w:szCs w:val="22"/>
              </w:rPr>
              <w:t xml:space="preserve">Canned clips cannot react to the specific audio being played back at that moment, so lip sync and expression would always be approximate rather than actually driven by what Minami is saying. The character would feel looped rather than alive.</w:t>
            </w:r>
          </w:p>
        </w:tc>
      </w:tr>
    </w:tbl>
    <w:p>
      <w:pPr>
        <w:spacing w:after="140"/>
      </w:pPr>
    </w:p>
    <w:tbl>
      <w:tblPr>
        <w:tblW w:type="dxa" w:w="9350"/>
        <w:tblBorders>
          <w:top w:val="single" w:color="D3D1C7" w:sz="4"/>
          <w:left w:val="single" w:color="D3D1C7" w:sz="4"/>
          <w:bottom w:val="single" w:color="D3D1C7" w:sz="4"/>
          <w:right w:val="single" w:color="D3D1C7" w:sz="4"/>
          <w:insideH w:val="none"/>
          <w:insideV w:val="none"/>
        </w:tblBorders>
      </w:tblPr>
      <w:tblGrid>
        <w:gridCol w:w="9350"/>
      </w:tblGrid>
      <w:tr>
        <w:tc>
          <w:tcPr>
            <w:tcW w:type="dxa" w:w="9350"/>
            <w:shd w:fill="EEEDFE" w:val="clear"/>
            <w:tcMar>
              <w:top w:type="dxa" w:w="100"/>
              <w:left w:type="dxa" w:w="150"/>
              <w:bottom w:type="dxa" w:w="100"/>
              <w:right w:type="dxa" w:w="150"/>
            </w:tcMar>
          </w:tcPr>
          <w:p>
            <w:r>
              <w:rPr>
                <w:rFonts w:ascii="Calibri" w:cs="Calibri" w:eastAsia="Calibri" w:hAnsi="Calibri"/>
                <w:b/>
                <w:bCs/>
                <w:color w:val="0F6E56"/>
                <w:sz w:val="18"/>
                <w:szCs w:val="18"/>
              </w:rPr>
              <w:t xml:space="preserve">OPTION 4 — CHOSEN   </w:t>
            </w:r>
            <w:r>
              <w:rPr>
                <w:rFonts w:ascii="Calibri" w:cs="Calibri" w:eastAsia="Calibri" w:hAnsi="Calibri"/>
                <w:b/>
                <w:bCs/>
                <w:color w:val="26215C"/>
                <w:sz w:val="24"/>
                <w:szCs w:val="24"/>
              </w:rPr>
              <w:t xml:space="preserve">Live Live2D avatar with real-time voice</w:t>
            </w:r>
          </w:p>
        </w:tc>
      </w:tr>
      <w:tr>
        <w:tc>
          <w:tcPr>
            <w:tcW w:type="dxa" w:w="9350"/>
            <w:tcMar>
              <w:top w:type="dxa" w:w="120"/>
              <w:left w:type="dxa" w:w="150"/>
              <w:bottom w:type="dxa" w:w="140"/>
              <w:right w:type="dxa" w:w="150"/>
            </w:tcMar>
          </w:tcPr>
          <w:p>
            <w:pPr>
              <w:spacing w:after="160" w:line="276"/>
            </w:pPr>
            <w:r>
              <w:rPr>
                <w:rFonts w:ascii="Calibri" w:cs="Calibri" w:eastAsia="Calibri" w:hAnsi="Calibri"/>
                <w:color w:val="444441"/>
                <w:sz w:val="22"/>
                <w:szCs w:val="22"/>
              </w:rPr>
              <w:t xml:space="preserve">A Live2D model rendered live in the browser, with mouse-tracked head and eye movement, expression changes tied to conversation state, and lip sync driven by real-time analysis of synthesized speech as it plays.</w:t>
            </w:r>
          </w:p>
          <w:p>
            <w:pPr>
              <w:pStyle w:val="ListParagraph"/>
              <w:numPr>
                <w:ilvl w:val="0"/>
                <w:numId w:val="2"/>
              </w:numPr>
              <w:spacing w:after="90" w:line="276"/>
            </w:pPr>
            <w:r>
              <w:rPr>
                <w:rFonts w:ascii="Calibri" w:cs="Calibri" w:eastAsia="Calibri" w:hAnsi="Calibri"/>
                <w:b/>
                <w:bCs/>
                <w:sz w:val="22"/>
                <w:szCs w:val="22"/>
              </w:rPr>
              <w:t xml:space="preserve">Why it works: </w:t>
            </w:r>
            <w:r>
              <w:rPr>
                <w:rFonts w:ascii="Calibri" w:cs="Calibri" w:eastAsia="Calibri" w:hAnsi="Calibri"/>
                <w:sz w:val="22"/>
                <w:szCs w:val="22"/>
              </w:rPr>
              <w:t xml:space="preserve">Every part of the presence — the eyes, the mouth, the expression — responds to what is actually happening in the moment, not to a pre-scripted loop. That is what makes Minami feel present rather than decorative.</w:t>
            </w:r>
          </w:p>
          <w:p>
            <w:pPr>
              <w:pStyle w:val="ListParagraph"/>
              <w:numPr>
                <w:ilvl w:val="0"/>
                <w:numId w:val="2"/>
              </w:numPr>
              <w:spacing w:after="90" w:line="276"/>
            </w:pPr>
            <w:r>
              <w:rPr>
                <w:rFonts w:ascii="Calibri" w:cs="Calibri" w:eastAsia="Calibri" w:hAnsi="Calibri"/>
                <w:b/>
                <w:bCs/>
                <w:sz w:val="22"/>
                <w:szCs w:val="22"/>
              </w:rPr>
              <w:t xml:space="preserve">What it required: </w:t>
            </w:r>
            <w:r>
              <w:rPr>
                <w:rFonts w:ascii="Calibri" w:cs="Calibri" w:eastAsia="Calibri" w:hAnsi="Calibri"/>
                <w:sz w:val="22"/>
                <w:szCs w:val="22"/>
              </w:rPr>
              <w:t xml:space="preserve">A rendering pipeline (PixiJS plus a Live2D runtime), a Web Audio analyser driving mouth parameters from the live TTS output, and a backend capable of holding conversation state and long-term memory so the character's responses stay coherent across a session and across sessions.</w:t>
            </w:r>
          </w:p>
        </w:tc>
      </w:tr>
    </w:tbl>
    <w:p>
      <w:pPr>
        <w:spacing w:after="220"/>
      </w:pPr>
    </w:p>
    <w:p>
      <w:pPr>
        <w:pStyle w:val="Heading1"/>
        <w:pBdr>
          <w:bottom w:val="single" w:color="7F77DD" w:sz="12" w:space="4"/>
        </w:pBdr>
        <w:spacing w:after="140" w:before="320"/>
      </w:pPr>
      <w:r>
        <w:rPr>
          <w:rFonts w:ascii="Calibri" w:cs="Calibri" w:eastAsia="Calibri" w:hAnsi="Calibri"/>
          <w:b/>
          <w:bCs/>
          <w:color w:val="26215C"/>
          <w:sz w:val="28"/>
          <w:szCs w:val="28"/>
        </w:rPr>
        <w:t xml:space="preserve">Why this direction</w:t>
      </w:r>
    </w:p>
    <w:p>
      <w:pPr>
        <w:spacing w:after="160" w:line="276"/>
      </w:pPr>
      <w:r>
        <w:rPr>
          <w:rFonts w:ascii="Calibri" w:cs="Calibri" w:eastAsia="Calibri" w:hAnsi="Calibri"/>
          <w:color w:val="444441"/>
          <w:sz w:val="22"/>
          <w:szCs w:val="22"/>
        </w:rPr>
        <w:t xml:space="preserve">The live avatar approach was chosen for one reason above the others: it is the only option where the voice, the face, and the conversation are all driven by the same real-time data, rather than one of them being simulated or pre-baked. That consistency is what makes the difference between an AI assistant with a character skin and a character who happens to be an AI assistant.</w:t>
      </w:r>
    </w:p>
    <w:p>
      <w:pPr>
        <w:spacing w:after="160" w:line="276"/>
      </w:pPr>
      <w:r>
        <w:rPr>
          <w:rFonts w:ascii="Calibri" w:cs="Calibri" w:eastAsia="Calibri" w:hAnsi="Calibri"/>
          <w:color w:val="444441"/>
          <w:sz w:val="22"/>
          <w:szCs w:val="22"/>
        </w:rPr>
        <w:t xml:space="preserve">This required committing to more technical complexity than the simpler options — a live rendering pipeline, real-time audio analysis, and a memory system to keep the character consistent across sessions — but that complexity is what the finished product is built 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2026-08-24T15:23:23.243Z</dcterms:created>
  <dcterms:modified xsi:type="dcterms:W3CDTF">2026-08-24T15:23:23.243Z</dcterms:modified>
</cp:coreProperties>
</file>

<file path=docProps/custom.xml><?xml version="1.0" encoding="utf-8"?>
<Properties xmlns="http://schemas.openxmlformats.org/officeDocument/2006/custom-properties" xmlns:vt="http://schemas.openxmlformats.org/officeDocument/2006/docPropsVTypes"/>
</file>