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58C1" w:rsidRPr="00F2638A" w:rsidRDefault="006158C1" w:rsidP="006158C1">
      <w:pPr>
        <w:pStyle w:val="Heading1"/>
        <w:spacing w:line="240" w:lineRule="auto"/>
        <w:jc w:val="left"/>
        <w:rPr>
          <w:szCs w:val="28"/>
        </w:rPr>
      </w:pPr>
      <w:r w:rsidRPr="00BC4B60">
        <w:rPr>
          <w:b/>
          <w:szCs w:val="28"/>
        </w:rPr>
        <w:t>6</w:t>
      </w:r>
      <w:r>
        <w:rPr>
          <w:szCs w:val="28"/>
        </w:rPr>
        <w:t xml:space="preserve"> </w:t>
      </w:r>
      <w:r>
        <w:t>РУКОВОДСТВО ПОЛЬЗОВАТЕЛЯ</w:t>
      </w:r>
    </w:p>
    <w:p w:rsidR="006158C1" w:rsidRDefault="006158C1" w:rsidP="006158C1">
      <w:pPr>
        <w:pStyle w:val="a0"/>
      </w:pPr>
      <w:r>
        <w:t xml:space="preserve">Данный раздел является описанием работы, подключения, способов взаимодействия с программно-аппаратного комплекса </w:t>
      </w:r>
      <w:r w:rsidR="00DA7920">
        <w:t>видеоконтроля в системе «Умный дом»</w:t>
      </w:r>
      <w:r>
        <w:t xml:space="preserve"> для конечного пользователя, что позволит уменьшить время для ознакомления с устройством. </w:t>
      </w:r>
    </w:p>
    <w:p w:rsidR="006158C1" w:rsidRPr="00DA7920" w:rsidRDefault="006158C1" w:rsidP="006158C1">
      <w:pPr>
        <w:pStyle w:val="a0"/>
      </w:pPr>
      <w:r>
        <w:t xml:space="preserve">Данный раздел разбит на две части: программную и аппаратную. В программном разделе приводиться описание компонент </w:t>
      </w:r>
      <w:r w:rsidR="00DA7920">
        <w:t>веб-</w:t>
      </w:r>
      <w:r>
        <w:t xml:space="preserve">приложения и руководство для его </w:t>
      </w:r>
      <w:r w:rsidR="00DA7920">
        <w:t xml:space="preserve">запуска и </w:t>
      </w:r>
      <w:r>
        <w:t xml:space="preserve">использования. В аппаратном разделе приведено описание способов подключения </w:t>
      </w:r>
      <w:r w:rsidR="00DA7920">
        <w:t>камеры</w:t>
      </w:r>
      <w:r>
        <w:t xml:space="preserve">, питания, </w:t>
      </w:r>
      <w:r w:rsidR="00DA7920">
        <w:t xml:space="preserve">подключения устройства к сети по </w:t>
      </w:r>
      <w:r w:rsidR="00DA7920">
        <w:rPr>
          <w:lang w:val="en-US"/>
        </w:rPr>
        <w:t>Wi</w:t>
      </w:r>
      <w:r w:rsidR="00DA7920" w:rsidRPr="00DA7920">
        <w:t>-</w:t>
      </w:r>
      <w:r w:rsidR="00DA7920">
        <w:rPr>
          <w:lang w:val="en-US"/>
        </w:rPr>
        <w:t>Fi</w:t>
      </w:r>
      <w:r w:rsidR="00DA7920">
        <w:t>.</w:t>
      </w:r>
    </w:p>
    <w:p w:rsidR="006158C1" w:rsidRDefault="006158C1" w:rsidP="006158C1">
      <w:pPr>
        <w:pStyle w:val="a0"/>
      </w:pPr>
      <w:r>
        <w:t>Данный программно-аппаратный комплекс является очень легким в освоении и имеет минимальный порог вхождения для ознакомления с его работой.</w:t>
      </w:r>
    </w:p>
    <w:p w:rsidR="006158C1" w:rsidRDefault="006158C1" w:rsidP="006158C1">
      <w:pPr>
        <w:pStyle w:val="Heading2"/>
      </w:pPr>
      <w:r>
        <w:rPr>
          <w:b/>
        </w:rPr>
        <w:t>6.1</w:t>
      </w:r>
      <w:r>
        <w:t xml:space="preserve"> Аппаратная часть</w:t>
      </w:r>
    </w:p>
    <w:p w:rsidR="006158C1" w:rsidRDefault="006158C1" w:rsidP="006158C1">
      <w:pPr>
        <w:pStyle w:val="a0"/>
      </w:pPr>
      <w:r>
        <w:t xml:space="preserve">Перед тем как начать работу с комплексом необходимо ознакомиться с методами подключения устройства к питанию. Устройство имеет </w:t>
      </w:r>
      <w:r w:rsidR="003F49F6">
        <w:rPr>
          <w:lang w:val="en-US"/>
        </w:rPr>
        <w:t>micro</w:t>
      </w:r>
      <w:r w:rsidR="003F49F6" w:rsidRPr="003F49F6">
        <w:t>-</w:t>
      </w:r>
      <w:r w:rsidR="003F49F6">
        <w:rPr>
          <w:lang w:val="en-US"/>
        </w:rPr>
        <w:t>USB</w:t>
      </w:r>
      <w:r w:rsidRPr="00862F32">
        <w:t xml:space="preserve"> </w:t>
      </w:r>
      <w:r>
        <w:t xml:space="preserve">порт и подключается </w:t>
      </w:r>
      <w:r w:rsidR="003F49F6">
        <w:t>кабелем</w:t>
      </w:r>
      <w:r>
        <w:t xml:space="preserve"> </w:t>
      </w:r>
      <w:r>
        <w:rPr>
          <w:lang w:val="en-US"/>
        </w:rPr>
        <w:t>USB</w:t>
      </w:r>
      <w:r w:rsidRPr="00862F32">
        <w:t xml:space="preserve"> </w:t>
      </w:r>
      <w:r w:rsidRPr="00F1297A">
        <w:t>–</w:t>
      </w:r>
      <w:r w:rsidRPr="00862F32">
        <w:t xml:space="preserve"> </w:t>
      </w:r>
      <w:r w:rsidR="003F49F6">
        <w:rPr>
          <w:lang w:val="en-US"/>
        </w:rPr>
        <w:t>micro</w:t>
      </w:r>
      <w:r w:rsidR="003F49F6" w:rsidRPr="003F49F6">
        <w:t>-</w:t>
      </w:r>
      <w:r w:rsidR="003F49F6">
        <w:rPr>
          <w:lang w:val="en-US"/>
        </w:rPr>
        <w:t>USB</w:t>
      </w:r>
      <w:r>
        <w:t>.</w:t>
      </w:r>
      <w:r w:rsidR="003F49F6" w:rsidRPr="003F49F6">
        <w:t xml:space="preserve"> </w:t>
      </w:r>
      <w:r w:rsidR="003F49F6">
        <w:t>Для подачи питания используется блок питания с выходным напряжением 5В и силой тока 2А.</w:t>
      </w:r>
      <w:r>
        <w:t xml:space="preserve"> После того как устройство подключиться к питанию на микроко</w:t>
      </w:r>
      <w:r w:rsidR="003F49F6">
        <w:t>мпьютер</w:t>
      </w:r>
      <w:r>
        <w:t xml:space="preserve">е </w:t>
      </w:r>
      <w:r w:rsidR="003F49F6">
        <w:t>загорится</w:t>
      </w:r>
      <w:r>
        <w:t xml:space="preserve"> </w:t>
      </w:r>
      <w:r w:rsidR="003F49F6">
        <w:t>зеленый светодиод, который свидетельствуе</w:t>
      </w:r>
      <w:r>
        <w:t xml:space="preserve">т о том, что он включен. </w:t>
      </w:r>
    </w:p>
    <w:p w:rsidR="006158C1" w:rsidRDefault="006158C1" w:rsidP="006158C1">
      <w:pPr>
        <w:pStyle w:val="a0"/>
      </w:pPr>
    </w:p>
    <w:p w:rsidR="006158C1" w:rsidRDefault="006158C1" w:rsidP="006158C1">
      <w:pPr>
        <w:pStyle w:val="a2"/>
        <w:rPr>
          <w:lang w:eastAsia="en-US"/>
        </w:rPr>
      </w:pPr>
      <w:r w:rsidRPr="004F629C">
        <w:rPr>
          <w:lang w:eastAsia="en-US"/>
        </w:rPr>
        <w:t xml:space="preserve"> </w:t>
      </w:r>
      <w:r w:rsidRPr="00504ECC">
        <w:rPr>
          <w:lang w:val="en-US" w:eastAsia="en-US"/>
        </w:rPr>
        <w:drawing>
          <wp:inline distT="0" distB="0" distL="0" distR="0" wp14:anchorId="43894C4D" wp14:editId="05410549">
            <wp:extent cx="5282216" cy="3169328"/>
            <wp:effectExtent l="0" t="0" r="127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32LGk1J9dS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835" cy="317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8C1" w:rsidRPr="006663B8" w:rsidRDefault="006158C1" w:rsidP="006158C1">
      <w:pPr>
        <w:pStyle w:val="a2"/>
      </w:pPr>
    </w:p>
    <w:p w:rsidR="006158C1" w:rsidRDefault="006158C1" w:rsidP="006158C1">
      <w:pPr>
        <w:pStyle w:val="a4"/>
      </w:pPr>
      <w:r>
        <w:t>Рисунок 6.1</w:t>
      </w:r>
      <w:r w:rsidRPr="006C7A01">
        <w:t xml:space="preserve"> </w:t>
      </w:r>
      <w:r w:rsidR="003F49F6">
        <w:t xml:space="preserve">– Установка соединения с сетью посредством подключения к точке доступа </w:t>
      </w:r>
      <w:r w:rsidR="003F49F6">
        <w:rPr>
          <w:lang w:val="en-US"/>
        </w:rPr>
        <w:t>Wi</w:t>
      </w:r>
      <w:r w:rsidR="003F49F6" w:rsidRPr="003F49F6">
        <w:t>-</w:t>
      </w:r>
      <w:r w:rsidR="003F49F6">
        <w:rPr>
          <w:lang w:val="en-US"/>
        </w:rPr>
        <w:t>Fi</w:t>
      </w:r>
      <w:r w:rsidR="0030448A">
        <w:t>.</w:t>
      </w:r>
      <w:r w:rsidRPr="006C7A01">
        <w:t xml:space="preserve"> </w:t>
      </w:r>
    </w:p>
    <w:p w:rsidR="006158C1" w:rsidRPr="00921942" w:rsidRDefault="006158C1" w:rsidP="00921942">
      <w:pPr>
        <w:pStyle w:val="a0"/>
      </w:pPr>
      <w:r>
        <w:lastRenderedPageBreak/>
        <w:t>После того как микро</w:t>
      </w:r>
      <w:r w:rsidR="003F49F6">
        <w:t>компьютер</w:t>
      </w:r>
      <w:r>
        <w:t xml:space="preserve"> включен, </w:t>
      </w:r>
      <w:r w:rsidR="0030448A">
        <w:t xml:space="preserve">для дальнейшей настройки необходимо подключить его к монитору через кабель </w:t>
      </w:r>
      <w:r w:rsidR="0030448A">
        <w:rPr>
          <w:lang w:val="en-US"/>
        </w:rPr>
        <w:t>HDMI</w:t>
      </w:r>
      <w:r w:rsidR="0030448A" w:rsidRPr="0030448A">
        <w:t xml:space="preserve"> </w:t>
      </w:r>
      <w:r w:rsidR="0030448A">
        <w:sym w:font="Symbol" w:char="F02D"/>
      </w:r>
      <w:r w:rsidR="0030448A" w:rsidRPr="0030448A">
        <w:t xml:space="preserve"> </w:t>
      </w:r>
      <w:r w:rsidR="0030448A">
        <w:rPr>
          <w:lang w:val="en-US"/>
        </w:rPr>
        <w:t>mini</w:t>
      </w:r>
      <w:r w:rsidR="0030448A" w:rsidRPr="0030448A">
        <w:t>-</w:t>
      </w:r>
      <w:r w:rsidR="0030448A">
        <w:rPr>
          <w:lang w:val="en-US"/>
        </w:rPr>
        <w:t>HDMI</w:t>
      </w:r>
      <w:r w:rsidR="0030448A">
        <w:t xml:space="preserve">, а </w:t>
      </w:r>
      <w:proofErr w:type="gramStart"/>
      <w:r w:rsidR="0030448A">
        <w:t>так же</w:t>
      </w:r>
      <w:proofErr w:type="gramEnd"/>
      <w:r w:rsidR="0030448A">
        <w:t xml:space="preserve"> подключить у</w:t>
      </w:r>
      <w:r w:rsidR="00921942">
        <w:t xml:space="preserve">стройства ввода через переходный кабель </w:t>
      </w:r>
      <w:r w:rsidR="00921942">
        <w:rPr>
          <w:lang w:val="en-US"/>
        </w:rPr>
        <w:t>micro</w:t>
      </w:r>
      <w:r w:rsidR="00921942" w:rsidRPr="00921942">
        <w:t>-</w:t>
      </w:r>
      <w:r w:rsidR="00921942">
        <w:rPr>
          <w:lang w:val="en-US"/>
        </w:rPr>
        <w:t>USB</w:t>
      </w:r>
      <w:r w:rsidR="00921942" w:rsidRPr="00921942">
        <w:t xml:space="preserve"> </w:t>
      </w:r>
      <w:r w:rsidR="00921942">
        <w:sym w:font="Symbol" w:char="F02D"/>
      </w:r>
      <w:r w:rsidR="00921942" w:rsidRPr="00921942">
        <w:t xml:space="preserve"> </w:t>
      </w:r>
      <w:r w:rsidR="00921942">
        <w:rPr>
          <w:lang w:val="en-US"/>
        </w:rPr>
        <w:t>USB</w:t>
      </w:r>
      <w:r w:rsidR="00921942" w:rsidRPr="00921942">
        <w:t xml:space="preserve">. </w:t>
      </w:r>
      <w:r w:rsidR="00921942">
        <w:t xml:space="preserve">Далее </w:t>
      </w:r>
      <w:r w:rsidR="0030448A">
        <w:t xml:space="preserve">необходимо установить соединение с сервером веб-приложения. Так как обмен данными осуществляется через </w:t>
      </w:r>
      <w:r w:rsidR="0030448A">
        <w:rPr>
          <w:lang w:val="en-US"/>
        </w:rPr>
        <w:t>Wi</w:t>
      </w:r>
      <w:r w:rsidR="0030448A" w:rsidRPr="0030448A">
        <w:t>-</w:t>
      </w:r>
      <w:r w:rsidR="0030448A">
        <w:rPr>
          <w:lang w:val="en-US"/>
        </w:rPr>
        <w:t>Fi</w:t>
      </w:r>
      <w:r w:rsidR="0030448A">
        <w:t>, нужно чтобы устройство и веб-приложение находились в одной сети.</w:t>
      </w:r>
    </w:p>
    <w:p w:rsidR="006158C1" w:rsidRPr="0050248A" w:rsidRDefault="0030448A" w:rsidP="006158C1">
      <w:pPr>
        <w:pStyle w:val="a0"/>
      </w:pPr>
      <w:r>
        <w:t>Чтобы подключить устройство</w:t>
      </w:r>
      <w:r w:rsidRPr="0030448A">
        <w:t xml:space="preserve"> </w:t>
      </w:r>
      <w:r>
        <w:t>к сети</w:t>
      </w:r>
      <w:r w:rsidR="006158C1">
        <w:t xml:space="preserve">, нужно включить </w:t>
      </w:r>
      <w:r w:rsidR="00921942">
        <w:rPr>
          <w:lang w:val="en-US"/>
        </w:rPr>
        <w:t>Wi</w:t>
      </w:r>
      <w:r w:rsidR="00921942" w:rsidRPr="00921942">
        <w:t>-</w:t>
      </w:r>
      <w:r w:rsidR="00921942">
        <w:rPr>
          <w:lang w:val="en-US"/>
        </w:rPr>
        <w:t>Fi</w:t>
      </w:r>
      <w:r w:rsidR="006158C1" w:rsidRPr="00504ECC">
        <w:t xml:space="preserve"> </w:t>
      </w:r>
      <w:r w:rsidR="00921942">
        <w:t>в меню работы с сетью, как показано на рисунке 6.1.,</w:t>
      </w:r>
      <w:r w:rsidR="006158C1">
        <w:t xml:space="preserve"> и из списка обнаруженных </w:t>
      </w:r>
      <w:r w:rsidR="00921942">
        <w:t>точек доступа выбрать соответствующую</w:t>
      </w:r>
      <w:r w:rsidR="006158C1" w:rsidRPr="00504ECC">
        <w:t xml:space="preserve">. </w:t>
      </w:r>
      <w:r w:rsidR="006158C1">
        <w:t>Далее ввести пароль</w:t>
      </w:r>
      <w:r w:rsidR="00921942">
        <w:t xml:space="preserve">. Если необходимо подключаться к веб-приложению, которое развернуто пользователем локально, тогда в управляющей программе необходимо сменить значение константы </w:t>
      </w:r>
      <w:r w:rsidR="00921942">
        <w:rPr>
          <w:lang w:val="en-US"/>
        </w:rPr>
        <w:t>SERVER</w:t>
      </w:r>
      <w:r w:rsidR="00921942" w:rsidRPr="00921942">
        <w:t>_</w:t>
      </w:r>
      <w:r w:rsidR="00921942">
        <w:rPr>
          <w:lang w:val="en-US"/>
        </w:rPr>
        <w:t>URL</w:t>
      </w:r>
      <w:r w:rsidR="00921942">
        <w:t xml:space="preserve"> на </w:t>
      </w:r>
      <w:proofErr w:type="spellStart"/>
      <w:r w:rsidR="00921942">
        <w:rPr>
          <w:lang w:val="en-US"/>
        </w:rPr>
        <w:t>ip</w:t>
      </w:r>
      <w:proofErr w:type="spellEnd"/>
      <w:r w:rsidR="00921942" w:rsidRPr="00921942">
        <w:t>-</w:t>
      </w:r>
      <w:r w:rsidR="00921942">
        <w:t>адрес устройства, на котором развернуто веб-приложение, с указанием порта, который прослушивает веб-приложение</w:t>
      </w:r>
      <w:r w:rsidR="006158C1">
        <w:t>.</w:t>
      </w:r>
    </w:p>
    <w:p w:rsidR="006158C1" w:rsidRDefault="006158C1" w:rsidP="006158C1">
      <w:pPr>
        <w:pStyle w:val="a0"/>
      </w:pPr>
      <w:bookmarkStart w:id="0" w:name="_GoBack"/>
      <w:bookmarkEnd w:id="0"/>
    </w:p>
    <w:p w:rsidR="006158C1" w:rsidRDefault="006158C1" w:rsidP="006158C1">
      <w:pPr>
        <w:pStyle w:val="a2"/>
      </w:pPr>
      <w:r w:rsidRPr="005E070F">
        <w:t xml:space="preserve"> </w:t>
      </w:r>
      <w:r w:rsidRPr="004342B3">
        <w:rPr>
          <w:lang w:val="en-US" w:eastAsia="en-US"/>
        </w:rPr>
        <w:drawing>
          <wp:inline distT="0" distB="0" distL="0" distR="0" wp14:anchorId="2A7476CC" wp14:editId="50FE2934">
            <wp:extent cx="2455593" cy="4653047"/>
            <wp:effectExtent l="0" t="0" r="0" b="0"/>
            <wp:docPr id="15" name="Рисунок 15" descr="C:\Users\User\Downloads\UlZ8FH1sD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UlZ8FH1sDTI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80" cy="478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8C1" w:rsidRPr="00BC4B60" w:rsidRDefault="006158C1" w:rsidP="006158C1">
      <w:pPr>
        <w:pStyle w:val="a0"/>
        <w:ind w:firstLine="0"/>
      </w:pPr>
    </w:p>
    <w:p w:rsidR="006158C1" w:rsidRDefault="006158C1" w:rsidP="006158C1">
      <w:pPr>
        <w:pStyle w:val="a4"/>
      </w:pPr>
      <w:r>
        <w:t>Рисунок 6.</w:t>
      </w:r>
      <w:r w:rsidRPr="004342B3">
        <w:t>2</w:t>
      </w:r>
      <w:r w:rsidRPr="006C7A01">
        <w:t xml:space="preserve"> </w:t>
      </w:r>
      <w:r>
        <w:t xml:space="preserve">– Использование </w:t>
      </w:r>
      <w:r>
        <w:rPr>
          <w:lang w:val="en-US"/>
        </w:rPr>
        <w:t>AT</w:t>
      </w:r>
      <w:r w:rsidRPr="0050248A">
        <w:t>-</w:t>
      </w:r>
      <w:r>
        <w:t>команд через консоль</w:t>
      </w:r>
      <w:r w:rsidRPr="006C7A01">
        <w:t xml:space="preserve"> </w:t>
      </w:r>
    </w:p>
    <w:p w:rsidR="006158C1" w:rsidRDefault="006158C1" w:rsidP="006158C1">
      <w:pPr>
        <w:pStyle w:val="a0"/>
      </w:pPr>
    </w:p>
    <w:p w:rsidR="006158C1" w:rsidRDefault="006158C1" w:rsidP="006158C1">
      <w:pPr>
        <w:pStyle w:val="a0"/>
      </w:pPr>
      <w:r>
        <w:rPr>
          <w:lang w:val="en-US"/>
        </w:rPr>
        <w:t>HC</w:t>
      </w:r>
      <w:r w:rsidRPr="005E070F">
        <w:t xml:space="preserve">-05 </w:t>
      </w:r>
      <w:r>
        <w:t>имеет огромное множество команд. Обычному пользователю могут понадобиться только 3 команды настройки:</w:t>
      </w:r>
    </w:p>
    <w:p w:rsidR="006158C1" w:rsidRPr="005E070F" w:rsidRDefault="006158C1" w:rsidP="006158C1">
      <w:pPr>
        <w:pStyle w:val="a"/>
        <w:tabs>
          <w:tab w:val="clear" w:pos="360"/>
        </w:tabs>
        <w:rPr>
          <w:rFonts w:eastAsia="Times New Roman"/>
          <w:lang w:eastAsia="en-US"/>
        </w:rPr>
      </w:pPr>
      <w:r w:rsidRPr="005E070F">
        <w:rPr>
          <w:rFonts w:eastAsia="Times New Roman"/>
          <w:lang w:eastAsia="en-US"/>
        </w:rPr>
        <w:lastRenderedPageBreak/>
        <w:t>команда смены пароля на устройстве:</w:t>
      </w:r>
      <w:r w:rsidRPr="005E070F">
        <w:rPr>
          <w:rFonts w:eastAsia="Times New Roman"/>
          <w:lang w:val="en-US" w:eastAsia="en-US"/>
        </w:rPr>
        <w:t> </w:t>
      </w:r>
      <w:r w:rsidRPr="005E070F">
        <w:rPr>
          <w:rFonts w:eastAsia="Times New Roman"/>
          <w:bCs/>
          <w:iCs/>
          <w:bdr w:val="none" w:sz="0" w:space="0" w:color="auto" w:frame="1"/>
          <w:lang w:val="en-US" w:eastAsia="en-US"/>
        </w:rPr>
        <w:t>AT</w:t>
      </w:r>
      <w:r w:rsidRPr="005E070F">
        <w:rPr>
          <w:rFonts w:eastAsia="Times New Roman"/>
          <w:bCs/>
          <w:iCs/>
          <w:bdr w:val="none" w:sz="0" w:space="0" w:color="auto" w:frame="1"/>
          <w:lang w:eastAsia="en-US"/>
        </w:rPr>
        <w:t>+</w:t>
      </w:r>
      <w:r>
        <w:rPr>
          <w:rFonts w:eastAsia="Times New Roman"/>
          <w:bCs/>
          <w:iCs/>
          <w:bdr w:val="none" w:sz="0" w:space="0" w:color="auto" w:frame="1"/>
          <w:lang w:val="en-US" w:eastAsia="en-US"/>
        </w:rPr>
        <w:t>PSWD</w:t>
      </w:r>
      <w:r w:rsidRPr="006968D8">
        <w:rPr>
          <w:rFonts w:eastAsia="Times New Roman"/>
          <w:bCs/>
          <w:iCs/>
          <w:bdr w:val="none" w:sz="0" w:space="0" w:color="auto" w:frame="1"/>
          <w:lang w:eastAsia="en-US"/>
        </w:rPr>
        <w:t>=</w:t>
      </w:r>
      <w:r w:rsidRPr="005E070F">
        <w:rPr>
          <w:rFonts w:eastAsia="Times New Roman"/>
          <w:bCs/>
          <w:iCs/>
          <w:bdr w:val="none" w:sz="0" w:space="0" w:color="auto" w:frame="1"/>
          <w:lang w:eastAsia="en-US"/>
        </w:rPr>
        <w:t>&lt;пароль&gt;</w:t>
      </w:r>
      <w:r>
        <w:rPr>
          <w:rFonts w:eastAsia="Times New Roman"/>
          <w:bCs/>
          <w:iCs/>
          <w:bdr w:val="none" w:sz="0" w:space="0" w:color="auto" w:frame="1"/>
          <w:lang w:eastAsia="en-US"/>
        </w:rPr>
        <w:t>;</w:t>
      </w:r>
    </w:p>
    <w:p w:rsidR="006158C1" w:rsidRPr="005E070F" w:rsidRDefault="006158C1" w:rsidP="006158C1">
      <w:pPr>
        <w:pStyle w:val="a"/>
        <w:tabs>
          <w:tab w:val="clear" w:pos="360"/>
        </w:tabs>
        <w:rPr>
          <w:rFonts w:eastAsia="Times New Roman"/>
          <w:lang w:eastAsia="en-US"/>
        </w:rPr>
      </w:pPr>
      <w:r w:rsidRPr="005E070F">
        <w:rPr>
          <w:rFonts w:eastAsia="Times New Roman"/>
          <w:lang w:eastAsia="en-US"/>
        </w:rPr>
        <w:t xml:space="preserve">команда </w:t>
      </w:r>
      <w:r>
        <w:rPr>
          <w:rFonts w:eastAsia="Times New Roman"/>
          <w:lang w:eastAsia="en-US"/>
        </w:rPr>
        <w:t>смены</w:t>
      </w:r>
      <w:r w:rsidRPr="005E070F">
        <w:rPr>
          <w:rFonts w:eastAsia="Times New Roman"/>
          <w:lang w:eastAsia="en-US"/>
        </w:rPr>
        <w:t xml:space="preserve"> скорости:</w:t>
      </w:r>
      <w:r w:rsidRPr="005E070F">
        <w:rPr>
          <w:rFonts w:eastAsia="Times New Roman"/>
          <w:lang w:val="en-US" w:eastAsia="en-US"/>
        </w:rPr>
        <w:t> </w:t>
      </w:r>
      <w:r w:rsidRPr="005E070F">
        <w:rPr>
          <w:rFonts w:eastAsia="Times New Roman"/>
          <w:bCs/>
          <w:iCs/>
          <w:bdr w:val="none" w:sz="0" w:space="0" w:color="auto" w:frame="1"/>
          <w:lang w:val="en-US" w:eastAsia="en-US"/>
        </w:rPr>
        <w:t>AT</w:t>
      </w:r>
      <w:r w:rsidRPr="005E070F">
        <w:rPr>
          <w:rFonts w:eastAsia="Times New Roman"/>
          <w:bCs/>
          <w:iCs/>
          <w:bdr w:val="none" w:sz="0" w:space="0" w:color="auto" w:frame="1"/>
          <w:lang w:eastAsia="en-US"/>
        </w:rPr>
        <w:t>+</w:t>
      </w:r>
      <w:r>
        <w:rPr>
          <w:rFonts w:eastAsia="Times New Roman"/>
          <w:bCs/>
          <w:iCs/>
          <w:bdr w:val="none" w:sz="0" w:space="0" w:color="auto" w:frame="1"/>
          <w:lang w:val="en-US" w:eastAsia="en-US"/>
        </w:rPr>
        <w:t>UART</w:t>
      </w:r>
      <w:r w:rsidRPr="006968D8">
        <w:rPr>
          <w:rFonts w:eastAsia="Times New Roman"/>
          <w:bCs/>
          <w:iCs/>
          <w:bdr w:val="none" w:sz="0" w:space="0" w:color="auto" w:frame="1"/>
          <w:lang w:eastAsia="en-US"/>
        </w:rPr>
        <w:t>=</w:t>
      </w:r>
      <w:r w:rsidRPr="005E070F">
        <w:rPr>
          <w:rFonts w:eastAsia="Times New Roman"/>
          <w:bCs/>
          <w:iCs/>
          <w:bdr w:val="none" w:sz="0" w:space="0" w:color="auto" w:frame="1"/>
          <w:lang w:eastAsia="en-US"/>
        </w:rPr>
        <w:t>&lt;скорость&gt;</w:t>
      </w:r>
      <w:r>
        <w:rPr>
          <w:rFonts w:eastAsia="Times New Roman"/>
          <w:bCs/>
          <w:iCs/>
          <w:bdr w:val="none" w:sz="0" w:space="0" w:color="auto" w:frame="1"/>
          <w:lang w:eastAsia="en-US"/>
        </w:rPr>
        <w:t>;</w:t>
      </w:r>
    </w:p>
    <w:p w:rsidR="006158C1" w:rsidRPr="004F629C" w:rsidRDefault="006158C1" w:rsidP="006158C1">
      <w:pPr>
        <w:pStyle w:val="a"/>
        <w:tabs>
          <w:tab w:val="clear" w:pos="360"/>
        </w:tabs>
        <w:rPr>
          <w:rFonts w:eastAsia="Times New Roman"/>
          <w:lang w:eastAsia="en-US"/>
        </w:rPr>
      </w:pPr>
      <w:r w:rsidRPr="005E070F">
        <w:rPr>
          <w:rFonts w:eastAsia="Times New Roman"/>
          <w:lang w:eastAsia="en-US"/>
        </w:rPr>
        <w:t xml:space="preserve">команда </w:t>
      </w:r>
      <w:r>
        <w:rPr>
          <w:rFonts w:eastAsia="Times New Roman"/>
          <w:lang w:eastAsia="en-US"/>
        </w:rPr>
        <w:t>смены</w:t>
      </w:r>
      <w:r w:rsidRPr="005E070F">
        <w:rPr>
          <w:rFonts w:eastAsia="Times New Roman"/>
          <w:lang w:eastAsia="en-US"/>
        </w:rPr>
        <w:t xml:space="preserve"> имени устройства:</w:t>
      </w:r>
      <w:r w:rsidRPr="005E070F">
        <w:rPr>
          <w:rFonts w:eastAsia="Times New Roman"/>
          <w:lang w:val="en-US" w:eastAsia="en-US"/>
        </w:rPr>
        <w:t> </w:t>
      </w:r>
      <w:r w:rsidRPr="005E070F">
        <w:rPr>
          <w:rFonts w:eastAsia="Times New Roman"/>
          <w:bCs/>
          <w:iCs/>
          <w:bdr w:val="none" w:sz="0" w:space="0" w:color="auto" w:frame="1"/>
          <w:lang w:val="en-US" w:eastAsia="en-US"/>
        </w:rPr>
        <w:t>AT</w:t>
      </w:r>
      <w:r w:rsidRPr="005E070F">
        <w:rPr>
          <w:rFonts w:eastAsia="Times New Roman"/>
          <w:bCs/>
          <w:iCs/>
          <w:bdr w:val="none" w:sz="0" w:space="0" w:color="auto" w:frame="1"/>
          <w:lang w:eastAsia="en-US"/>
        </w:rPr>
        <w:t>+</w:t>
      </w:r>
      <w:r w:rsidRPr="005E070F">
        <w:rPr>
          <w:rFonts w:eastAsia="Times New Roman"/>
          <w:bCs/>
          <w:iCs/>
          <w:bdr w:val="none" w:sz="0" w:space="0" w:color="auto" w:frame="1"/>
          <w:lang w:val="en-US" w:eastAsia="en-US"/>
        </w:rPr>
        <w:t>NAME</w:t>
      </w:r>
      <w:r w:rsidRPr="006968D8">
        <w:rPr>
          <w:rFonts w:eastAsia="Times New Roman"/>
          <w:bCs/>
          <w:iCs/>
          <w:bdr w:val="none" w:sz="0" w:space="0" w:color="auto" w:frame="1"/>
          <w:lang w:eastAsia="en-US"/>
        </w:rPr>
        <w:t>=</w:t>
      </w:r>
      <w:r w:rsidRPr="005E070F">
        <w:rPr>
          <w:rFonts w:eastAsia="Times New Roman"/>
          <w:bCs/>
          <w:iCs/>
          <w:bdr w:val="none" w:sz="0" w:space="0" w:color="auto" w:frame="1"/>
          <w:lang w:eastAsia="en-US"/>
        </w:rPr>
        <w:t>&lt;имя&gt;</w:t>
      </w:r>
      <w:r>
        <w:rPr>
          <w:rFonts w:eastAsia="Times New Roman"/>
          <w:bCs/>
          <w:iCs/>
          <w:bdr w:val="none" w:sz="0" w:space="0" w:color="auto" w:frame="1"/>
          <w:lang w:eastAsia="en-US"/>
        </w:rPr>
        <w:t>.</w:t>
      </w:r>
    </w:p>
    <w:p w:rsidR="006158C1" w:rsidRDefault="006158C1" w:rsidP="006158C1">
      <w:pPr>
        <w:pStyle w:val="a0"/>
      </w:pPr>
      <w:r>
        <w:t xml:space="preserve">После всех </w:t>
      </w:r>
      <w:proofErr w:type="gramStart"/>
      <w:r>
        <w:t>выше перечисленных</w:t>
      </w:r>
      <w:proofErr w:type="gramEnd"/>
      <w:r>
        <w:t xml:space="preserve"> действий мобильный телефон подключиться к устройству и устройство получит уникальный пароль и имя.</w:t>
      </w:r>
    </w:p>
    <w:p w:rsidR="006158C1" w:rsidRDefault="006158C1" w:rsidP="006158C1">
      <w:pPr>
        <w:pStyle w:val="a0"/>
      </w:pPr>
      <w:r>
        <w:t xml:space="preserve">После того как мобильный телефон подключен к устройству, нужно подключить датчики на тело пациента. В комплекте с устройством есть провода для подключения электродов и несколько одноразовых электродов. Провода для электродов подключаются в само устройство через 3.5 миллиметровый разъём. Но для начала к проводам надо подключить электроды (см. рисунок 6.3). </w:t>
      </w:r>
    </w:p>
    <w:p w:rsidR="006158C1" w:rsidRDefault="006158C1" w:rsidP="006158C1">
      <w:pPr>
        <w:pStyle w:val="a0"/>
      </w:pPr>
    </w:p>
    <w:p w:rsidR="006158C1" w:rsidRDefault="006158C1" w:rsidP="006158C1">
      <w:pPr>
        <w:pStyle w:val="a2"/>
      </w:pPr>
      <w:r w:rsidRPr="00424AFB">
        <w:rPr>
          <w:lang w:val="en-US" w:eastAsia="en-US"/>
        </w:rPr>
        <w:drawing>
          <wp:inline distT="0" distB="0" distL="0" distR="0" wp14:anchorId="417F9977" wp14:editId="572F4172">
            <wp:extent cx="5629512" cy="4128071"/>
            <wp:effectExtent l="0" t="0" r="0" b="0"/>
            <wp:docPr id="18" name="Рисунок 18" descr="C:\Users\User\Downloads\wDY0u3c6o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wDY0u3c6oF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114" cy="413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8C1" w:rsidRDefault="006158C1" w:rsidP="006158C1">
      <w:pPr>
        <w:pStyle w:val="a2"/>
      </w:pPr>
    </w:p>
    <w:p w:rsidR="006158C1" w:rsidRDefault="006158C1" w:rsidP="006158C1">
      <w:pPr>
        <w:pStyle w:val="a4"/>
      </w:pPr>
      <w:r>
        <w:t>Рисунок 6.3</w:t>
      </w:r>
      <w:r w:rsidRPr="006C7A01">
        <w:t xml:space="preserve"> </w:t>
      </w:r>
      <w:r>
        <w:t>– Подключение проводов к электродам</w:t>
      </w:r>
      <w:r w:rsidRPr="006C7A01">
        <w:t xml:space="preserve"> </w:t>
      </w:r>
    </w:p>
    <w:p w:rsidR="006158C1" w:rsidRDefault="006158C1" w:rsidP="006158C1">
      <w:pPr>
        <w:pStyle w:val="a2"/>
      </w:pPr>
    </w:p>
    <w:p w:rsidR="006158C1" w:rsidRDefault="006158C1" w:rsidP="006158C1">
      <w:pPr>
        <w:pStyle w:val="a0"/>
      </w:pPr>
      <w:r>
        <w:t>Электроды к проводам подключаются очень просто – на электродах расположенная железная наклёпка, которая должна попасть в паз на проводе.</w:t>
      </w:r>
    </w:p>
    <w:p w:rsidR="006158C1" w:rsidRDefault="006158C1" w:rsidP="006158C1">
      <w:pPr>
        <w:pStyle w:val="a0"/>
      </w:pPr>
      <w:r>
        <w:t xml:space="preserve">После того как электроды подключены к проводам, можно подключить провода к устройству. </w:t>
      </w:r>
    </w:p>
    <w:p w:rsidR="006158C1" w:rsidRDefault="006158C1" w:rsidP="006158C1">
      <w:pPr>
        <w:pStyle w:val="a0"/>
      </w:pPr>
      <w:r>
        <w:t xml:space="preserve">Далее необходимо подключить электроды на тело. Для этого сначала нужно снять защитную плёнку на электродах, которая защищает </w:t>
      </w:r>
      <w:r>
        <w:lastRenderedPageBreak/>
        <w:t xml:space="preserve">токопроводящий гель от высыхания. Снимать плёнку необходимо аккуратно чтобы не снять её вместе с гелем, так как без этого геля ЭКГ будет показывать неправильные значения. </w:t>
      </w:r>
    </w:p>
    <w:p w:rsidR="006158C1" w:rsidRPr="00220BAA" w:rsidRDefault="006158C1" w:rsidP="006158C1">
      <w:pPr>
        <w:pStyle w:val="a2"/>
        <w:rPr>
          <w:lang w:eastAsia="en-US"/>
        </w:rPr>
      </w:pPr>
    </w:p>
    <w:p w:rsidR="006158C1" w:rsidRDefault="006158C1" w:rsidP="006158C1">
      <w:pPr>
        <w:pStyle w:val="a2"/>
      </w:pPr>
      <w:r w:rsidRPr="00424AFB">
        <w:rPr>
          <w:lang w:val="en-US" w:eastAsia="en-US"/>
        </w:rPr>
        <w:drawing>
          <wp:inline distT="0" distB="0" distL="0" distR="0" wp14:anchorId="4AEE9CBD" wp14:editId="3EFFCED5">
            <wp:extent cx="2994483" cy="2806811"/>
            <wp:effectExtent l="0" t="0" r="0" b="0"/>
            <wp:docPr id="19" name="Рисунок 19" descr="C:\Users\User\Pictures\123123123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1231231231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214" cy="289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910">
        <w:t xml:space="preserve"> </w:t>
      </w:r>
    </w:p>
    <w:p w:rsidR="006158C1" w:rsidRPr="00BC4B60" w:rsidRDefault="006158C1" w:rsidP="006158C1">
      <w:pPr>
        <w:pStyle w:val="a2"/>
      </w:pPr>
    </w:p>
    <w:p w:rsidR="006158C1" w:rsidRDefault="006158C1" w:rsidP="006158C1">
      <w:pPr>
        <w:pStyle w:val="a4"/>
      </w:pPr>
      <w:r>
        <w:t>Рисунок 6.4</w:t>
      </w:r>
      <w:r w:rsidRPr="006C7A01">
        <w:t xml:space="preserve"> </w:t>
      </w:r>
      <w:r>
        <w:t>– Подключение электродов на тело</w:t>
      </w:r>
      <w:r w:rsidRPr="006C7A01">
        <w:t xml:space="preserve"> </w:t>
      </w:r>
    </w:p>
    <w:p w:rsidR="006158C1" w:rsidRDefault="006158C1" w:rsidP="006158C1">
      <w:pPr>
        <w:pStyle w:val="a2"/>
      </w:pPr>
    </w:p>
    <w:p w:rsidR="006158C1" w:rsidRDefault="006158C1" w:rsidP="006158C1">
      <w:pPr>
        <w:pStyle w:val="a0"/>
        <w:rPr>
          <w:noProof/>
          <w:lang w:eastAsia="en-US"/>
        </w:rPr>
      </w:pPr>
      <w:r>
        <w:t>Подключаются электроды таким образом: зелёный электрод с маркировкой «</w:t>
      </w:r>
      <w:r>
        <w:rPr>
          <w:lang w:val="en-US"/>
        </w:rPr>
        <w:t>F</w:t>
      </w:r>
      <w:r>
        <w:t>»</w:t>
      </w:r>
      <w:r w:rsidRPr="009E4475">
        <w:t xml:space="preserve"> </w:t>
      </w:r>
      <w:r>
        <w:t>подключается на правую ногу или чуть правее живота, красный электрод с маркировкой «</w:t>
      </w:r>
      <w:r>
        <w:rPr>
          <w:lang w:val="en-US"/>
        </w:rPr>
        <w:t>R</w:t>
      </w:r>
      <w:r>
        <w:t>»</w:t>
      </w:r>
      <w:r w:rsidRPr="009E4475">
        <w:t xml:space="preserve"> </w:t>
      </w:r>
      <w:r>
        <w:t>справа на груди или на правое запястье, желтый электрод с маркировкой «</w:t>
      </w:r>
      <w:r>
        <w:rPr>
          <w:lang w:val="en-US"/>
        </w:rPr>
        <w:t>L</w:t>
      </w:r>
      <w:r>
        <w:t>» подключается чуть левее области сердца или на левое запястье. Для лучшего понимания подключение электродов к телу человека представлено на рисунке 6.4.</w:t>
      </w:r>
      <w:r w:rsidRPr="00220BAA">
        <w:rPr>
          <w:noProof/>
          <w:lang w:eastAsia="en-US"/>
        </w:rPr>
        <w:t xml:space="preserve"> </w:t>
      </w:r>
    </w:p>
    <w:p w:rsidR="006158C1" w:rsidRDefault="006158C1" w:rsidP="006158C1">
      <w:pPr>
        <w:pStyle w:val="a0"/>
        <w:rPr>
          <w:noProof/>
          <w:lang w:eastAsia="en-US"/>
        </w:rPr>
      </w:pPr>
    </w:p>
    <w:p w:rsidR="006158C1" w:rsidRDefault="006158C1" w:rsidP="006158C1">
      <w:pPr>
        <w:pStyle w:val="a2"/>
      </w:pPr>
      <w:r w:rsidRPr="00220BAA">
        <w:rPr>
          <w:lang w:val="en-US" w:eastAsia="en-US"/>
        </w:rPr>
        <w:drawing>
          <wp:inline distT="0" distB="0" distL="0" distR="0" wp14:anchorId="76AEA8DA" wp14:editId="2590AD7B">
            <wp:extent cx="3969061" cy="3069203"/>
            <wp:effectExtent l="0" t="0" r="0" b="0"/>
            <wp:docPr id="20" name="Рисунок 20" descr="C:\Users\User\Pictures\9876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987654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110" cy="309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8C1" w:rsidRPr="00BC4B60" w:rsidRDefault="006158C1" w:rsidP="006158C1">
      <w:pPr>
        <w:pStyle w:val="a0"/>
        <w:ind w:firstLine="0"/>
      </w:pPr>
    </w:p>
    <w:p w:rsidR="006158C1" w:rsidRDefault="006158C1" w:rsidP="006158C1">
      <w:pPr>
        <w:pStyle w:val="a4"/>
      </w:pPr>
      <w:r>
        <w:t>Рисунок 6.5</w:t>
      </w:r>
      <w:r w:rsidRPr="006C7A01">
        <w:t xml:space="preserve"> </w:t>
      </w:r>
      <w:r>
        <w:t>– Подключение датчика пульса к пальцу</w:t>
      </w:r>
      <w:r w:rsidRPr="006C7A01">
        <w:t xml:space="preserve"> </w:t>
      </w:r>
    </w:p>
    <w:p w:rsidR="006158C1" w:rsidRPr="00BC4B60" w:rsidRDefault="006158C1" w:rsidP="006158C1">
      <w:pPr>
        <w:pStyle w:val="a0"/>
      </w:pPr>
      <w:r>
        <w:t>Дальше рассмотрим подключение датчика пульса к пальцу пациента. Датчик пульса должен прилегать светодиодом между серединой подушечки пальца и его изгибом. Прилегать датчик должен очень плотно, поэтому он обёрнут специальность чёрной застёжкой, также она уменьшает влияние освещения на данные датчика (см. рисунок 6.5).  Измерения пульса длиться несколько секунд.</w:t>
      </w:r>
    </w:p>
    <w:p w:rsidR="006158C1" w:rsidRDefault="006158C1" w:rsidP="006158C1">
      <w:pPr>
        <w:pStyle w:val="Heading2"/>
      </w:pPr>
      <w:r>
        <w:rPr>
          <w:b/>
        </w:rPr>
        <w:t>6.2</w:t>
      </w:r>
      <w:r>
        <w:t xml:space="preserve"> Программная часть</w:t>
      </w:r>
    </w:p>
    <w:p w:rsidR="006158C1" w:rsidRDefault="006158C1" w:rsidP="006158C1">
      <w:pPr>
        <w:pStyle w:val="a0"/>
      </w:pPr>
      <w:r>
        <w:t xml:space="preserve">Для взаимодействия с аппаратным устройством необходимо установить программу </w:t>
      </w:r>
      <w:r>
        <w:rPr>
          <w:lang w:val="en-US"/>
        </w:rPr>
        <w:t>ECG</w:t>
      </w:r>
      <w:r w:rsidRPr="005F2EA1">
        <w:t xml:space="preserve"> </w:t>
      </w:r>
      <w:r>
        <w:rPr>
          <w:lang w:val="en-US"/>
        </w:rPr>
        <w:t>Monitor</w:t>
      </w:r>
      <w:r w:rsidRPr="005F2EA1">
        <w:t xml:space="preserve"> </w:t>
      </w:r>
      <w:r>
        <w:t xml:space="preserve">на </w:t>
      </w:r>
      <w:r>
        <w:rPr>
          <w:lang w:val="en-US"/>
        </w:rPr>
        <w:t>Android</w:t>
      </w:r>
      <w:r w:rsidRPr="005F2EA1">
        <w:t xml:space="preserve"> </w:t>
      </w:r>
      <w:r>
        <w:t xml:space="preserve">ОС. </w:t>
      </w:r>
    </w:p>
    <w:p w:rsidR="006158C1" w:rsidRDefault="006158C1" w:rsidP="006158C1">
      <w:pPr>
        <w:pStyle w:val="a0"/>
      </w:pPr>
      <w:r>
        <w:t>После запуска приложения пользователь попадает на главное меню, которое содержит 4 пункта меню.</w:t>
      </w:r>
    </w:p>
    <w:p w:rsidR="006158C1" w:rsidRDefault="006158C1" w:rsidP="006158C1">
      <w:pPr>
        <w:pStyle w:val="a0"/>
      </w:pPr>
      <w:r>
        <w:t xml:space="preserve">Главное меню приложения представлено на рисунке 6.6. </w:t>
      </w:r>
    </w:p>
    <w:p w:rsidR="006158C1" w:rsidRDefault="006158C1" w:rsidP="006158C1">
      <w:pPr>
        <w:pStyle w:val="a0"/>
      </w:pPr>
    </w:p>
    <w:p w:rsidR="006158C1" w:rsidRDefault="006158C1" w:rsidP="006158C1">
      <w:pPr>
        <w:pStyle w:val="a2"/>
      </w:pPr>
      <w:r>
        <w:rPr>
          <w:lang w:val="en-US" w:eastAsia="en-US"/>
        </w:rPr>
        <w:lastRenderedPageBreak/>
        <w:drawing>
          <wp:inline distT="0" distB="0" distL="0" distR="0" wp14:anchorId="3A5C0BF2" wp14:editId="78430898">
            <wp:extent cx="2718487" cy="5588000"/>
            <wp:effectExtent l="0" t="0" r="0" b="0"/>
            <wp:docPr id="23" name="Рисунок 23" descr="C:\Users\Satchel\Pictures\GoF4WQF3e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GoF4WQF3eWQ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87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8C1" w:rsidRPr="00056943" w:rsidRDefault="006158C1" w:rsidP="006158C1">
      <w:pPr>
        <w:pStyle w:val="a2"/>
        <w:tabs>
          <w:tab w:val="left" w:pos="7140"/>
        </w:tabs>
        <w:jc w:val="left"/>
      </w:pPr>
    </w:p>
    <w:p w:rsidR="006158C1" w:rsidRPr="00056943" w:rsidRDefault="006158C1" w:rsidP="006158C1">
      <w:pPr>
        <w:pStyle w:val="a4"/>
      </w:pPr>
      <w:r>
        <w:t>Рисунок 6.</w:t>
      </w:r>
      <w:r w:rsidRPr="00056943">
        <w:t>6</w:t>
      </w:r>
      <w:r w:rsidRPr="006C7A01">
        <w:t xml:space="preserve"> </w:t>
      </w:r>
      <w:r>
        <w:t>– Главное меню мобильного приложения</w:t>
      </w:r>
    </w:p>
    <w:p w:rsidR="006158C1" w:rsidRPr="00806240" w:rsidRDefault="006158C1" w:rsidP="006158C1">
      <w:pPr>
        <w:pStyle w:val="a0"/>
      </w:pPr>
      <w:r>
        <w:t>При нажатии на кнопку «</w:t>
      </w:r>
      <w:r>
        <w:rPr>
          <w:lang w:val="en-US"/>
        </w:rPr>
        <w:t>Connect</w:t>
      </w:r>
      <w:r w:rsidRPr="00056943">
        <w:t xml:space="preserve"> </w:t>
      </w:r>
      <w:r>
        <w:rPr>
          <w:lang w:val="en-US"/>
        </w:rPr>
        <w:t>to</w:t>
      </w:r>
      <w:r w:rsidRPr="00056943">
        <w:t xml:space="preserve"> </w:t>
      </w:r>
      <w:r>
        <w:rPr>
          <w:lang w:val="en-US"/>
        </w:rPr>
        <w:t>device</w:t>
      </w:r>
      <w:r>
        <w:t xml:space="preserve">», пользователь увидит список доступных </w:t>
      </w:r>
      <w:r>
        <w:rPr>
          <w:lang w:val="en-US"/>
        </w:rPr>
        <w:t>Bluetooth</w:t>
      </w:r>
      <w:r w:rsidRPr="00806240">
        <w:t xml:space="preserve"> </w:t>
      </w:r>
      <w:r>
        <w:t>подключений и должен выбрать из списка устройство для измерения ЭКГ.</w:t>
      </w:r>
      <w:r>
        <w:tab/>
      </w:r>
    </w:p>
    <w:p w:rsidR="006158C1" w:rsidRDefault="006158C1" w:rsidP="006158C1">
      <w:pPr>
        <w:pStyle w:val="a0"/>
        <w:ind w:firstLine="0"/>
      </w:pPr>
    </w:p>
    <w:p w:rsidR="006158C1" w:rsidRDefault="006158C1" w:rsidP="006158C1">
      <w:pPr>
        <w:pStyle w:val="a2"/>
      </w:pPr>
      <w:r>
        <w:rPr>
          <w:lang w:val="en-US" w:eastAsia="en-US"/>
        </w:rPr>
        <w:lastRenderedPageBreak/>
        <w:drawing>
          <wp:inline distT="0" distB="0" distL="0" distR="0" wp14:anchorId="3EADAC93" wp14:editId="27C258E6">
            <wp:extent cx="2691327" cy="5562600"/>
            <wp:effectExtent l="0" t="0" r="0" b="0"/>
            <wp:docPr id="25" name="Рисунок 25" descr="C:\Users\Satchel\Pictures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tchel\Pictures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860" cy="557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8C1" w:rsidRDefault="006158C1" w:rsidP="006158C1">
      <w:pPr>
        <w:pStyle w:val="a2"/>
      </w:pPr>
    </w:p>
    <w:p w:rsidR="006158C1" w:rsidRDefault="006158C1" w:rsidP="006158C1">
      <w:pPr>
        <w:pStyle w:val="a4"/>
      </w:pPr>
      <w:r>
        <w:t>Рисунок 6.7</w:t>
      </w:r>
      <w:r w:rsidRPr="006C7A01">
        <w:t xml:space="preserve"> </w:t>
      </w:r>
      <w:r>
        <w:t>– Отображение графика ЭКГ</w:t>
      </w:r>
    </w:p>
    <w:p w:rsidR="006158C1" w:rsidRDefault="006158C1" w:rsidP="006158C1">
      <w:pPr>
        <w:pStyle w:val="a0"/>
      </w:pPr>
    </w:p>
    <w:p w:rsidR="006158C1" w:rsidRDefault="006158C1" w:rsidP="006158C1">
      <w:pPr>
        <w:pStyle w:val="a0"/>
      </w:pPr>
      <w:r>
        <w:t>При переходе на экран «</w:t>
      </w:r>
      <w:r>
        <w:rPr>
          <w:lang w:val="en-US"/>
        </w:rPr>
        <w:t>ECG</w:t>
      </w:r>
      <w:r>
        <w:t>», пользователь может увидеть график, на котором отображается его кардиограмма (см. рисунок 6.7). Пользователь может наблюдать за работой сердца в течении 20 секунд, после чего программа поставит ему предварительный диагноз, который выглядит как диалоговое окно на экране.</w:t>
      </w:r>
    </w:p>
    <w:p w:rsidR="006158C1" w:rsidRDefault="006158C1" w:rsidP="006158C1">
      <w:pPr>
        <w:pStyle w:val="a0"/>
      </w:pPr>
      <w:r>
        <w:t>Если мобильный телефон не подключен к устройству, то на экране будет отображаться просто пустой график. Пользователь должен выйти в главное меню при помощи кнопки назад, которая присутствует на мобильном телефоне и подключиться к устройству.</w:t>
      </w:r>
    </w:p>
    <w:p w:rsidR="006158C1" w:rsidRDefault="006158C1" w:rsidP="006158C1">
      <w:pPr>
        <w:pStyle w:val="a0"/>
      </w:pPr>
      <w:r>
        <w:t>При переходе на экран «</w:t>
      </w:r>
      <w:r>
        <w:rPr>
          <w:lang w:val="en-US"/>
        </w:rPr>
        <w:t>Pulse</w:t>
      </w:r>
      <w:r>
        <w:t xml:space="preserve">», пользователь может увидеть числовое значение своего пульса, которое будет обновляться каждые 2 секунды (см. рисунок 6.8). </w:t>
      </w:r>
    </w:p>
    <w:p w:rsidR="006158C1" w:rsidRDefault="006158C1" w:rsidP="006158C1">
      <w:pPr>
        <w:pStyle w:val="a0"/>
      </w:pPr>
      <w:r>
        <w:lastRenderedPageBreak/>
        <w:t xml:space="preserve"> Если мобильный телефон не подключен к устройству, то пользователь будет уведомлён об этом и должен выйти в главное меню и подключиться к устройству и зайти снова.</w:t>
      </w:r>
    </w:p>
    <w:p w:rsidR="006158C1" w:rsidRDefault="006158C1" w:rsidP="006158C1">
      <w:pPr>
        <w:pStyle w:val="a0"/>
      </w:pPr>
    </w:p>
    <w:p w:rsidR="006158C1" w:rsidRDefault="006158C1" w:rsidP="006158C1">
      <w:pPr>
        <w:pStyle w:val="a2"/>
      </w:pPr>
      <w:r>
        <w:rPr>
          <w:lang w:val="en-US" w:eastAsia="en-US"/>
        </w:rPr>
        <w:drawing>
          <wp:inline distT="0" distB="0" distL="0" distR="0" wp14:anchorId="65D92CB2" wp14:editId="57948AE5">
            <wp:extent cx="2660650" cy="5469112"/>
            <wp:effectExtent l="0" t="0" r="0" b="0"/>
            <wp:docPr id="26" name="Рисунок 26" descr="C:\Users\Satchel\Pictures\gnGy5fM25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tchel\Pictures\gnGy5fM25g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305" cy="547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8C1" w:rsidRPr="00056943" w:rsidRDefault="006158C1" w:rsidP="006158C1">
      <w:pPr>
        <w:pStyle w:val="a0"/>
      </w:pPr>
      <w:r>
        <w:tab/>
      </w:r>
    </w:p>
    <w:p w:rsidR="006158C1" w:rsidRDefault="006158C1" w:rsidP="006158C1">
      <w:pPr>
        <w:pStyle w:val="a4"/>
      </w:pPr>
      <w:r>
        <w:t>Рисунок 6.8</w:t>
      </w:r>
      <w:r w:rsidRPr="006C7A01">
        <w:t xml:space="preserve"> </w:t>
      </w:r>
      <w:r>
        <w:t xml:space="preserve">– Экран с отображением пульса </w:t>
      </w:r>
    </w:p>
    <w:p w:rsidR="006158C1" w:rsidRDefault="006158C1" w:rsidP="006158C1">
      <w:pPr>
        <w:pStyle w:val="a0"/>
        <w:ind w:firstLine="0"/>
      </w:pPr>
    </w:p>
    <w:p w:rsidR="006158C1" w:rsidRPr="001D1474" w:rsidRDefault="006158C1" w:rsidP="006158C1">
      <w:pPr>
        <w:pStyle w:val="a0"/>
      </w:pPr>
      <w:r>
        <w:t>При переходе на экран «</w:t>
      </w:r>
      <w:r>
        <w:rPr>
          <w:lang w:val="en-US"/>
        </w:rPr>
        <w:t>Settings</w:t>
      </w:r>
      <w:r>
        <w:t>», пользователь может совершить настройки. Например, установить номер врача, на который будут отправляться сообщения. Так же указать имя и фамилию человека, за которым производиться наблюдение, для формирования сообщения. Сообщения выглядят следующим образом: «У пациента Иванова Александра была обнаружена брадикардия» (см. рисунок 6.9).</w:t>
      </w:r>
    </w:p>
    <w:p w:rsidR="006158C1" w:rsidRDefault="006158C1" w:rsidP="006158C1">
      <w:pPr>
        <w:pStyle w:val="a2"/>
      </w:pPr>
      <w:r>
        <w:rPr>
          <w:lang w:val="en-US" w:eastAsia="en-US"/>
        </w:rPr>
        <w:lastRenderedPageBreak/>
        <w:drawing>
          <wp:inline distT="0" distB="0" distL="0" distR="0" wp14:anchorId="78A1520C" wp14:editId="5FD594E9">
            <wp:extent cx="2540000" cy="5221111"/>
            <wp:effectExtent l="0" t="0" r="0" b="0"/>
            <wp:docPr id="24" name="Рисунок 24" descr="C:\Users\Satchel\Pictures\YqlgmY8DbW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YqlgmY8DbW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4" cy="523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8C1" w:rsidRPr="00056943" w:rsidRDefault="006158C1" w:rsidP="006158C1">
      <w:pPr>
        <w:pStyle w:val="a0"/>
      </w:pPr>
    </w:p>
    <w:p w:rsidR="006158C1" w:rsidRDefault="006158C1" w:rsidP="006158C1">
      <w:pPr>
        <w:pStyle w:val="a4"/>
      </w:pPr>
      <w:r>
        <w:t>Рисунок 6.9</w:t>
      </w:r>
      <w:r w:rsidRPr="006C7A01">
        <w:t xml:space="preserve"> </w:t>
      </w:r>
      <w:r>
        <w:t xml:space="preserve">– Пример приходящего сообщения по заданному номеру </w:t>
      </w:r>
    </w:p>
    <w:p w:rsidR="00CA1DB0" w:rsidRPr="006158C1" w:rsidRDefault="00CA1DB0">
      <w:pPr>
        <w:rPr>
          <w:lang w:val="ru-RU"/>
        </w:rPr>
      </w:pPr>
    </w:p>
    <w:sectPr w:rsidR="00CA1DB0" w:rsidRPr="006158C1" w:rsidSect="0012378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lfaen">
    <w:altName w:val="Cambria"/>
    <w:panose1 w:val="020B0604020202020204"/>
    <w:charset w:val="CC"/>
    <w:family w:val="roman"/>
    <w:pitch w:val="variable"/>
    <w:sig w:usb0="04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58288A"/>
    <w:multiLevelType w:val="hybridMultilevel"/>
    <w:tmpl w:val="F2984E5A"/>
    <w:lvl w:ilvl="0" w:tplc="5126757E">
      <w:start w:val="1"/>
      <w:numFmt w:val="bullet"/>
      <w:pStyle w:val="a"/>
      <w:lvlText w:val="−"/>
      <w:lvlJc w:val="left"/>
      <w:pPr>
        <w:ind w:left="1069" w:hanging="360"/>
      </w:pPr>
      <w:rPr>
        <w:rFonts w:ascii="Sylfaen" w:hAnsi="Sylfaen" w:hint="default"/>
      </w:rPr>
    </w:lvl>
    <w:lvl w:ilvl="1" w:tplc="04090003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8C1"/>
    <w:rsid w:val="00123784"/>
    <w:rsid w:val="0030448A"/>
    <w:rsid w:val="003F49F6"/>
    <w:rsid w:val="005E746F"/>
    <w:rsid w:val="006158C1"/>
    <w:rsid w:val="00921942"/>
    <w:rsid w:val="00CA1DB0"/>
    <w:rsid w:val="00CB57DB"/>
    <w:rsid w:val="00DA7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638C8"/>
  <w15:chartTrackingRefBased/>
  <w15:docId w15:val="{75F56B07-B8D6-0E4D-AE1A-4C68331DC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9"/>
    <w:qFormat/>
    <w:rsid w:val="006158C1"/>
    <w:pPr>
      <w:keepNext/>
      <w:tabs>
        <w:tab w:val="num" w:pos="432"/>
      </w:tabs>
      <w:spacing w:after="240" w:line="360" w:lineRule="auto"/>
      <w:ind w:firstLine="709"/>
      <w:jc w:val="both"/>
      <w:outlineLvl w:val="0"/>
    </w:pPr>
    <w:rPr>
      <w:rFonts w:ascii="Times New Roman" w:eastAsia="Times New Roman" w:hAnsi="Times New Roman" w:cs="Times New Roman"/>
      <w:kern w:val="28"/>
      <w:sz w:val="28"/>
      <w:szCs w:val="20"/>
      <w:lang w:val="ru-RU" w:eastAsia="ru-RU"/>
    </w:rPr>
  </w:style>
  <w:style w:type="paragraph" w:styleId="Heading2">
    <w:name w:val="heading 2"/>
    <w:basedOn w:val="Normal"/>
    <w:next w:val="a0"/>
    <w:link w:val="Heading2Char"/>
    <w:uiPriority w:val="9"/>
    <w:unhideWhenUsed/>
    <w:qFormat/>
    <w:rsid w:val="006158C1"/>
    <w:pPr>
      <w:keepNext/>
      <w:keepLines/>
      <w:spacing w:before="240" w:after="240"/>
      <w:ind w:firstLine="709"/>
      <w:jc w:val="both"/>
      <w:outlineLvl w:val="1"/>
    </w:pPr>
    <w:rPr>
      <w:rFonts w:ascii="Times New Roman" w:eastAsiaTheme="majorEastAsia" w:hAnsi="Times New Roman" w:cstheme="majorBidi"/>
      <w:sz w:val="28"/>
      <w:szCs w:val="26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6158C1"/>
    <w:rPr>
      <w:rFonts w:ascii="Times New Roman" w:eastAsia="Times New Roman" w:hAnsi="Times New Roman" w:cs="Times New Roman"/>
      <w:kern w:val="28"/>
      <w:sz w:val="28"/>
      <w:szCs w:val="20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6158C1"/>
    <w:rPr>
      <w:rFonts w:ascii="Times New Roman" w:eastAsiaTheme="majorEastAsia" w:hAnsi="Times New Roman" w:cstheme="majorBidi"/>
      <w:sz w:val="28"/>
      <w:szCs w:val="26"/>
      <w:lang w:val="ru-RU" w:eastAsia="ru-RU"/>
    </w:rPr>
  </w:style>
  <w:style w:type="paragraph" w:customStyle="1" w:styleId="a0">
    <w:name w:val="ТЕкст диплома"/>
    <w:basedOn w:val="Normal"/>
    <w:link w:val="a1"/>
    <w:qFormat/>
    <w:rsid w:val="006158C1"/>
    <w:pPr>
      <w:tabs>
        <w:tab w:val="num" w:pos="0"/>
      </w:tabs>
      <w:ind w:firstLine="709"/>
      <w:jc w:val="both"/>
    </w:pPr>
    <w:rPr>
      <w:rFonts w:ascii="Times New Roman" w:eastAsiaTheme="minorEastAsia" w:hAnsi="Times New Roman"/>
      <w:sz w:val="28"/>
      <w:szCs w:val="28"/>
      <w:lang w:val="ru-RU" w:eastAsia="ru-RU"/>
    </w:rPr>
  </w:style>
  <w:style w:type="character" w:customStyle="1" w:styleId="a1">
    <w:name w:val="ТЕкст диплома Знак"/>
    <w:basedOn w:val="DefaultParagraphFont"/>
    <w:link w:val="a0"/>
    <w:rsid w:val="006158C1"/>
    <w:rPr>
      <w:rFonts w:ascii="Times New Roman" w:eastAsiaTheme="minorEastAsia" w:hAnsi="Times New Roman"/>
      <w:sz w:val="28"/>
      <w:szCs w:val="28"/>
      <w:lang w:val="ru-RU" w:eastAsia="ru-RU"/>
    </w:rPr>
  </w:style>
  <w:style w:type="paragraph" w:customStyle="1" w:styleId="a">
    <w:name w:val="Список нахуй"/>
    <w:basedOn w:val="ListParagraph"/>
    <w:qFormat/>
    <w:rsid w:val="006158C1"/>
    <w:pPr>
      <w:numPr>
        <w:numId w:val="1"/>
      </w:numPr>
      <w:tabs>
        <w:tab w:val="num" w:pos="360"/>
      </w:tabs>
      <w:ind w:left="0" w:firstLine="709"/>
      <w:jc w:val="both"/>
    </w:pPr>
    <w:rPr>
      <w:rFonts w:ascii="Times New Roman" w:eastAsiaTheme="minorEastAsia" w:hAnsi="Times New Roman" w:cs="Times New Roman"/>
      <w:sz w:val="28"/>
      <w:szCs w:val="28"/>
      <w:lang w:val="ru-RU" w:eastAsia="ru-RU"/>
    </w:rPr>
  </w:style>
  <w:style w:type="paragraph" w:customStyle="1" w:styleId="a2">
    <w:name w:val="картинки"/>
    <w:basedOn w:val="a0"/>
    <w:link w:val="a3"/>
    <w:qFormat/>
    <w:rsid w:val="006158C1"/>
    <w:pPr>
      <w:ind w:firstLine="0"/>
      <w:jc w:val="center"/>
    </w:pPr>
    <w:rPr>
      <w:noProof/>
    </w:rPr>
  </w:style>
  <w:style w:type="paragraph" w:customStyle="1" w:styleId="a4">
    <w:name w:val="подпись под картинкой"/>
    <w:basedOn w:val="a0"/>
    <w:link w:val="a5"/>
    <w:qFormat/>
    <w:rsid w:val="006158C1"/>
    <w:pPr>
      <w:ind w:firstLine="0"/>
      <w:jc w:val="center"/>
    </w:pPr>
  </w:style>
  <w:style w:type="character" w:customStyle="1" w:styleId="a3">
    <w:name w:val="картинки Знак"/>
    <w:basedOn w:val="a1"/>
    <w:link w:val="a2"/>
    <w:rsid w:val="006158C1"/>
    <w:rPr>
      <w:rFonts w:ascii="Times New Roman" w:eastAsiaTheme="minorEastAsia" w:hAnsi="Times New Roman"/>
      <w:noProof/>
      <w:sz w:val="28"/>
      <w:szCs w:val="28"/>
      <w:lang w:val="ru-RU" w:eastAsia="ru-RU"/>
    </w:rPr>
  </w:style>
  <w:style w:type="character" w:customStyle="1" w:styleId="a5">
    <w:name w:val="подпись под картинкой Знак"/>
    <w:basedOn w:val="a1"/>
    <w:link w:val="a4"/>
    <w:rsid w:val="006158C1"/>
    <w:rPr>
      <w:rFonts w:ascii="Times New Roman" w:eastAsiaTheme="minorEastAsia" w:hAnsi="Times New Roman"/>
      <w:sz w:val="28"/>
      <w:szCs w:val="28"/>
      <w:lang w:val="ru-RU" w:eastAsia="ru-RU"/>
    </w:rPr>
  </w:style>
  <w:style w:type="paragraph" w:styleId="ListParagraph">
    <w:name w:val="List Paragraph"/>
    <w:basedOn w:val="Normal"/>
    <w:uiPriority w:val="34"/>
    <w:qFormat/>
    <w:rsid w:val="006158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927</Words>
  <Characters>5288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Kanstantsin Minakouski</dc:creator>
  <cp:keywords/>
  <dc:description/>
  <cp:lastModifiedBy>Kanstantsin Minakouski</cp:lastModifiedBy>
  <cp:revision>3</cp:revision>
  <dcterms:created xsi:type="dcterms:W3CDTF">2018-06-07T12:20:00Z</dcterms:created>
  <dcterms:modified xsi:type="dcterms:W3CDTF">2018-06-07T14:48:00Z</dcterms:modified>
</cp:coreProperties>
</file>