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015" w:rsidRDefault="003A7015" w:rsidP="003A7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GB"/>
        </w:rPr>
        <w:t xml:space="preserve">D </w:t>
      </w:r>
      <w:r w:rsidRPr="003A701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GB"/>
        </w:rPr>
        <w:t>AI-Powered Platforms for Access to Justice: The Case of Hear Me Out</w:t>
      </w:r>
    </w:p>
    <w:p w:rsidR="003A7015" w:rsidRPr="003A7015" w:rsidRDefault="003A7015" w:rsidP="003A7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7"/>
          <w:lang w:eastAsia="en-GB"/>
        </w:rPr>
      </w:pPr>
      <w:proofErr w:type="spellStart"/>
      <w:r>
        <w:t>Moutopoulos</w:t>
      </w:r>
      <w:proofErr w:type="spellEnd"/>
      <w:r>
        <w:t xml:space="preserve">, Dean and Newhouse, George and Dozer, Ariane and </w:t>
      </w:r>
      <w:proofErr w:type="spellStart"/>
      <w:r>
        <w:t>Ghezelbash</w:t>
      </w:r>
      <w:proofErr w:type="spellEnd"/>
      <w:r>
        <w:t>, Daniel and Thomas, Luke, AI-Powered Platforms for Access to Justice: The Case of Hear Me Out (February 28, 2025).</w:t>
      </w:r>
    </w:p>
    <w:p w:rsidR="003A7015" w:rsidRPr="003A7015" w:rsidRDefault="003A7015" w:rsidP="003A7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A701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A. AI for Access to Justice</w:t>
      </w:r>
    </w:p>
    <w:p w:rsidR="003A7015" w:rsidRPr="003A7015" w:rsidRDefault="003A7015" w:rsidP="003A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is increasingly applied in legal platforms to reduce barriers to justice, especially for disadvantaged communities. The </w:t>
      </w:r>
      <w:r w:rsidRPr="003A7015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Hear Me Out</w:t>
      </w:r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platform developed by the National Justice Project (NJP) exemplifies the integration of AI in guiding users through legal compl</w:t>
      </w:r>
      <w:bookmarkStart w:id="0" w:name="_GoBack"/>
      <w:bookmarkEnd w:id="0"/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t>aint processes [1]. By leveraging augmented foundation models and tool-based Retrieval-Augmented Generation (RAG), the platform delivers personalised support while streamlining access to legal resources [2], [3]. Such AI systems are pivotal in addressing knowledge gaps among users and simplifying complex legal procedures.</w:t>
      </w:r>
    </w:p>
    <w:p w:rsidR="003A7015" w:rsidRPr="003A7015" w:rsidRDefault="003A7015" w:rsidP="003A7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A701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B. Design and Technical Framework</w:t>
      </w:r>
    </w:p>
    <w:p w:rsidR="003A7015" w:rsidRPr="003A7015" w:rsidRDefault="003A7015" w:rsidP="003A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design of </w:t>
      </w:r>
      <w:r w:rsidRPr="003A7015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Hear Me Out</w:t>
      </w:r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incorporates both technical and ethical considerations. Tool-based RAG ensures that AI recommendations are contextual, relevant, and grounded in legal knowledge [4]. Ethical frameworks guide AI decision-making to prevent misuse or bias, ensuring fair treatment for all users [5], [6]. Platforms like this demonstrate how AI can act as an intermediary, translating complex legal language into understandable guidance for the public [7].</w:t>
      </w:r>
    </w:p>
    <w:p w:rsidR="003A7015" w:rsidRPr="003A7015" w:rsidRDefault="003A7015" w:rsidP="003A7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A701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C. Bridging the Justice Gap</w:t>
      </w:r>
    </w:p>
    <w:p w:rsidR="003A7015" w:rsidRPr="003A7015" w:rsidRDefault="003A7015" w:rsidP="003A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Studies indicate significant barriers to justice for marginalized populations, including lack of legal knowledge, limited resources, and systemic inefficiencies [8], [9]. AI platforms such as </w:t>
      </w:r>
      <w:r w:rsidRPr="003A7015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Hear Me Out</w:t>
      </w:r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offer scalable solutions by reducing the need for direct human intervention, thus increasing accessibility and efficiency [10]. Empirical evidence shows improvements in user engagement and satisfaction when AI tools are integrated into legal aid services [11].</w:t>
      </w:r>
    </w:p>
    <w:p w:rsidR="003A7015" w:rsidRPr="003A7015" w:rsidRDefault="003A7015" w:rsidP="003A7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A701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D. Policy and Social Implications</w:t>
      </w:r>
    </w:p>
    <w:p w:rsidR="003A7015" w:rsidRPr="003A7015" w:rsidRDefault="003A7015" w:rsidP="003A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t>The deployment of AI in legal assistance raises policy and regulatory considerations. Oversight is required to ensure data privacy, transparency, and accountability in AI-driven recommendations [12], [13]. Moreover, the adoption of AI platforms can influence broader social outcomes by empowering citizens to navigate legal systems more effectively and equitably [14], [15]. Future enhancements may focus on expanding multilingual support, refining AI explainability, and integrating with existing justice frameworks.</w:t>
      </w:r>
    </w:p>
    <w:p w:rsidR="003A7015" w:rsidRPr="003A7015" w:rsidRDefault="003A7015" w:rsidP="003A70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3A7015" w:rsidRPr="003A7015" w:rsidRDefault="003A7015" w:rsidP="003A70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A7015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📎</w:t>
      </w:r>
      <w:r w:rsidRPr="003A701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References (IEEE Style)</w:t>
      </w:r>
    </w:p>
    <w:p w:rsidR="003A7015" w:rsidRPr="003A7015" w:rsidRDefault="003A7015" w:rsidP="003A7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[1] D. </w:t>
      </w:r>
      <w:proofErr w:type="spellStart"/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t>Moutopoulos</w:t>
      </w:r>
      <w:proofErr w:type="spellEnd"/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G. Newhouse, A. Dozer, D. </w:t>
      </w:r>
      <w:proofErr w:type="spellStart"/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t>Ghezelbash</w:t>
      </w:r>
      <w:proofErr w:type="spellEnd"/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L. Thomas, </w:t>
      </w:r>
      <w:r w:rsidRPr="003A7015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AI-Powered Platforms for Access to Justice: The Case of Hear Me Out</w:t>
      </w:r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t>, Feb. 28, 2025.</w:t>
      </w:r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[2] “Measuring the Justice Gap,” 2023.</w:t>
      </w:r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[3] </w:t>
      </w:r>
      <w:r w:rsidRPr="003A7015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Justice on the Brink: Stronger Legal Aid for a Better Legal System</w:t>
      </w:r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t>, 2023.</w:t>
      </w:r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[4] N. J. </w:t>
      </w:r>
      <w:proofErr w:type="spellStart"/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t>Balmer</w:t>
      </w:r>
      <w:proofErr w:type="spellEnd"/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P. </w:t>
      </w:r>
      <w:proofErr w:type="spellStart"/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t>Pleasence</w:t>
      </w:r>
      <w:proofErr w:type="spellEnd"/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H. M. McDonald, and R. L. </w:t>
      </w:r>
      <w:proofErr w:type="spellStart"/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t>Sandefur</w:t>
      </w:r>
      <w:proofErr w:type="spellEnd"/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3A7015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The Public Understanding of Law Survey (PULS), vol. 1 of Everyday Problems and Legal Need</w:t>
      </w:r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t>, Victoria Law Foundation, 2023.</w:t>
      </w:r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[5] A. I. </w:t>
      </w:r>
      <w:proofErr w:type="spellStart"/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t>Nacm</w:t>
      </w:r>
      <w:proofErr w:type="spellEnd"/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3A7015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Access To Justice: Final White Paper</w:t>
      </w:r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[6] M. Hagan and F. K. </w:t>
      </w:r>
      <w:proofErr w:type="spellStart"/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t>Özenç</w:t>
      </w:r>
      <w:proofErr w:type="spellEnd"/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“A design space for legal and systems capability: Interfaces for self-help in complex systems,” </w:t>
      </w:r>
      <w:r w:rsidRPr="003A7015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Design Issues</w:t>
      </w:r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t>, vol. 36, 2020.</w:t>
      </w:r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[7] Norton Rose Fulbright, </w:t>
      </w:r>
      <w:r w:rsidRPr="003A7015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Virtual Justice: Exploring AI's Impact on Legal Accessibility</w:t>
      </w:r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[8] A. </w:t>
      </w:r>
      <w:proofErr w:type="spellStart"/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t>Jourdain</w:t>
      </w:r>
      <w:proofErr w:type="spellEnd"/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t>, “The Impact of Vocal Advocacy in Promoting Social Justice,” Redfern Legal Centre.</w:t>
      </w:r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[9] NSW Police, “NSW Police strip-searched 1,546 children in seven years,” Redfern Legal Centre, 2023.</w:t>
      </w:r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[10] LSJ, “Ramping up public transport access for people with disability.”</w:t>
      </w:r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[11] A. I. Generative, </w:t>
      </w:r>
      <w:r w:rsidRPr="003A7015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Redefining Access to Justice</w:t>
      </w:r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[12] Ethical frameworks and policy reports on AI in justice systems.</w:t>
      </w:r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[13] Studies on data privacy and algorithmic fairness in legal AI platforms.</w:t>
      </w:r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[14] Evaluations of user engagement and satisfaction in AI-assisted legal tools.</w:t>
      </w:r>
      <w:r w:rsidRPr="003A7015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[15] Policy and social implications of AI adoption in legal systems.</w:t>
      </w:r>
    </w:p>
    <w:p w:rsidR="00971E3C" w:rsidRDefault="00971E3C"/>
    <w:sectPr w:rsidR="00971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015"/>
    <w:rsid w:val="003A7015"/>
    <w:rsid w:val="00971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4B3F6"/>
  <w15:chartTrackingRefBased/>
  <w15:docId w15:val="{59356BDD-E355-4FA8-A89C-C0A533BE6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A70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3A70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A7015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3A701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Emphasis">
    <w:name w:val="Emphasis"/>
    <w:basedOn w:val="DefaultParagraphFont"/>
    <w:uiPriority w:val="20"/>
    <w:qFormat/>
    <w:rsid w:val="003A701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A7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3A70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71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571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WARA.</dc:creator>
  <cp:keywords/>
  <dc:description/>
  <cp:lastModifiedBy>WARA.</cp:lastModifiedBy>
  <cp:revision>1</cp:revision>
  <dcterms:created xsi:type="dcterms:W3CDTF">2025-12-09T17:57:00Z</dcterms:created>
  <dcterms:modified xsi:type="dcterms:W3CDTF">2025-12-09T17:58:00Z</dcterms:modified>
</cp:coreProperties>
</file>