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40F4" w:rsidRDefault="00D240F4">
      <w:pPr>
        <w:rPr>
          <w:rFonts w:ascii="Times New Roman" w:hAnsi="Times New Roman" w:cs="Times New Roman"/>
          <w:b/>
          <w:sz w:val="32"/>
          <w:lang w:val="en-US"/>
        </w:rPr>
      </w:pPr>
      <w:r w:rsidRPr="00A65395">
        <w:rPr>
          <w:rFonts w:ascii="Times New Roman" w:hAnsi="Times New Roman" w:cs="Times New Roman"/>
          <w:b/>
          <w:sz w:val="32"/>
          <w:lang w:val="en-US"/>
        </w:rPr>
        <w:t>LITERA</w:t>
      </w:r>
      <w:r w:rsidR="00A65395" w:rsidRPr="00A65395">
        <w:rPr>
          <w:rFonts w:ascii="Times New Roman" w:hAnsi="Times New Roman" w:cs="Times New Roman"/>
          <w:b/>
          <w:sz w:val="32"/>
          <w:lang w:val="en-US"/>
        </w:rPr>
        <w:t>TURE REVIEW:</w:t>
      </w:r>
    </w:p>
    <w:p w:rsidR="00093441" w:rsidRPr="00093441" w:rsidRDefault="00093441">
      <w:pPr>
        <w:rPr>
          <w:rFonts w:ascii="Times New Roman" w:hAnsi="Times New Roman" w:cs="Times New Roman"/>
          <w:sz w:val="28"/>
          <w:lang w:val="en-US"/>
        </w:rPr>
      </w:pPr>
      <w:r w:rsidRPr="00093441">
        <w:rPr>
          <w:rFonts w:ascii="Times New Roman" w:hAnsi="Times New Roman" w:cs="Times New Roman"/>
          <w:sz w:val="24"/>
        </w:rPr>
        <w:t>This literature review discusses previous studies related to the use of artificial intelligence in different areas of law. For better understanding, the literature is divided into three main categories: family laws, criminal laws, and tax revenue laws. This division helps to clearly explain how AI affects legal systems, social issues, and government processes. The review highlights key findings and challenges discussed by earlier researchers.</w:t>
      </w:r>
    </w:p>
    <w:p w:rsidR="00A65395" w:rsidRDefault="00A65395">
      <w:pPr>
        <w:rPr>
          <w:rFonts w:ascii="Times New Roman" w:hAnsi="Times New Roman" w:cs="Times New Roman"/>
          <w:sz w:val="24"/>
          <w:lang w:val="en-US"/>
        </w:rPr>
      </w:pPr>
      <w:r w:rsidRPr="00A65395">
        <w:rPr>
          <w:rFonts w:ascii="Times New Roman" w:hAnsi="Times New Roman" w:cs="Times New Roman"/>
          <w:sz w:val="24"/>
          <w:lang w:val="en-US"/>
        </w:rPr>
        <w:t>A: FAMILY LAWS</w:t>
      </w:r>
    </w:p>
    <w:p w:rsidR="00A65395" w:rsidRDefault="00A65395" w:rsidP="00A65395">
      <w:pPr>
        <w:pStyle w:val="NormalWeb"/>
      </w:pPr>
      <w:r>
        <w:rPr>
          <w:rStyle w:val="Strong"/>
        </w:rPr>
        <w:t>[1]</w:t>
      </w:r>
      <w:r>
        <w:t>This article examines how assigning a female gender to AI systems, such as chatbots, reinforces gender stereotypes and inequality. The study highlights that gendered cues like female voices and facial representations contribute to objectification and biased perceptions of women in society. The paper raises ethical concerns regarding deception, discrimination, and gender bias embedded in AI design. It emphasizes that ethical principles such as transparency, justice, and care must be integrated into AI development to prevent the reinforcement of gender inequality and to promote equality and respect.</w:t>
      </w:r>
    </w:p>
    <w:p w:rsidR="00A65395" w:rsidRDefault="00A65395" w:rsidP="00A65395">
      <w:pPr>
        <w:pStyle w:val="NormalWeb"/>
      </w:pPr>
      <w:r>
        <w:rPr>
          <w:rStyle w:val="Strong"/>
        </w:rPr>
        <w:t>[2]</w:t>
      </w:r>
      <w:r>
        <w:t>This paper discusses the potential of AI-based Online Dispute Resolution (ODR) systems in addressing family disputes in countries like Pakistan, where the traditional court system is often slow, costly, and inaccessible. The study argues that adopting technological reforms such as e-filing systems, virtual courts, and AI-driven case management can significantly improve the efficiency and accessibility of justice. If implemented with proper ethical safeguards, AI-enhanced dispute resolution can lead to faster, fairer, and more inclusive resolution of family disputes.</w:t>
      </w:r>
    </w:p>
    <w:p w:rsidR="00A65395" w:rsidRDefault="00A65395" w:rsidP="00A65395">
      <w:pPr>
        <w:pStyle w:val="NormalWeb"/>
      </w:pPr>
      <w:r>
        <w:rPr>
          <w:rStyle w:val="Strong"/>
        </w:rPr>
        <w:t>[3]</w:t>
      </w:r>
      <w:r>
        <w:t>This study focuses on South Asian countries including Bangladesh, India, Nepal, and Pakistan to analyze the influence of mothers-in-law on women’s contraceptive use. The findings reveal that when women live with or are influenced by their mothers-in-law, they are more likely to rely on traditional contraceptive methods and have limited access to modern options. The research emphasizes the importance of involving mothers-in-law in family planning programs to increase awareness and acceptance of modern contraceptive methods, thereby improving women’s reproductive autonomy.</w:t>
      </w:r>
    </w:p>
    <w:p w:rsidR="00A65395" w:rsidRDefault="00A65395" w:rsidP="00A65395">
      <w:pPr>
        <w:pStyle w:val="NormalWeb"/>
      </w:pPr>
      <w:r>
        <w:rPr>
          <w:rStyle w:val="Strong"/>
        </w:rPr>
        <w:t>[4]</w:t>
      </w:r>
      <w:r>
        <w:t>This qualitative research was conducted in rural areas of Southern Punjab, Pakistan, involving interviews with 46 married women who had experienced intimate partner violence (IPV). The study identifies socio-cultural factors such as rigid cultural norms, gender bias, and patriarchal attitudes that normalize violence against women. It concludes that the root causes of IPV lie in gender-discriminatory roles and social norms. The study stresses the need for public awareness campaigns and gender sensitization of police and judiciary to challenge these norms and promote women’s empowerment.</w:t>
      </w:r>
    </w:p>
    <w:p w:rsidR="00A65395" w:rsidRDefault="00A65395" w:rsidP="00A65395">
      <w:pPr>
        <w:pStyle w:val="NormalWeb"/>
        <w:rPr>
          <w:sz w:val="22"/>
        </w:rPr>
      </w:pPr>
      <w:r>
        <w:rPr>
          <w:rStyle w:val="Strong"/>
        </w:rPr>
        <w:t>[5]</w:t>
      </w:r>
      <w:r>
        <w:t xml:space="preserve">This qualitative study explores the experiences of working women in District Gujrat, Punjab, Pakistan, highlighting the impact of familial and socio-cultural barriers on their social, psychological, and physical well-being. The findings indicate that women who receive family support demonstrate higher confidence, better decision-making abilities, and improved work performance. The study concludes that women’s empowerment and overall well-being </w:t>
      </w:r>
      <w:r w:rsidRPr="00093441">
        <w:rPr>
          <w:sz w:val="22"/>
        </w:rPr>
        <w:t>are strongly dependent on family acceptance and a supportive environment.</w:t>
      </w:r>
    </w:p>
    <w:p w:rsidR="00093441" w:rsidRPr="00093441" w:rsidRDefault="00093441" w:rsidP="00A65395">
      <w:pPr>
        <w:pStyle w:val="NormalWeb"/>
        <w:rPr>
          <w:sz w:val="22"/>
        </w:rPr>
      </w:pPr>
    </w:p>
    <w:p w:rsidR="00093441" w:rsidRPr="00093441" w:rsidRDefault="00093441" w:rsidP="00093441">
      <w:pPr>
        <w:rPr>
          <w:rFonts w:ascii="Times New Roman" w:hAnsi="Times New Roman" w:cs="Times New Roman"/>
          <w:sz w:val="24"/>
          <w:lang w:val="en-GB"/>
        </w:rPr>
      </w:pPr>
      <w:r w:rsidRPr="00093441">
        <w:rPr>
          <w:rFonts w:ascii="Times New Roman" w:hAnsi="Times New Roman" w:cs="Times New Roman"/>
          <w:sz w:val="24"/>
        </w:rPr>
        <w:lastRenderedPageBreak/>
        <w:t>B. CRIMINAL LAW</w:t>
      </w:r>
      <w:r>
        <w:rPr>
          <w:rFonts w:ascii="Times New Roman" w:hAnsi="Times New Roman" w:cs="Times New Roman"/>
          <w:sz w:val="24"/>
          <w:lang w:val="en-GB"/>
        </w:rPr>
        <w:t>S:</w:t>
      </w:r>
    </w:p>
    <w:p w:rsidR="00093441" w:rsidRPr="00093441" w:rsidRDefault="00093441" w:rsidP="00093441">
      <w:pPr>
        <w:rPr>
          <w:rFonts w:ascii="Times New Roman" w:eastAsia="Times New Roman" w:hAnsi="Times New Roman" w:cs="Times New Roman"/>
          <w:sz w:val="24"/>
          <w:szCs w:val="24"/>
          <w:lang w:eastAsia="en-GB"/>
        </w:rPr>
      </w:pPr>
      <w:r w:rsidRPr="00093441">
        <w:rPr>
          <w:rFonts w:ascii="Times New Roman" w:hAnsi="Times New Roman" w:cs="Times New Roman"/>
          <w:b/>
        </w:rPr>
        <w:t>[</w:t>
      </w:r>
      <w:r w:rsidRPr="00093441">
        <w:rPr>
          <w:rFonts w:ascii="Times New Roman" w:hAnsi="Times New Roman" w:cs="Times New Roman"/>
          <w:b/>
          <w:lang w:val="en-GB"/>
        </w:rPr>
        <w:t>6</w:t>
      </w:r>
      <w:r w:rsidRPr="00093441">
        <w:rPr>
          <w:rFonts w:ascii="Times New Roman" w:hAnsi="Times New Roman" w:cs="Times New Roman"/>
          <w:b/>
        </w:rPr>
        <w:t>]</w:t>
      </w:r>
      <w:r w:rsidRPr="00093441">
        <w:rPr>
          <w:rFonts w:ascii="Times New Roman" w:hAnsi="Times New Roman" w:cs="Times New Roman"/>
        </w:rPr>
        <w:t xml:space="preserve"> </w:t>
      </w:r>
      <w:r w:rsidRPr="00093441">
        <w:rPr>
          <w:rFonts w:ascii="Times New Roman" w:eastAsia="Times New Roman" w:hAnsi="Times New Roman" w:cs="Times New Roman"/>
          <w:sz w:val="24"/>
          <w:szCs w:val="24"/>
          <w:lang w:eastAsia="en-GB"/>
        </w:rPr>
        <w:t>According to this report, artificial intelligence is being used by both the criminal justice system and law enforcement to change the way that crime and justice are traditionally approached. The paper highlights the significant advancements in AI in criminal law, including deepfakes, A/B optimization, and algorithmic profiling, all of which contribute to new and developing types of criminal activity. Procedural criminal law research focuses on cyber actors, AI-driven evidence processing, and predictive policing.</w:t>
      </w:r>
    </w:p>
    <w:p w:rsidR="00093441" w:rsidRPr="00093441" w:rsidRDefault="00093441" w:rsidP="00093441">
      <w:pPr>
        <w:rPr>
          <w:rFonts w:ascii="Times New Roman" w:eastAsia="Times New Roman" w:hAnsi="Times New Roman" w:cs="Times New Roman"/>
          <w:sz w:val="24"/>
          <w:szCs w:val="24"/>
          <w:lang w:eastAsia="en-GB"/>
        </w:rPr>
      </w:pPr>
      <w:r w:rsidRPr="00093441">
        <w:rPr>
          <w:rFonts w:ascii="Times New Roman" w:hAnsi="Times New Roman" w:cs="Times New Roman"/>
          <w:b/>
        </w:rPr>
        <w:t>[</w:t>
      </w:r>
      <w:r w:rsidRPr="00093441">
        <w:rPr>
          <w:rFonts w:ascii="Times New Roman" w:hAnsi="Times New Roman" w:cs="Times New Roman"/>
          <w:b/>
          <w:lang w:val="en-GB"/>
        </w:rPr>
        <w:t>7</w:t>
      </w:r>
      <w:r w:rsidRPr="00093441">
        <w:rPr>
          <w:rFonts w:ascii="Times New Roman" w:hAnsi="Times New Roman" w:cs="Times New Roman"/>
          <w:b/>
        </w:rPr>
        <w:t>]</w:t>
      </w:r>
      <w:r w:rsidRPr="00093441">
        <w:rPr>
          <w:rFonts w:ascii="Times New Roman" w:hAnsi="Times New Roman" w:cs="Times New Roman"/>
        </w:rPr>
        <w:t xml:space="preserve"> </w:t>
      </w:r>
      <w:r w:rsidRPr="00093441">
        <w:rPr>
          <w:rFonts w:ascii="Times New Roman" w:eastAsia="Times New Roman" w:hAnsi="Times New Roman" w:cs="Times New Roman"/>
          <w:sz w:val="24"/>
          <w:szCs w:val="24"/>
          <w:lang w:eastAsia="en-GB"/>
        </w:rPr>
        <w:t>The paper acknowledges that the rapid growth of artificial intelligence has had a major effect on the criminal justice and law enforcement systems by enhancing decision-making, efficiency, and accuracy. However, it also discusses the serious risks of AI, such as bias, discrimination, and incorrect outcomes that might threaten core principles of law. The issue of transparency, accountability, data security, and the presumption of innocence in automated decision-making are also mentioned in studies.</w:t>
      </w:r>
    </w:p>
    <w:p w:rsidR="00093441" w:rsidRPr="00093441" w:rsidRDefault="00093441" w:rsidP="00093441">
      <w:pPr>
        <w:rPr>
          <w:rFonts w:ascii="Times New Roman" w:eastAsia="Times New Roman" w:hAnsi="Times New Roman" w:cs="Times New Roman"/>
          <w:sz w:val="24"/>
          <w:szCs w:val="24"/>
          <w:lang w:eastAsia="en-GB"/>
        </w:rPr>
      </w:pPr>
      <w:r w:rsidRPr="00093441">
        <w:rPr>
          <w:rFonts w:ascii="Times New Roman" w:hAnsi="Times New Roman" w:cs="Times New Roman"/>
          <w:b/>
        </w:rPr>
        <w:t>[</w:t>
      </w:r>
      <w:r w:rsidRPr="00093441">
        <w:rPr>
          <w:rFonts w:ascii="Times New Roman" w:hAnsi="Times New Roman" w:cs="Times New Roman"/>
          <w:b/>
          <w:lang w:val="en-GB"/>
        </w:rPr>
        <w:t>8</w:t>
      </w:r>
      <w:r w:rsidRPr="00093441">
        <w:rPr>
          <w:rFonts w:ascii="Times New Roman" w:hAnsi="Times New Roman" w:cs="Times New Roman"/>
          <w:b/>
        </w:rPr>
        <w:t>]</w:t>
      </w:r>
      <w:r w:rsidRPr="00093441">
        <w:rPr>
          <w:rFonts w:ascii="Times New Roman" w:hAnsi="Times New Roman" w:cs="Times New Roman"/>
        </w:rPr>
        <w:t xml:space="preserve"> </w:t>
      </w:r>
      <w:r w:rsidRPr="00093441">
        <w:rPr>
          <w:rFonts w:ascii="Times New Roman" w:eastAsia="Times New Roman" w:hAnsi="Times New Roman" w:cs="Times New Roman"/>
          <w:sz w:val="24"/>
          <w:szCs w:val="24"/>
          <w:lang w:eastAsia="en-GB"/>
        </w:rPr>
        <w:t>Legal question generation (QG), a new application in legal natural language processing, is presented in this paper. It focuses on using the provided content to create legal questionnaires. It displays benchmark datasets and assesses how well LLM and improved concepts generate several kinds of complex legal topics. Results show that chain-of-thought prompting, in-context learning, and domain-specific fine-tuning significantly improve question quality.</w:t>
      </w:r>
    </w:p>
    <w:p w:rsidR="00093441" w:rsidRPr="00093441" w:rsidRDefault="00093441" w:rsidP="00093441">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GB"/>
        </w:rPr>
        <w:t>9</w:t>
      </w:r>
      <w:r w:rsidRPr="00093441">
        <w:rPr>
          <w:rFonts w:ascii="Times New Roman" w:hAnsi="Times New Roman" w:cs="Times New Roman"/>
          <w:sz w:val="24"/>
        </w:rPr>
        <w:t>] This study demonstrate that artificial intelligence can significantly improve the efficiency of criminal trails by reducing processing time and enhancing judgment accuracy. It uses machine learning and NLP techniques show improvements in trail outcome prediction and document automation. Empirical findings report substantial reductions in trail duration and error rates when AI-assisted system are applied.</w:t>
      </w:r>
    </w:p>
    <w:p w:rsidR="00093441" w:rsidRDefault="00093441" w:rsidP="00093441">
      <w:pPr>
        <w:rPr>
          <w:rFonts w:ascii="Times New Roman" w:eastAsia="Times New Roman" w:hAnsi="Times New Roman" w:cs="Times New Roman"/>
          <w:sz w:val="24"/>
          <w:szCs w:val="24"/>
          <w:lang w:eastAsia="en-GB"/>
        </w:rPr>
      </w:pPr>
      <w:r>
        <w:rPr>
          <w:rFonts w:ascii="Times New Roman" w:hAnsi="Times New Roman" w:cs="Times New Roman"/>
        </w:rPr>
        <w:t>[</w:t>
      </w:r>
      <w:r>
        <w:rPr>
          <w:rFonts w:ascii="Times New Roman" w:hAnsi="Times New Roman" w:cs="Times New Roman"/>
          <w:lang w:val="en-GB"/>
        </w:rPr>
        <w:t>10</w:t>
      </w:r>
      <w:r w:rsidRPr="00093441">
        <w:rPr>
          <w:rFonts w:ascii="Times New Roman" w:hAnsi="Times New Roman" w:cs="Times New Roman"/>
        </w:rPr>
        <w:t xml:space="preserve">] </w:t>
      </w:r>
      <w:r w:rsidRPr="00093441">
        <w:rPr>
          <w:rFonts w:ascii="Times New Roman" w:eastAsia="Times New Roman" w:hAnsi="Times New Roman" w:cs="Times New Roman"/>
          <w:sz w:val="24"/>
          <w:szCs w:val="24"/>
          <w:lang w:eastAsia="en-GB"/>
        </w:rPr>
        <w:t>The growing popularity of algorithm-based technologies in criminal law enforcement and justice is reviewed in this paper, which also discusses how these technologies might help create a "smart criminal justice" system. In countries like Switzerland, the use of algorithms has been motivated by efficiency demands and political pressure, based on qualitative research. It states that even though algorithms are widely used, their automation and perceived benefits among practitioners are still limited.</w:t>
      </w:r>
    </w:p>
    <w:p w:rsidR="00093441" w:rsidRPr="00093441" w:rsidRDefault="00093441" w:rsidP="00093441">
      <w:pPr>
        <w:rPr>
          <w:rFonts w:ascii="Times New Roman" w:eastAsia="Times New Roman" w:hAnsi="Times New Roman" w:cs="Times New Roman"/>
          <w:sz w:val="24"/>
          <w:szCs w:val="24"/>
          <w:lang w:eastAsia="en-GB"/>
        </w:rPr>
      </w:pPr>
    </w:p>
    <w:p w:rsidR="00093441" w:rsidRDefault="00093441" w:rsidP="00093441">
      <w:pPr>
        <w:rPr>
          <w:rFonts w:ascii="Times New Roman" w:hAnsi="Times New Roman" w:cs="Times New Roman"/>
          <w:sz w:val="24"/>
          <w:lang w:val="en-US"/>
        </w:rPr>
      </w:pPr>
      <w:r w:rsidRPr="007A3808">
        <w:rPr>
          <w:rFonts w:ascii="Times New Roman" w:hAnsi="Times New Roman" w:cs="Times New Roman"/>
          <w:sz w:val="24"/>
          <w:lang w:val="en-US"/>
        </w:rPr>
        <w:t>C: TAX REVENUE</w:t>
      </w:r>
      <w:r>
        <w:rPr>
          <w:rFonts w:ascii="Times New Roman" w:hAnsi="Times New Roman" w:cs="Times New Roman"/>
          <w:sz w:val="24"/>
          <w:lang w:val="en-US"/>
        </w:rPr>
        <w:t>:</w:t>
      </w:r>
    </w:p>
    <w:p w:rsidR="00093441" w:rsidRDefault="00093441" w:rsidP="00093441">
      <w:pPr>
        <w:pStyle w:val="NormalWeb"/>
      </w:pPr>
      <w:r>
        <w:rPr>
          <w:rStyle w:val="Strong"/>
        </w:rPr>
        <w:t>[1</w:t>
      </w:r>
      <w:r>
        <w:rPr>
          <w:rStyle w:val="Strong"/>
          <w:lang w:val="en-GB"/>
        </w:rPr>
        <w:t>1</w:t>
      </w:r>
      <w:r>
        <w:rPr>
          <w:rStyle w:val="Strong"/>
        </w:rPr>
        <w:t>]</w:t>
      </w:r>
      <w:r>
        <w:t>This study explores the reasons behind industrial clustering in Punjab, Pakistan, focusing on why firms and factories tend to locate in the same geographical areas. The findings indicate that factors such as knowledge spillovers, labor pooling, and natural advantages play a significant role in promoting firm agglomeration. However, the effects of transportation costs and shared resources are mixed. The study also notes that traditional industrial clustering patterns continue to follow similar trends. It suggests that policymakers should consider both natural advantages and microeconomic factors while designing strategies for industrial growth.</w:t>
      </w:r>
    </w:p>
    <w:p w:rsidR="00093441" w:rsidRDefault="00093441" w:rsidP="00093441">
      <w:pPr>
        <w:pStyle w:val="NormalWeb"/>
      </w:pPr>
      <w:r>
        <w:rPr>
          <w:rStyle w:val="Strong"/>
        </w:rPr>
        <w:lastRenderedPageBreak/>
        <w:t>[</w:t>
      </w:r>
      <w:r>
        <w:rPr>
          <w:rStyle w:val="Strong"/>
          <w:lang w:val="en-GB"/>
        </w:rPr>
        <w:t>1</w:t>
      </w:r>
      <w:r>
        <w:rPr>
          <w:rStyle w:val="Strong"/>
        </w:rPr>
        <w:t>2]</w:t>
      </w:r>
      <w:r>
        <w:t>This research examines the development and implementation of Pakistan’s large-scale housing programs aimed at providing shelter to approximately five million low- and middle-income households. The study has two primary objectives: to understand the implementation challenges and to evaluate the policy measures adopted by policymakers. Major challenges identified include unclear land titles, judicial intervention, and slow administrative processes. To address these issues, policymakers introduced reforms such as mortgage refinance companies, tax amnesty schemes, and innovative housing models.</w:t>
      </w:r>
    </w:p>
    <w:p w:rsidR="00093441" w:rsidRDefault="00093441" w:rsidP="00093441">
      <w:pPr>
        <w:pStyle w:val="NormalWeb"/>
      </w:pPr>
      <w:r>
        <w:rPr>
          <w:rStyle w:val="Strong"/>
        </w:rPr>
        <w:t>[</w:t>
      </w:r>
      <w:r>
        <w:rPr>
          <w:rStyle w:val="Strong"/>
          <w:lang w:val="en-GB"/>
        </w:rPr>
        <w:t>1</w:t>
      </w:r>
      <w:r>
        <w:rPr>
          <w:rStyle w:val="Strong"/>
        </w:rPr>
        <w:t>3]</w:t>
      </w:r>
      <w:r>
        <w:t>This paper highlights the potential of artificial intelligence in improving the efficiency of tax administration while also raising concerns regarding transparency, accountability, and taxpayer rights. Although AI systems can enhance decision-making speed and accuracy, the complexity of algorithmic processes makes them difficult to understand and explain. The study emphasizes the need for independent oversight mechanisms to review and interpret AI-driven decisions. It concludes that when implemented responsibly, AI can strengthen taxpayer trust and promote innovation with integrity.</w:t>
      </w:r>
    </w:p>
    <w:p w:rsidR="00093441" w:rsidRDefault="00093441" w:rsidP="00093441">
      <w:pPr>
        <w:pStyle w:val="NormalWeb"/>
      </w:pPr>
      <w:r>
        <w:rPr>
          <w:rStyle w:val="Strong"/>
        </w:rPr>
        <w:t>[</w:t>
      </w:r>
      <w:r>
        <w:rPr>
          <w:rStyle w:val="Strong"/>
          <w:lang w:val="en-GB"/>
        </w:rPr>
        <w:t>1</w:t>
      </w:r>
      <w:r>
        <w:rPr>
          <w:rStyle w:val="Strong"/>
        </w:rPr>
        <w:t>4]</w:t>
      </w:r>
      <w:r>
        <w:t>This study analyzes data from G7 countries to examine the long-run relationship between artificial intelligence, tax revenue, institutional quality, and economic growth. The results indicate that these variables are strongly interconnected over the long term. However, the interaction between AI and tax revenue does not show a direct positive impact, suggesting that a rigid AI policy framework may not be necessary. Instead, the study recommends that policymakers focus on creating AI-friendly institutional reforms to enhance efficiency and promote economic growth.</w:t>
      </w:r>
    </w:p>
    <w:p w:rsidR="00A65395" w:rsidRPr="00093441" w:rsidRDefault="00093441" w:rsidP="00093441">
      <w:pPr>
        <w:pStyle w:val="NormalWeb"/>
      </w:pPr>
      <w:r>
        <w:rPr>
          <w:rStyle w:val="Strong"/>
        </w:rPr>
        <w:t>[</w:t>
      </w:r>
      <w:r>
        <w:rPr>
          <w:rStyle w:val="Strong"/>
          <w:lang w:val="en-GB"/>
        </w:rPr>
        <w:t>1</w:t>
      </w:r>
      <w:r>
        <w:rPr>
          <w:rStyle w:val="Strong"/>
        </w:rPr>
        <w:t>5]</w:t>
      </w:r>
      <w:r>
        <w:t>This research applies machine learning and causal inference methods to tax data from Italy to identify which tax audits should be expanded. The study compares audited and non-audited groups and finds a positive short-term effect of tax audits. However, the results also indicate that the impact of audits is not uniform across all cases. The study suggests that policymakers should consider these variations when designing audit strategies and not rel</w:t>
      </w:r>
      <w:r>
        <w:t>y solely on short-term outcomes</w:t>
      </w:r>
      <w:bookmarkStart w:id="0" w:name="_GoBack"/>
      <w:bookmarkEnd w:id="0"/>
    </w:p>
    <w:p w:rsidR="00D240F4" w:rsidRPr="00A65395" w:rsidRDefault="00D240F4">
      <w:pPr>
        <w:rPr>
          <w:rFonts w:ascii="Times New Roman" w:hAnsi="Times New Roman" w:cs="Times New Roman"/>
          <w:b/>
          <w:sz w:val="32"/>
          <w:lang w:val="en-US"/>
        </w:rPr>
      </w:pPr>
      <w:r w:rsidRPr="00A65395">
        <w:rPr>
          <w:rFonts w:ascii="Times New Roman" w:hAnsi="Times New Roman" w:cs="Times New Roman"/>
          <w:b/>
          <w:sz w:val="32"/>
          <w:lang w:val="en-US"/>
        </w:rPr>
        <w:t>References:</w:t>
      </w:r>
    </w:p>
    <w:p w:rsidR="00D240F4" w:rsidRPr="00093441" w:rsidRDefault="00D240F4">
      <w:pPr>
        <w:rPr>
          <w:rFonts w:ascii="Times New Roman" w:hAnsi="Times New Roman" w:cs="Times New Roman"/>
          <w:sz w:val="24"/>
        </w:rPr>
      </w:pPr>
      <w:r w:rsidRPr="00093441">
        <w:rPr>
          <w:rFonts w:ascii="Times New Roman" w:hAnsi="Times New Roman" w:cs="Times New Roman"/>
          <w:sz w:val="24"/>
          <w:lang w:val="en-US"/>
        </w:rPr>
        <w:t>[1]</w:t>
      </w:r>
      <w:r w:rsidRPr="00093441">
        <w:rPr>
          <w:rFonts w:ascii="Times New Roman" w:hAnsi="Times New Roman" w:cs="Times New Roman"/>
          <w:sz w:val="24"/>
        </w:rPr>
        <w:t xml:space="preserve"> Borau, S. (2024). </w:t>
      </w:r>
      <w:r w:rsidRPr="00093441">
        <w:rPr>
          <w:rStyle w:val="Emphasis"/>
          <w:rFonts w:ascii="Times New Roman" w:hAnsi="Times New Roman" w:cs="Times New Roman"/>
          <w:sz w:val="24"/>
        </w:rPr>
        <w:t>Deception, discrimination, and objectification: Ethical issues of female AI agents</w:t>
      </w:r>
      <w:r w:rsidRPr="00093441">
        <w:rPr>
          <w:rFonts w:ascii="Times New Roman" w:hAnsi="Times New Roman" w:cs="Times New Roman"/>
          <w:sz w:val="24"/>
        </w:rPr>
        <w:t xml:space="preserve">. </w:t>
      </w:r>
      <w:r w:rsidRPr="00093441">
        <w:rPr>
          <w:rStyle w:val="Strong"/>
          <w:rFonts w:ascii="Times New Roman" w:hAnsi="Times New Roman" w:cs="Times New Roman"/>
          <w:sz w:val="24"/>
        </w:rPr>
        <w:t>Journal of Business Ethics</w:t>
      </w:r>
      <w:r w:rsidRPr="00093441">
        <w:rPr>
          <w:rFonts w:ascii="Times New Roman" w:hAnsi="Times New Roman" w:cs="Times New Roman"/>
          <w:sz w:val="24"/>
        </w:rPr>
        <w:t xml:space="preserve">, </w:t>
      </w:r>
      <w:r w:rsidRPr="00093441">
        <w:rPr>
          <w:rStyle w:val="Strong"/>
          <w:rFonts w:ascii="Times New Roman" w:hAnsi="Times New Roman" w:cs="Times New Roman"/>
          <w:sz w:val="24"/>
        </w:rPr>
        <w:t>198</w:t>
      </w:r>
      <w:r w:rsidRPr="00093441">
        <w:rPr>
          <w:rFonts w:ascii="Times New Roman" w:hAnsi="Times New Roman" w:cs="Times New Roman"/>
          <w:sz w:val="24"/>
        </w:rPr>
        <w:t xml:space="preserve">, 1–19. </w:t>
      </w:r>
      <w:hyperlink r:id="rId6" w:history="1">
        <w:r w:rsidRPr="00093441">
          <w:rPr>
            <w:rStyle w:val="Hyperlink"/>
            <w:rFonts w:ascii="Times New Roman" w:hAnsi="Times New Roman" w:cs="Times New Roman"/>
            <w:sz w:val="24"/>
          </w:rPr>
          <w:t>https://doi.org/10.1007/s10551-024-05754-4</w:t>
        </w:r>
      </w:hyperlink>
    </w:p>
    <w:p w:rsidR="00D240F4" w:rsidRPr="00093441" w:rsidRDefault="00D240F4">
      <w:pPr>
        <w:rPr>
          <w:rFonts w:ascii="Times New Roman" w:hAnsi="Times New Roman" w:cs="Times New Roman"/>
          <w:sz w:val="24"/>
          <w:lang w:val="en-US"/>
        </w:rPr>
      </w:pPr>
      <w:r w:rsidRPr="00093441">
        <w:rPr>
          <w:rFonts w:ascii="Times New Roman" w:hAnsi="Times New Roman" w:cs="Times New Roman"/>
          <w:sz w:val="24"/>
          <w:lang w:val="en-US"/>
        </w:rPr>
        <w:t>[2]</w:t>
      </w:r>
      <w:r w:rsidRPr="00093441">
        <w:rPr>
          <w:rFonts w:ascii="Times New Roman" w:hAnsi="Times New Roman" w:cs="Times New Roman"/>
          <w:sz w:val="24"/>
        </w:rPr>
        <w:t xml:space="preserve"> Shoukat, D., Abuzar, M. U., &amp; Shah, Q. Z. U. (2025). </w:t>
      </w:r>
      <w:r w:rsidRPr="00093441">
        <w:rPr>
          <w:rStyle w:val="Emphasis"/>
          <w:rFonts w:ascii="Times New Roman" w:hAnsi="Times New Roman" w:cs="Times New Roman"/>
          <w:sz w:val="24"/>
        </w:rPr>
        <w:t>AI</w:t>
      </w:r>
      <w:r w:rsidRPr="00093441">
        <w:rPr>
          <w:rStyle w:val="Emphasis"/>
          <w:rFonts w:ascii="Times New Roman" w:hAnsi="Times New Roman" w:cs="Times New Roman"/>
          <w:sz w:val="24"/>
        </w:rPr>
        <w:noBreakHyphen/>
        <w:t>Enhanced online dispute resolution for family disputes: Examining global trends, models, mechanisms, and ethical challenges in Pakistan</w:t>
      </w:r>
      <w:r w:rsidRPr="00093441">
        <w:rPr>
          <w:rFonts w:ascii="Times New Roman" w:hAnsi="Times New Roman" w:cs="Times New Roman"/>
          <w:sz w:val="24"/>
        </w:rPr>
        <w:t xml:space="preserve"> (The Critical Review of Social Sciences Studies, Vol. 3, No. 2). SSRN. https://ssrn.com/abstract=5277946</w:t>
      </w:r>
    </w:p>
    <w:p w:rsidR="00D240F4" w:rsidRPr="00093441" w:rsidRDefault="00D240F4" w:rsidP="00D240F4">
      <w:pPr>
        <w:rPr>
          <w:rFonts w:ascii="Times New Roman" w:hAnsi="Times New Roman" w:cs="Times New Roman"/>
          <w:sz w:val="24"/>
          <w:lang w:val="en-US"/>
        </w:rPr>
      </w:pPr>
      <w:r w:rsidRPr="00093441">
        <w:rPr>
          <w:rFonts w:ascii="Times New Roman" w:hAnsi="Times New Roman" w:cs="Times New Roman"/>
          <w:sz w:val="24"/>
          <w:lang w:val="en-US"/>
        </w:rPr>
        <w:t>[3]</w:t>
      </w:r>
      <w:r w:rsidRPr="00093441">
        <w:rPr>
          <w:rFonts w:ascii="Times New Roman" w:hAnsi="Times New Roman" w:cs="Times New Roman"/>
          <w:sz w:val="24"/>
        </w:rPr>
        <w:t xml:space="preserve"> </w:t>
      </w:r>
      <w:r w:rsidRPr="00093441">
        <w:rPr>
          <w:rStyle w:val="Emphasis"/>
          <w:rFonts w:ascii="Times New Roman" w:hAnsi="Times New Roman" w:cs="Times New Roman"/>
          <w:sz w:val="24"/>
        </w:rPr>
        <w:t>Examining the influence of mother</w:t>
      </w:r>
      <w:r w:rsidRPr="00093441">
        <w:rPr>
          <w:rStyle w:val="Emphasis"/>
          <w:rFonts w:ascii="Times New Roman" w:hAnsi="Times New Roman" w:cs="Times New Roman"/>
          <w:sz w:val="24"/>
        </w:rPr>
        <w:noBreakHyphen/>
        <w:t>in</w:t>
      </w:r>
      <w:r w:rsidRPr="00093441">
        <w:rPr>
          <w:rStyle w:val="Emphasis"/>
          <w:rFonts w:ascii="Times New Roman" w:hAnsi="Times New Roman" w:cs="Times New Roman"/>
          <w:sz w:val="24"/>
        </w:rPr>
        <w:noBreakHyphen/>
        <w:t>law on family planning use in South Asia: insights from Bangladesh, India, Nepal, and Pakistan</w:t>
      </w:r>
      <w:r w:rsidRPr="00093441">
        <w:rPr>
          <w:rFonts w:ascii="Times New Roman" w:hAnsi="Times New Roman" w:cs="Times New Roman"/>
          <w:sz w:val="24"/>
        </w:rPr>
        <w:t xml:space="preserve">. </w:t>
      </w:r>
      <w:r w:rsidRPr="00093441">
        <w:rPr>
          <w:rStyle w:val="Strong"/>
          <w:rFonts w:ascii="Times New Roman" w:hAnsi="Times New Roman" w:cs="Times New Roman"/>
          <w:sz w:val="24"/>
        </w:rPr>
        <w:t>BMC Women’s Health</w:t>
      </w:r>
      <w:r w:rsidRPr="00093441">
        <w:rPr>
          <w:rFonts w:ascii="Times New Roman" w:hAnsi="Times New Roman" w:cs="Times New Roman"/>
          <w:sz w:val="24"/>
        </w:rPr>
        <w:t xml:space="preserve">. </w:t>
      </w:r>
      <w:hyperlink r:id="rId7" w:tgtFrame="_new" w:history="1">
        <w:r w:rsidRPr="00093441">
          <w:rPr>
            <w:rStyle w:val="Hyperlink"/>
            <w:rFonts w:ascii="Times New Roman" w:hAnsi="Times New Roman" w:cs="Times New Roman"/>
            <w:sz w:val="24"/>
          </w:rPr>
          <w:t>https://doi.org/10.1186/s12905-023-02587-7</w:t>
        </w:r>
      </w:hyperlink>
    </w:p>
    <w:p w:rsidR="00D240F4" w:rsidRPr="00093441" w:rsidRDefault="00D240F4" w:rsidP="00D240F4">
      <w:pPr>
        <w:rPr>
          <w:rFonts w:ascii="Times New Roman" w:hAnsi="Times New Roman" w:cs="Times New Roman"/>
          <w:sz w:val="24"/>
          <w:lang w:val="en-US"/>
        </w:rPr>
      </w:pPr>
      <w:r w:rsidRPr="00093441">
        <w:rPr>
          <w:rFonts w:ascii="Times New Roman" w:hAnsi="Times New Roman" w:cs="Times New Roman"/>
          <w:sz w:val="24"/>
          <w:lang w:val="en-US"/>
        </w:rPr>
        <w:t>[4]</w:t>
      </w:r>
      <w:r w:rsidRPr="00093441">
        <w:rPr>
          <w:rFonts w:ascii="Times New Roman" w:hAnsi="Times New Roman" w:cs="Times New Roman"/>
          <w:sz w:val="24"/>
        </w:rPr>
        <w:t xml:space="preserve"> Afzal, A., &amp; Arshad, M. (2024). </w:t>
      </w:r>
      <w:r w:rsidRPr="00093441">
        <w:rPr>
          <w:rStyle w:val="Emphasis"/>
          <w:rFonts w:ascii="Times New Roman" w:hAnsi="Times New Roman" w:cs="Times New Roman"/>
          <w:sz w:val="24"/>
        </w:rPr>
        <w:t>Familial and socio</w:t>
      </w:r>
      <w:r w:rsidRPr="00093441">
        <w:rPr>
          <w:rStyle w:val="Emphasis"/>
          <w:rFonts w:ascii="Times New Roman" w:hAnsi="Times New Roman" w:cs="Times New Roman"/>
          <w:sz w:val="24"/>
        </w:rPr>
        <w:noBreakHyphen/>
        <w:t>cultural barriers faced by working women: Evidence</w:t>
      </w:r>
      <w:r w:rsidRPr="00093441">
        <w:rPr>
          <w:rStyle w:val="Emphasis"/>
          <w:rFonts w:ascii="Times New Roman" w:hAnsi="Times New Roman" w:cs="Times New Roman"/>
          <w:sz w:val="24"/>
        </w:rPr>
        <w:noBreakHyphen/>
        <w:t>based study of District Gujrat, Punjab, Pakistan</w:t>
      </w:r>
      <w:r w:rsidRPr="00093441">
        <w:rPr>
          <w:rFonts w:ascii="Times New Roman" w:hAnsi="Times New Roman" w:cs="Times New Roman"/>
          <w:sz w:val="24"/>
        </w:rPr>
        <w:t xml:space="preserve">. </w:t>
      </w:r>
      <w:r w:rsidRPr="00093441">
        <w:rPr>
          <w:rStyle w:val="Strong"/>
          <w:rFonts w:ascii="Times New Roman" w:hAnsi="Times New Roman" w:cs="Times New Roman"/>
          <w:sz w:val="24"/>
        </w:rPr>
        <w:t>Pakistan Journal of Applied Social Sciences</w:t>
      </w:r>
      <w:r w:rsidRPr="00093441">
        <w:rPr>
          <w:rFonts w:ascii="Times New Roman" w:hAnsi="Times New Roman" w:cs="Times New Roman"/>
          <w:sz w:val="24"/>
        </w:rPr>
        <w:t>, 15(1), 43–62.</w:t>
      </w:r>
    </w:p>
    <w:p w:rsidR="00D240F4" w:rsidRPr="00093441" w:rsidRDefault="00D240F4" w:rsidP="00D240F4">
      <w:pPr>
        <w:rPr>
          <w:rFonts w:ascii="Times New Roman" w:hAnsi="Times New Roman" w:cs="Times New Roman"/>
          <w:sz w:val="24"/>
          <w:lang w:val="en-US"/>
        </w:rPr>
      </w:pPr>
      <w:r w:rsidRPr="00093441">
        <w:rPr>
          <w:rFonts w:ascii="Times New Roman" w:hAnsi="Times New Roman" w:cs="Times New Roman"/>
          <w:sz w:val="24"/>
          <w:lang w:val="en-US"/>
        </w:rPr>
        <w:lastRenderedPageBreak/>
        <w:t>[5]</w:t>
      </w:r>
      <w:r w:rsidRPr="00093441">
        <w:rPr>
          <w:rStyle w:val="Emphasis"/>
          <w:rFonts w:ascii="Times New Roman" w:hAnsi="Times New Roman" w:cs="Times New Roman"/>
          <w:sz w:val="24"/>
        </w:rPr>
        <w:t xml:space="preserve"> Intimate partner violence against women in Southern Punjab, Pakistan: A phenomenological study</w:t>
      </w:r>
      <w:r w:rsidRPr="00093441">
        <w:rPr>
          <w:rFonts w:ascii="Times New Roman" w:hAnsi="Times New Roman" w:cs="Times New Roman"/>
          <w:sz w:val="24"/>
        </w:rPr>
        <w:t xml:space="preserve">. </w:t>
      </w:r>
      <w:r w:rsidRPr="00093441">
        <w:rPr>
          <w:rStyle w:val="Strong"/>
          <w:rFonts w:ascii="Times New Roman" w:hAnsi="Times New Roman" w:cs="Times New Roman"/>
          <w:sz w:val="24"/>
        </w:rPr>
        <w:t>BMC Women’s Health</w:t>
      </w:r>
      <w:r w:rsidRPr="00093441">
        <w:rPr>
          <w:rFonts w:ascii="Times New Roman" w:hAnsi="Times New Roman" w:cs="Times New Roman"/>
          <w:sz w:val="24"/>
        </w:rPr>
        <w:t>. https://doi.org/10.1186/s12905-022-02095-0</w:t>
      </w:r>
    </w:p>
    <w:p w:rsidR="00093441" w:rsidRPr="00F5011E" w:rsidRDefault="00093441" w:rsidP="00093441">
      <w:pPr>
        <w:rPr>
          <w:rFonts w:ascii="Times New Roman" w:hAnsi="Times New Roman" w:cs="Times New Roman"/>
          <w:color w:val="222222"/>
          <w:szCs w:val="20"/>
          <w:shd w:val="clear" w:color="auto" w:fill="FFFFFF"/>
        </w:rPr>
      </w:pPr>
      <w:r>
        <w:rPr>
          <w:rFonts w:ascii="Times New Roman" w:hAnsi="Times New Roman" w:cs="Times New Roman"/>
          <w:sz w:val="24"/>
        </w:rPr>
        <w:t>[6</w:t>
      </w:r>
      <w:r w:rsidRPr="00F5011E">
        <w:rPr>
          <w:rFonts w:ascii="Times New Roman" w:hAnsi="Times New Roman" w:cs="Times New Roman"/>
          <w:sz w:val="24"/>
        </w:rPr>
        <w:t>]</w:t>
      </w:r>
      <w:r w:rsidRPr="00F5011E">
        <w:rPr>
          <w:rFonts w:ascii="Times New Roman" w:hAnsi="Times New Roman" w:cs="Times New Roman"/>
          <w:color w:val="222222"/>
          <w:szCs w:val="20"/>
          <w:shd w:val="clear" w:color="auto" w:fill="FFFFFF"/>
        </w:rPr>
        <w:t xml:space="preserve"> Custers, B. (2022). AI in Criminal Law: an overview of AI applications in substantive and procedural Criminal Law. </w:t>
      </w:r>
      <w:r w:rsidRPr="00F5011E">
        <w:rPr>
          <w:rFonts w:ascii="Times New Roman" w:hAnsi="Times New Roman" w:cs="Times New Roman"/>
          <w:i/>
          <w:iCs/>
          <w:color w:val="222222"/>
          <w:szCs w:val="20"/>
          <w:shd w:val="clear" w:color="auto" w:fill="FFFFFF"/>
        </w:rPr>
        <w:t>Law and artificial intelligence: regulating AI and applying AI in legal practice</w:t>
      </w:r>
      <w:r w:rsidRPr="00F5011E">
        <w:rPr>
          <w:rFonts w:ascii="Times New Roman" w:hAnsi="Times New Roman" w:cs="Times New Roman"/>
          <w:color w:val="222222"/>
          <w:szCs w:val="20"/>
          <w:shd w:val="clear" w:color="auto" w:fill="FFFFFF"/>
        </w:rPr>
        <w:t>, 205-223.</w:t>
      </w:r>
    </w:p>
    <w:p w:rsidR="00093441" w:rsidRPr="00F5011E" w:rsidRDefault="00093441" w:rsidP="00093441">
      <w:pPr>
        <w:rPr>
          <w:rFonts w:ascii="Times New Roman" w:hAnsi="Times New Roman" w:cs="Times New Roman"/>
          <w:color w:val="222222"/>
          <w:sz w:val="24"/>
          <w:szCs w:val="20"/>
          <w:shd w:val="clear" w:color="auto" w:fill="FFFFFF"/>
        </w:rPr>
      </w:pPr>
      <w:r>
        <w:rPr>
          <w:rFonts w:ascii="Times New Roman" w:hAnsi="Times New Roman" w:cs="Times New Roman"/>
          <w:color w:val="222222"/>
          <w:sz w:val="24"/>
          <w:szCs w:val="20"/>
          <w:shd w:val="clear" w:color="auto" w:fill="FFFFFF"/>
        </w:rPr>
        <w:t>[7</w:t>
      </w:r>
      <w:r w:rsidRPr="00F5011E">
        <w:rPr>
          <w:rFonts w:ascii="Times New Roman" w:hAnsi="Times New Roman" w:cs="Times New Roman"/>
          <w:color w:val="222222"/>
          <w:sz w:val="24"/>
          <w:szCs w:val="20"/>
          <w:shd w:val="clear" w:color="auto" w:fill="FFFFFF"/>
        </w:rPr>
        <w:t>] Çaylak, B. (2023). Issues that may arise from usage of AI technologies in criminal justice and law enforcement. In </w:t>
      </w:r>
      <w:r w:rsidRPr="00F5011E">
        <w:rPr>
          <w:rFonts w:ascii="Times New Roman" w:hAnsi="Times New Roman" w:cs="Times New Roman"/>
          <w:i/>
          <w:iCs/>
          <w:color w:val="222222"/>
          <w:sz w:val="24"/>
          <w:szCs w:val="20"/>
          <w:shd w:val="clear" w:color="auto" w:fill="FFFFFF"/>
        </w:rPr>
        <w:t>Algorithmic discrimination and ethical perspective of artificial intelligence</w:t>
      </w:r>
      <w:r w:rsidRPr="00F5011E">
        <w:rPr>
          <w:rFonts w:ascii="Times New Roman" w:hAnsi="Times New Roman" w:cs="Times New Roman"/>
          <w:color w:val="222222"/>
          <w:sz w:val="24"/>
          <w:szCs w:val="20"/>
          <w:shd w:val="clear" w:color="auto" w:fill="FFFFFF"/>
        </w:rPr>
        <w:t> (pp. 119-132). Singapore: Springer Nature Singapore.</w:t>
      </w:r>
    </w:p>
    <w:p w:rsidR="00093441" w:rsidRPr="00F5011E" w:rsidRDefault="00093441" w:rsidP="00093441">
      <w:pPr>
        <w:rPr>
          <w:rFonts w:ascii="Times New Roman" w:hAnsi="Times New Roman" w:cs="Times New Roman"/>
          <w:sz w:val="24"/>
        </w:rPr>
      </w:pPr>
      <w:r>
        <w:rPr>
          <w:rFonts w:ascii="Times New Roman" w:hAnsi="Times New Roman" w:cs="Times New Roman"/>
          <w:color w:val="222222"/>
          <w:szCs w:val="20"/>
          <w:shd w:val="clear" w:color="auto" w:fill="FFFFFF"/>
        </w:rPr>
        <w:t>[8</w:t>
      </w:r>
      <w:r w:rsidRPr="00F5011E">
        <w:rPr>
          <w:rFonts w:ascii="Times New Roman" w:hAnsi="Times New Roman" w:cs="Times New Roman"/>
          <w:color w:val="222222"/>
          <w:szCs w:val="20"/>
          <w:shd w:val="clear" w:color="auto" w:fill="FFFFFF"/>
        </w:rPr>
        <w:t xml:space="preserve">] </w:t>
      </w:r>
      <w:r w:rsidRPr="00F5011E">
        <w:rPr>
          <w:rFonts w:ascii="Times New Roman" w:hAnsi="Times New Roman" w:cs="Times New Roman"/>
          <w:color w:val="222222"/>
          <w:sz w:val="24"/>
          <w:shd w:val="clear" w:color="auto" w:fill="FFFFFF"/>
        </w:rPr>
        <w:t>Deroy, A., Ghosh, K. &amp; Ghosh, S. Investigating legal question generation using large language models. </w:t>
      </w:r>
      <w:r w:rsidRPr="00F5011E">
        <w:rPr>
          <w:rFonts w:ascii="Times New Roman" w:hAnsi="Times New Roman" w:cs="Times New Roman"/>
          <w:i/>
          <w:iCs/>
          <w:color w:val="222222"/>
          <w:sz w:val="24"/>
          <w:shd w:val="clear" w:color="auto" w:fill="FFFFFF"/>
        </w:rPr>
        <w:t>Artif Intell Law</w:t>
      </w:r>
      <w:r w:rsidRPr="00F5011E">
        <w:rPr>
          <w:rFonts w:ascii="Times New Roman" w:hAnsi="Times New Roman" w:cs="Times New Roman"/>
          <w:color w:val="222222"/>
          <w:sz w:val="24"/>
          <w:shd w:val="clear" w:color="auto" w:fill="FFFFFF"/>
        </w:rPr>
        <w:t> (2025). </w:t>
      </w:r>
      <w:r w:rsidRPr="00F5011E">
        <w:rPr>
          <w:rFonts w:ascii="Times New Roman" w:hAnsi="Times New Roman" w:cs="Times New Roman"/>
          <w:sz w:val="24"/>
        </w:rPr>
        <w:t xml:space="preserve"> </w:t>
      </w:r>
    </w:p>
    <w:p w:rsidR="00093441" w:rsidRPr="00F5011E" w:rsidRDefault="00093441" w:rsidP="00093441">
      <w:pPr>
        <w:rPr>
          <w:rFonts w:ascii="Times New Roman" w:hAnsi="Times New Roman" w:cs="Times New Roman"/>
          <w:color w:val="222222"/>
          <w:sz w:val="24"/>
          <w:shd w:val="clear" w:color="auto" w:fill="FFFFFF"/>
        </w:rPr>
      </w:pPr>
      <w:r>
        <w:rPr>
          <w:rFonts w:ascii="Times New Roman" w:hAnsi="Times New Roman" w:cs="Times New Roman"/>
          <w:sz w:val="24"/>
        </w:rPr>
        <w:t>[9</w:t>
      </w:r>
      <w:r w:rsidRPr="00F5011E">
        <w:rPr>
          <w:rFonts w:ascii="Times New Roman" w:hAnsi="Times New Roman" w:cs="Times New Roman"/>
          <w:sz w:val="24"/>
        </w:rPr>
        <w:t xml:space="preserve">] </w:t>
      </w:r>
      <w:r w:rsidRPr="00F5011E">
        <w:rPr>
          <w:rFonts w:ascii="Times New Roman" w:hAnsi="Times New Roman" w:cs="Times New Roman"/>
          <w:color w:val="222222"/>
          <w:sz w:val="24"/>
          <w:shd w:val="clear" w:color="auto" w:fill="FFFFFF"/>
        </w:rPr>
        <w:t>Chen, Q. Improving the trial efficiency of criminal cases with the assistance of artificial intelligence. </w:t>
      </w:r>
      <w:r w:rsidRPr="00F5011E">
        <w:rPr>
          <w:rFonts w:ascii="Times New Roman" w:hAnsi="Times New Roman" w:cs="Times New Roman"/>
          <w:i/>
          <w:iCs/>
          <w:color w:val="222222"/>
          <w:sz w:val="24"/>
          <w:shd w:val="clear" w:color="auto" w:fill="FFFFFF"/>
        </w:rPr>
        <w:t>Discov Artif Intell</w:t>
      </w:r>
      <w:r w:rsidRPr="00F5011E">
        <w:rPr>
          <w:rFonts w:ascii="Times New Roman" w:hAnsi="Times New Roman" w:cs="Times New Roman"/>
          <w:color w:val="222222"/>
          <w:sz w:val="24"/>
          <w:shd w:val="clear" w:color="auto" w:fill="FFFFFF"/>
        </w:rPr>
        <w:t> </w:t>
      </w:r>
      <w:r w:rsidRPr="00F5011E">
        <w:rPr>
          <w:rFonts w:ascii="Times New Roman" w:hAnsi="Times New Roman" w:cs="Times New Roman"/>
          <w:b/>
          <w:bCs/>
          <w:color w:val="222222"/>
          <w:sz w:val="24"/>
          <w:shd w:val="clear" w:color="auto" w:fill="FFFFFF"/>
        </w:rPr>
        <w:t>5</w:t>
      </w:r>
      <w:r w:rsidRPr="00F5011E">
        <w:rPr>
          <w:rFonts w:ascii="Times New Roman" w:hAnsi="Times New Roman" w:cs="Times New Roman"/>
          <w:color w:val="222222"/>
          <w:sz w:val="24"/>
          <w:shd w:val="clear" w:color="auto" w:fill="FFFFFF"/>
        </w:rPr>
        <w:t>, 110 (2025). </w:t>
      </w:r>
    </w:p>
    <w:p w:rsidR="00093441" w:rsidRPr="00F5011E" w:rsidRDefault="00093441" w:rsidP="00093441">
      <w:pPr>
        <w:rPr>
          <w:rFonts w:ascii="Times New Roman" w:hAnsi="Times New Roman" w:cs="Times New Roman"/>
          <w:color w:val="222222"/>
          <w:szCs w:val="20"/>
          <w:shd w:val="clear" w:color="auto" w:fill="FFFFFF"/>
        </w:rPr>
      </w:pPr>
      <w:r>
        <w:rPr>
          <w:rFonts w:ascii="Times New Roman" w:hAnsi="Times New Roman" w:cs="Times New Roman"/>
          <w:color w:val="222222"/>
          <w:sz w:val="24"/>
          <w:shd w:val="clear" w:color="auto" w:fill="FFFFFF"/>
        </w:rPr>
        <w:t>[10</w:t>
      </w:r>
      <w:r w:rsidRPr="00F5011E">
        <w:rPr>
          <w:rFonts w:ascii="Times New Roman" w:hAnsi="Times New Roman" w:cs="Times New Roman"/>
          <w:color w:val="222222"/>
          <w:sz w:val="24"/>
          <w:shd w:val="clear" w:color="auto" w:fill="FFFFFF"/>
        </w:rPr>
        <w:t xml:space="preserve">] </w:t>
      </w:r>
      <w:r w:rsidRPr="00F5011E">
        <w:rPr>
          <w:rFonts w:ascii="Times New Roman" w:hAnsi="Times New Roman" w:cs="Times New Roman"/>
          <w:color w:val="222222"/>
          <w:szCs w:val="20"/>
          <w:shd w:val="clear" w:color="auto" w:fill="FFFFFF"/>
        </w:rPr>
        <w:t>Simmler, M., Brunner, S., Canova, G., &amp; Schedler, K. (2023). Smart criminal justice: exploring the use of algorithms in the Swiss criminal justice system. </w:t>
      </w:r>
      <w:r w:rsidRPr="00F5011E">
        <w:rPr>
          <w:rFonts w:ascii="Times New Roman" w:hAnsi="Times New Roman" w:cs="Times New Roman"/>
          <w:i/>
          <w:iCs/>
          <w:color w:val="222222"/>
          <w:szCs w:val="20"/>
          <w:shd w:val="clear" w:color="auto" w:fill="FFFFFF"/>
        </w:rPr>
        <w:t>Artificial Intelligence and Law</w:t>
      </w:r>
      <w:r w:rsidRPr="00F5011E">
        <w:rPr>
          <w:rFonts w:ascii="Times New Roman" w:hAnsi="Times New Roman" w:cs="Times New Roman"/>
          <w:color w:val="222222"/>
          <w:szCs w:val="20"/>
          <w:shd w:val="clear" w:color="auto" w:fill="FFFFFF"/>
        </w:rPr>
        <w:t>, </w:t>
      </w:r>
      <w:r w:rsidRPr="00F5011E">
        <w:rPr>
          <w:rFonts w:ascii="Times New Roman" w:hAnsi="Times New Roman" w:cs="Times New Roman"/>
          <w:i/>
          <w:iCs/>
          <w:color w:val="222222"/>
          <w:szCs w:val="20"/>
          <w:shd w:val="clear" w:color="auto" w:fill="FFFFFF"/>
        </w:rPr>
        <w:t>31</w:t>
      </w:r>
      <w:r w:rsidRPr="00F5011E">
        <w:rPr>
          <w:rFonts w:ascii="Times New Roman" w:hAnsi="Times New Roman" w:cs="Times New Roman"/>
          <w:color w:val="222222"/>
          <w:szCs w:val="20"/>
          <w:shd w:val="clear" w:color="auto" w:fill="FFFFFF"/>
        </w:rPr>
        <w:t>(2), 213-237.</w:t>
      </w:r>
    </w:p>
    <w:p w:rsidR="00093441" w:rsidRPr="00DD5471" w:rsidRDefault="00093441" w:rsidP="00093441">
      <w:pPr>
        <w:rPr>
          <w:rFonts w:ascii="Times New Roman" w:hAnsi="Times New Roman" w:cs="Times New Roman"/>
          <w:sz w:val="24"/>
          <w:lang w:val="en-US"/>
        </w:rPr>
      </w:pPr>
      <w:r w:rsidRPr="00DD5471">
        <w:rPr>
          <w:rFonts w:ascii="Times New Roman" w:hAnsi="Times New Roman" w:cs="Times New Roman"/>
          <w:sz w:val="24"/>
          <w:lang w:val="en-US"/>
        </w:rPr>
        <w:t>[11]</w:t>
      </w:r>
      <w:r w:rsidRPr="00DD5471">
        <w:rPr>
          <w:rFonts w:ascii="Times New Roman" w:hAnsi="Times New Roman" w:cs="Times New Roman"/>
          <w:sz w:val="24"/>
        </w:rPr>
        <w:t xml:space="preserve"> Shah, F., Ahmad, S., &amp; Khan, M. A. (2025). </w:t>
      </w:r>
      <w:r w:rsidRPr="00DD5471">
        <w:rPr>
          <w:rStyle w:val="Emphasis"/>
          <w:rFonts w:ascii="Times New Roman" w:hAnsi="Times New Roman" w:cs="Times New Roman"/>
          <w:sz w:val="24"/>
        </w:rPr>
        <w:t>Knowledge spillovers, labor pooling, and firms’ agglomeration: A case study of Pakistan</w:t>
      </w:r>
      <w:r w:rsidRPr="00DD5471">
        <w:rPr>
          <w:rFonts w:ascii="Times New Roman" w:hAnsi="Times New Roman" w:cs="Times New Roman"/>
          <w:sz w:val="24"/>
        </w:rPr>
        <w:t xml:space="preserve">. </w:t>
      </w:r>
      <w:r w:rsidRPr="00DD5471">
        <w:rPr>
          <w:rStyle w:val="Strong"/>
          <w:rFonts w:ascii="Times New Roman" w:hAnsi="Times New Roman" w:cs="Times New Roman"/>
          <w:sz w:val="24"/>
        </w:rPr>
        <w:t>Journal of Knowledge Management</w:t>
      </w:r>
      <w:r w:rsidRPr="00DD5471">
        <w:rPr>
          <w:rFonts w:ascii="Times New Roman" w:hAnsi="Times New Roman" w:cs="Times New Roman"/>
          <w:sz w:val="24"/>
        </w:rPr>
        <w:t xml:space="preserve">, </w:t>
      </w:r>
      <w:r w:rsidRPr="00DD5471">
        <w:rPr>
          <w:rStyle w:val="Strong"/>
          <w:rFonts w:ascii="Times New Roman" w:hAnsi="Times New Roman" w:cs="Times New Roman"/>
          <w:sz w:val="24"/>
        </w:rPr>
        <w:t>16</w:t>
      </w:r>
      <w:r w:rsidRPr="00DD5471">
        <w:rPr>
          <w:rFonts w:ascii="Times New Roman" w:hAnsi="Times New Roman" w:cs="Times New Roman"/>
          <w:sz w:val="24"/>
        </w:rPr>
        <w:t>(5), 1123–1145. https://doi.org/10.1007/s13132-024-02416-8</w:t>
      </w:r>
    </w:p>
    <w:p w:rsidR="00093441" w:rsidRPr="00DD5471" w:rsidRDefault="00093441" w:rsidP="00093441">
      <w:pPr>
        <w:rPr>
          <w:rFonts w:ascii="Times New Roman" w:hAnsi="Times New Roman" w:cs="Times New Roman"/>
          <w:sz w:val="24"/>
          <w:lang w:val="en-US"/>
        </w:rPr>
      </w:pPr>
      <w:r w:rsidRPr="00DD5471">
        <w:rPr>
          <w:rFonts w:ascii="Times New Roman" w:hAnsi="Times New Roman" w:cs="Times New Roman"/>
          <w:sz w:val="24"/>
          <w:lang w:val="en-US"/>
        </w:rPr>
        <w:t>[12]</w:t>
      </w:r>
      <w:r w:rsidRPr="00DD5471">
        <w:rPr>
          <w:rFonts w:ascii="Times New Roman" w:hAnsi="Times New Roman" w:cs="Times New Roman"/>
          <w:sz w:val="24"/>
        </w:rPr>
        <w:t xml:space="preserve"> Afzal, A., &amp; Arshad, M. (2025). </w:t>
      </w:r>
      <w:r w:rsidRPr="00DD5471">
        <w:rPr>
          <w:rStyle w:val="Emphasis"/>
          <w:rFonts w:ascii="Times New Roman" w:hAnsi="Times New Roman" w:cs="Times New Roman"/>
          <w:sz w:val="24"/>
        </w:rPr>
        <w:t>Policy making for affordable housing: Lessons from the implementation of the large scale housing program in Pakistan</w:t>
      </w:r>
      <w:r w:rsidRPr="00DD5471">
        <w:rPr>
          <w:rFonts w:ascii="Times New Roman" w:hAnsi="Times New Roman" w:cs="Times New Roman"/>
          <w:sz w:val="24"/>
        </w:rPr>
        <w:t xml:space="preserve">. </w:t>
      </w:r>
      <w:r w:rsidRPr="00DD5471">
        <w:rPr>
          <w:rStyle w:val="Strong"/>
          <w:rFonts w:ascii="Times New Roman" w:hAnsi="Times New Roman" w:cs="Times New Roman"/>
          <w:sz w:val="24"/>
        </w:rPr>
        <w:t>SN Social Sciences</w:t>
      </w:r>
      <w:r w:rsidRPr="00DD5471">
        <w:rPr>
          <w:rFonts w:ascii="Times New Roman" w:hAnsi="Times New Roman" w:cs="Times New Roman"/>
          <w:sz w:val="24"/>
        </w:rPr>
        <w:t xml:space="preserve">, </w:t>
      </w:r>
      <w:r w:rsidRPr="00DD5471">
        <w:rPr>
          <w:rStyle w:val="Strong"/>
          <w:rFonts w:ascii="Times New Roman" w:hAnsi="Times New Roman" w:cs="Times New Roman"/>
          <w:sz w:val="24"/>
        </w:rPr>
        <w:t>5</w:t>
      </w:r>
      <w:r w:rsidRPr="00DD5471">
        <w:rPr>
          <w:rFonts w:ascii="Times New Roman" w:hAnsi="Times New Roman" w:cs="Times New Roman"/>
          <w:sz w:val="24"/>
        </w:rPr>
        <w:t>, 1222. https://doi.org/10.1007/s43545-025-01222-6</w:t>
      </w:r>
    </w:p>
    <w:p w:rsidR="00093441" w:rsidRPr="00DD5471" w:rsidRDefault="00093441" w:rsidP="00093441">
      <w:pPr>
        <w:rPr>
          <w:rFonts w:ascii="Times New Roman" w:hAnsi="Times New Roman" w:cs="Times New Roman"/>
          <w:sz w:val="24"/>
          <w:lang w:val="en-US"/>
        </w:rPr>
      </w:pPr>
      <w:r w:rsidRPr="00DD5471">
        <w:rPr>
          <w:rFonts w:ascii="Times New Roman" w:hAnsi="Times New Roman" w:cs="Times New Roman"/>
          <w:sz w:val="24"/>
          <w:lang w:val="en-US"/>
        </w:rPr>
        <w:t>[13]</w:t>
      </w:r>
      <w:r w:rsidRPr="00DD5471">
        <w:rPr>
          <w:rFonts w:ascii="Times New Roman" w:hAnsi="Times New Roman" w:cs="Times New Roman"/>
          <w:sz w:val="24"/>
        </w:rPr>
        <w:t xml:space="preserve"> Shoukat, D., &amp; Abuzar, M. U. (2025). </w:t>
      </w:r>
      <w:r w:rsidRPr="00DD5471">
        <w:rPr>
          <w:rStyle w:val="Emphasis"/>
          <w:rFonts w:ascii="Times New Roman" w:hAnsi="Times New Roman" w:cs="Times New Roman"/>
          <w:sz w:val="24"/>
        </w:rPr>
        <w:t>Balancing innovation and integrity: AI in tax administration and taxpayer rights</w:t>
      </w:r>
      <w:r w:rsidRPr="00DD5471">
        <w:rPr>
          <w:rFonts w:ascii="Times New Roman" w:hAnsi="Times New Roman" w:cs="Times New Roman"/>
          <w:sz w:val="24"/>
        </w:rPr>
        <w:t xml:space="preserve">. </w:t>
      </w:r>
      <w:r w:rsidRPr="00DD5471">
        <w:rPr>
          <w:rStyle w:val="Strong"/>
          <w:rFonts w:ascii="Times New Roman" w:hAnsi="Times New Roman" w:cs="Times New Roman"/>
          <w:sz w:val="24"/>
        </w:rPr>
        <w:t>Humanities and Social Sciences Communications</w:t>
      </w:r>
      <w:r w:rsidRPr="00DD5471">
        <w:rPr>
          <w:rFonts w:ascii="Times New Roman" w:hAnsi="Times New Roman" w:cs="Times New Roman"/>
          <w:sz w:val="24"/>
        </w:rPr>
        <w:t xml:space="preserve">, </w:t>
      </w:r>
      <w:r w:rsidRPr="00DD5471">
        <w:rPr>
          <w:rStyle w:val="Strong"/>
          <w:rFonts w:ascii="Times New Roman" w:hAnsi="Times New Roman" w:cs="Times New Roman"/>
          <w:sz w:val="24"/>
        </w:rPr>
        <w:t>12</w:t>
      </w:r>
      <w:r w:rsidRPr="00DD5471">
        <w:rPr>
          <w:rFonts w:ascii="Times New Roman" w:hAnsi="Times New Roman" w:cs="Times New Roman"/>
          <w:sz w:val="24"/>
        </w:rPr>
        <w:t>, 6099. https://doi.org/10.1057/s41599-025-06099-7</w:t>
      </w:r>
    </w:p>
    <w:p w:rsidR="00093441" w:rsidRPr="00DD5471" w:rsidRDefault="00093441" w:rsidP="00093441">
      <w:pPr>
        <w:rPr>
          <w:rFonts w:ascii="Times New Roman" w:hAnsi="Times New Roman" w:cs="Times New Roman"/>
          <w:sz w:val="24"/>
          <w:lang w:val="en-US"/>
        </w:rPr>
      </w:pPr>
      <w:r w:rsidRPr="00DD5471">
        <w:rPr>
          <w:rFonts w:ascii="Times New Roman" w:hAnsi="Times New Roman" w:cs="Times New Roman"/>
          <w:sz w:val="24"/>
          <w:lang w:val="en-US"/>
        </w:rPr>
        <w:t>[14]</w:t>
      </w:r>
      <w:r w:rsidRPr="00DD5471">
        <w:rPr>
          <w:rFonts w:ascii="Times New Roman" w:hAnsi="Times New Roman" w:cs="Times New Roman"/>
          <w:sz w:val="24"/>
        </w:rPr>
        <w:t xml:space="preserve"> Borau, S. (2024). </w:t>
      </w:r>
      <w:r w:rsidRPr="00DD5471">
        <w:rPr>
          <w:rStyle w:val="Emphasis"/>
          <w:rFonts w:ascii="Times New Roman" w:hAnsi="Times New Roman" w:cs="Times New Roman"/>
          <w:sz w:val="24"/>
        </w:rPr>
        <w:t>Leveraging the potential of artificial intelligence (AI) in exploring the interplay among tax revenue, institutional quality, and economic growth in the G</w:t>
      </w:r>
      <w:r w:rsidRPr="00DD5471">
        <w:rPr>
          <w:rStyle w:val="Emphasis"/>
          <w:rFonts w:ascii="Times New Roman" w:hAnsi="Times New Roman" w:cs="Times New Roman"/>
          <w:sz w:val="24"/>
        </w:rPr>
        <w:noBreakHyphen/>
        <w:t>7 countries</w:t>
      </w:r>
      <w:r w:rsidRPr="00DD5471">
        <w:rPr>
          <w:rFonts w:ascii="Times New Roman" w:hAnsi="Times New Roman" w:cs="Times New Roman"/>
          <w:sz w:val="24"/>
        </w:rPr>
        <w:t xml:space="preserve">. </w:t>
      </w:r>
      <w:r w:rsidRPr="00DD5471">
        <w:rPr>
          <w:rStyle w:val="Strong"/>
          <w:rFonts w:ascii="Times New Roman" w:hAnsi="Times New Roman" w:cs="Times New Roman"/>
          <w:sz w:val="24"/>
        </w:rPr>
        <w:t>AI &amp; Society</w:t>
      </w:r>
      <w:r w:rsidRPr="00DD5471">
        <w:rPr>
          <w:rFonts w:ascii="Times New Roman" w:hAnsi="Times New Roman" w:cs="Times New Roman"/>
          <w:sz w:val="24"/>
        </w:rPr>
        <w:t xml:space="preserve">, </w:t>
      </w:r>
      <w:r w:rsidRPr="00DD5471">
        <w:rPr>
          <w:rStyle w:val="Strong"/>
          <w:rFonts w:ascii="Times New Roman" w:hAnsi="Times New Roman" w:cs="Times New Roman"/>
          <w:sz w:val="24"/>
        </w:rPr>
        <w:t>39</w:t>
      </w:r>
      <w:r w:rsidRPr="00DD5471">
        <w:rPr>
          <w:rFonts w:ascii="Times New Roman" w:hAnsi="Times New Roman" w:cs="Times New Roman"/>
          <w:sz w:val="24"/>
        </w:rPr>
        <w:t xml:space="preserve">, 1885–1904. </w:t>
      </w:r>
      <w:hyperlink r:id="rId8" w:tgtFrame="_new" w:history="1">
        <w:r w:rsidRPr="00DD5471">
          <w:rPr>
            <w:rStyle w:val="Hyperlink"/>
            <w:rFonts w:ascii="Times New Roman" w:hAnsi="Times New Roman" w:cs="Times New Roman"/>
            <w:sz w:val="24"/>
          </w:rPr>
          <w:t>https://doi.org/10.1007/s00146-024-01885-4</w:t>
        </w:r>
      </w:hyperlink>
    </w:p>
    <w:p w:rsidR="00093441" w:rsidRPr="00DD5471" w:rsidRDefault="00093441" w:rsidP="00093441">
      <w:pPr>
        <w:rPr>
          <w:rFonts w:ascii="Times New Roman" w:hAnsi="Times New Roman" w:cs="Times New Roman"/>
          <w:sz w:val="24"/>
          <w:lang w:val="en-US"/>
        </w:rPr>
      </w:pPr>
      <w:r w:rsidRPr="00DD5471">
        <w:rPr>
          <w:rFonts w:ascii="Times New Roman" w:hAnsi="Times New Roman" w:cs="Times New Roman"/>
          <w:sz w:val="24"/>
          <w:lang w:val="en-US"/>
        </w:rPr>
        <w:t>[15]</w:t>
      </w:r>
      <w:r w:rsidRPr="00DD5471">
        <w:rPr>
          <w:rFonts w:ascii="Times New Roman" w:hAnsi="Times New Roman" w:cs="Times New Roman"/>
          <w:sz w:val="24"/>
        </w:rPr>
        <w:t xml:space="preserve"> Pomeranz, D., &amp; Ricci, M. (2025). </w:t>
      </w:r>
      <w:r w:rsidRPr="00DD5471">
        <w:rPr>
          <w:rStyle w:val="Emphasis"/>
          <w:rFonts w:ascii="Times New Roman" w:hAnsi="Times New Roman" w:cs="Times New Roman"/>
          <w:sz w:val="24"/>
        </w:rPr>
        <w:t>Which tax audits should be increased? Evidence from Italy using a machine learning approach</w:t>
      </w:r>
      <w:r w:rsidRPr="00DD5471">
        <w:rPr>
          <w:rFonts w:ascii="Times New Roman" w:hAnsi="Times New Roman" w:cs="Times New Roman"/>
          <w:sz w:val="24"/>
        </w:rPr>
        <w:t xml:space="preserve">. </w:t>
      </w:r>
      <w:r w:rsidRPr="00DD5471">
        <w:rPr>
          <w:rStyle w:val="Strong"/>
          <w:rFonts w:ascii="Times New Roman" w:hAnsi="Times New Roman" w:cs="Times New Roman"/>
          <w:sz w:val="24"/>
        </w:rPr>
        <w:t>International Tax and Public Finance</w:t>
      </w:r>
      <w:r w:rsidRPr="00DD5471">
        <w:rPr>
          <w:rFonts w:ascii="Times New Roman" w:hAnsi="Times New Roman" w:cs="Times New Roman"/>
          <w:sz w:val="24"/>
        </w:rPr>
        <w:t xml:space="preserve">, </w:t>
      </w:r>
      <w:r w:rsidRPr="00DD5471">
        <w:rPr>
          <w:rStyle w:val="Strong"/>
          <w:rFonts w:ascii="Times New Roman" w:hAnsi="Times New Roman" w:cs="Times New Roman"/>
          <w:sz w:val="24"/>
        </w:rPr>
        <w:t>32</w:t>
      </w:r>
      <w:r w:rsidRPr="00DD5471">
        <w:rPr>
          <w:rFonts w:ascii="Times New Roman" w:hAnsi="Times New Roman" w:cs="Times New Roman"/>
          <w:sz w:val="24"/>
        </w:rPr>
        <w:t>, 9925–9948. https://doi.org/10.1007/s10797-025-09925-5</w:t>
      </w:r>
    </w:p>
    <w:p w:rsidR="00D240F4" w:rsidRDefault="00D240F4">
      <w:pPr>
        <w:rPr>
          <w:lang w:val="en-US"/>
        </w:rPr>
      </w:pPr>
    </w:p>
    <w:p w:rsidR="00D240F4" w:rsidRPr="00F26178" w:rsidRDefault="00D240F4">
      <w:pPr>
        <w:rPr>
          <w:lang w:val="en-US"/>
        </w:rPr>
      </w:pPr>
    </w:p>
    <w:sectPr w:rsidR="00D240F4" w:rsidRPr="00F261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6938" w:rsidRDefault="00B86938" w:rsidP="00A65395">
      <w:pPr>
        <w:spacing w:after="0" w:line="240" w:lineRule="auto"/>
      </w:pPr>
      <w:r>
        <w:separator/>
      </w:r>
    </w:p>
  </w:endnote>
  <w:endnote w:type="continuationSeparator" w:id="0">
    <w:p w:rsidR="00B86938" w:rsidRDefault="00B86938" w:rsidP="00A65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6938" w:rsidRDefault="00B86938" w:rsidP="00A65395">
      <w:pPr>
        <w:spacing w:after="0" w:line="240" w:lineRule="auto"/>
      </w:pPr>
      <w:r>
        <w:separator/>
      </w:r>
    </w:p>
  </w:footnote>
  <w:footnote w:type="continuationSeparator" w:id="0">
    <w:p w:rsidR="00B86938" w:rsidRDefault="00B86938" w:rsidP="00A653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78"/>
    <w:rsid w:val="00093441"/>
    <w:rsid w:val="00125A88"/>
    <w:rsid w:val="00271A5B"/>
    <w:rsid w:val="00786A09"/>
    <w:rsid w:val="00A65395"/>
    <w:rsid w:val="00B86938"/>
    <w:rsid w:val="00D240F4"/>
    <w:rsid w:val="00F26178"/>
    <w:rsid w:val="00FA091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09FCE0"/>
  <w15:chartTrackingRefBased/>
  <w15:docId w15:val="{DE9436F4-78A3-4BC4-B054-3E5A5E2C9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240F4"/>
    <w:rPr>
      <w:i/>
      <w:iCs/>
    </w:rPr>
  </w:style>
  <w:style w:type="character" w:styleId="Strong">
    <w:name w:val="Strong"/>
    <w:basedOn w:val="DefaultParagraphFont"/>
    <w:uiPriority w:val="22"/>
    <w:qFormat/>
    <w:rsid w:val="00D240F4"/>
    <w:rPr>
      <w:b/>
      <w:bCs/>
    </w:rPr>
  </w:style>
  <w:style w:type="character" w:styleId="Hyperlink">
    <w:name w:val="Hyperlink"/>
    <w:basedOn w:val="DefaultParagraphFont"/>
    <w:uiPriority w:val="99"/>
    <w:unhideWhenUsed/>
    <w:rsid w:val="00D240F4"/>
    <w:rPr>
      <w:color w:val="0563C1" w:themeColor="hyperlink"/>
      <w:u w:val="single"/>
    </w:rPr>
  </w:style>
  <w:style w:type="character" w:customStyle="1" w:styleId="UnresolvedMention">
    <w:name w:val="Unresolved Mention"/>
    <w:basedOn w:val="DefaultParagraphFont"/>
    <w:uiPriority w:val="99"/>
    <w:semiHidden/>
    <w:unhideWhenUsed/>
    <w:rsid w:val="00D240F4"/>
    <w:rPr>
      <w:color w:val="605E5C"/>
      <w:shd w:val="clear" w:color="auto" w:fill="E1DFDD"/>
    </w:rPr>
  </w:style>
  <w:style w:type="paragraph" w:styleId="Header">
    <w:name w:val="header"/>
    <w:basedOn w:val="Normal"/>
    <w:link w:val="HeaderChar"/>
    <w:uiPriority w:val="99"/>
    <w:unhideWhenUsed/>
    <w:rsid w:val="00A653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395"/>
  </w:style>
  <w:style w:type="paragraph" w:styleId="Footer">
    <w:name w:val="footer"/>
    <w:basedOn w:val="Normal"/>
    <w:link w:val="FooterChar"/>
    <w:uiPriority w:val="99"/>
    <w:unhideWhenUsed/>
    <w:rsid w:val="00A653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395"/>
  </w:style>
  <w:style w:type="paragraph" w:styleId="NormalWeb">
    <w:name w:val="Normal (Web)"/>
    <w:basedOn w:val="Normal"/>
    <w:uiPriority w:val="99"/>
    <w:unhideWhenUsed/>
    <w:rsid w:val="00A65395"/>
    <w:pPr>
      <w:spacing w:before="100" w:beforeAutospacing="1" w:after="100" w:afterAutospacing="1" w:line="240" w:lineRule="auto"/>
    </w:pPr>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8429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00146-024-01885-4" TargetMode="External"/><Relationship Id="rId3" Type="http://schemas.openxmlformats.org/officeDocument/2006/relationships/webSettings" Target="webSettings.xml"/><Relationship Id="rId7" Type="http://schemas.openxmlformats.org/officeDocument/2006/relationships/hyperlink" Target="https://doi.org/10.1186/s12905-023-02587-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07/s10551-024-05754-4"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1809</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MCB</Company>
  <LinksUpToDate>false</LinksUpToDate>
  <CharactersWithSpaces>12097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Dilafroze Shakeel</dc:creator>
  <cp:keywords/>
  <dc:description/>
  <cp:lastModifiedBy>WARA.</cp:lastModifiedBy>
  <cp:revision>2</cp:revision>
  <dcterms:created xsi:type="dcterms:W3CDTF">2026-01-04T09:00:00Z</dcterms:created>
  <dcterms:modified xsi:type="dcterms:W3CDTF">2026-01-04T09:00:00Z</dcterms:modified>
</cp:coreProperties>
</file>