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56EEDEA8" w:rsidR="007106CD" w:rsidRPr="007106CD" w:rsidRDefault="00982445" w:rsidP="007106CD">
      <w:pPr>
        <w:rPr>
          <w:b/>
          <w:bCs/>
          <w:u w:val="single"/>
          <w:lang w:val="fr-FR"/>
        </w:rPr>
      </w:pPr>
      <w:bookmarkStart w:id="0" w:name="_Hlk211329318"/>
      <w:r w:rsidRPr="00982445">
        <w:rPr>
          <w:b/>
          <w:bCs/>
          <w:lang w:val="fr-FR"/>
        </w:rPr>
        <w:t xml:space="preserve">BUT : Réaliser un état de l’art des approches d’IA pour automatiser l’analyse et l’exploitation de plans 2D/3D dans les secteurs de la construction et de l’industrie, et examiner l’existence d’approches multimodales déjà mises en œuvre ainsi que leur faisabilité. </w:t>
      </w:r>
      <w:bookmarkEnd w:id="0"/>
      <w:r w:rsidR="007106CD" w:rsidRPr="007106CD">
        <w:rPr>
          <w:b/>
          <w:bCs/>
          <w:lang w:val="fr-FR"/>
        </w:rPr>
        <w:br w:type="page"/>
      </w:r>
    </w:p>
    <w:p w14:paraId="47DC4DD9" w14:textId="77777777" w:rsidR="007106CD" w:rsidRPr="007106CD" w:rsidRDefault="007106CD" w:rsidP="00936D88">
      <w:pPr>
        <w:pStyle w:val="Titre1"/>
        <w:rPr>
          <w:lang w:val="fr-FR"/>
        </w:rPr>
      </w:pPr>
      <w:r w:rsidRPr="007106CD">
        <w:rPr>
          <w:lang w:val="fr-FR"/>
        </w:rPr>
        <w:lastRenderedPageBreak/>
        <w:t>1 Introduction</w:t>
      </w:r>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7777777" w:rsidR="007106CD" w:rsidRPr="007106CD" w:rsidRDefault="007106CD" w:rsidP="00936D88">
      <w:pPr>
        <w:pStyle w:val="Titre1"/>
        <w:rPr>
          <w:lang w:val="fr-FR"/>
        </w:rPr>
      </w:pPr>
      <w:r w:rsidRPr="007106CD">
        <w:rPr>
          <w:lang w:val="fr-FR"/>
        </w:rPr>
        <w:t>II Formats et spécificités des plans</w:t>
      </w:r>
    </w:p>
    <w:p w14:paraId="7765CAC2" w14:textId="77777777" w:rsidR="007106CD" w:rsidRPr="007106CD" w:rsidRDefault="007106CD" w:rsidP="00936D88">
      <w:pPr>
        <w:pStyle w:val="Titre2"/>
        <w:rPr>
          <w:lang w:val="fr-FR"/>
        </w:rPr>
      </w:pPr>
      <w:r w:rsidRPr="007106CD">
        <w:rPr>
          <w:lang w:val="fr-FR"/>
        </w:rPr>
        <w:t>2.1 Plans 2D</w:t>
      </w:r>
    </w:p>
    <w:p w14:paraId="17205B22" w14:textId="77777777" w:rsidR="007106CD" w:rsidRPr="007106CD" w:rsidRDefault="007106CD" w:rsidP="00936D88">
      <w:pPr>
        <w:pStyle w:val="Titre3"/>
        <w:rPr>
          <w:b/>
          <w:lang w:val="fr-FR"/>
        </w:rPr>
      </w:pPr>
      <w:r w:rsidRPr="007106CD">
        <w:rPr>
          <w:lang w:val="fr-FR"/>
        </w:rPr>
        <w:t>2.1.1 Formats et spécificités des plans 2D</w:t>
      </w:r>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lastRenderedPageBreak/>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1"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1"/>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r w:rsidRPr="007106CD">
        <w:rPr>
          <w:lang w:val="fr-FR"/>
        </w:rPr>
        <w:t>2.1.2 Traitement des plans 2D</w:t>
      </w:r>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lastRenderedPageBreak/>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r w:rsidRPr="007106CD">
        <w:rPr>
          <w:lang w:val="fr-FR"/>
        </w:rPr>
        <w:t>2.2 Plans 3D</w:t>
      </w:r>
    </w:p>
    <w:p w14:paraId="0150DC3E" w14:textId="77777777" w:rsidR="007106CD" w:rsidRPr="007106CD" w:rsidRDefault="007106CD" w:rsidP="00936D88">
      <w:pPr>
        <w:pStyle w:val="Titre3"/>
        <w:rPr>
          <w:b/>
          <w:lang w:val="fr-FR"/>
        </w:rPr>
      </w:pPr>
      <w:r w:rsidRPr="007106CD">
        <w:rPr>
          <w:lang w:val="fr-FR"/>
        </w:rPr>
        <w:t>2.2.1 Formats et spécificités des plans 3D</w:t>
      </w:r>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lastRenderedPageBreak/>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r w:rsidRPr="007106CD">
        <w:rPr>
          <w:lang w:val="fr-FR"/>
        </w:rPr>
        <w:t>2.2.2 Traitement des plans 3D</w:t>
      </w:r>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00721F50" w:rsidRPr="00621509">
            <w:rPr>
              <w:rFonts w:eastAsia="Times New Roman"/>
              <w:color w:val="000000"/>
              <w:lang w:val="fr-FR"/>
            </w:rPr>
            <w:t xml:space="preserve">Patil &amp; </w:t>
          </w:r>
          <w:proofErr w:type="spellStart"/>
          <w:r w:rsidR="00721F50" w:rsidRPr="00621509">
            <w:rPr>
              <w:rFonts w:eastAsia="Times New Roman"/>
              <w:color w:val="000000"/>
              <w:lang w:val="fr-FR"/>
            </w:rPr>
            <w:t>Kalantari</w:t>
          </w:r>
          <w:proofErr w:type="spellEnd"/>
          <w:r w:rsidR="00721F50" w:rsidRPr="00621509">
            <w:rPr>
              <w:rFonts w:eastAsia="Times New Roman"/>
              <w:color w:val="000000"/>
              <w:lang w:val="fr-FR"/>
            </w:rPr>
            <w:t xml:space="preserve">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07F7F909" w14:textId="77777777" w:rsidR="007106CD" w:rsidRPr="007106CD" w:rsidRDefault="007106CD" w:rsidP="00C6119D">
      <w:pPr>
        <w:pStyle w:val="Titre1"/>
        <w:rPr>
          <w:lang w:val="fr-FR"/>
        </w:rPr>
      </w:pPr>
      <w:r w:rsidRPr="007106CD">
        <w:rPr>
          <w:lang w:val="fr-FR"/>
        </w:rPr>
        <w:t>III. Apports des modèles multimodaux</w:t>
      </w:r>
    </w:p>
    <w:p w14:paraId="4F197070" w14:textId="77777777" w:rsidR="007106CD" w:rsidRPr="007106CD" w:rsidRDefault="007106CD" w:rsidP="007106CD">
      <w:pPr>
        <w:rPr>
          <w:lang w:val="fr-FR"/>
        </w:rPr>
      </w:pPr>
      <w:r w:rsidRPr="007106CD">
        <w:rPr>
          <w:lang w:val="fr-FR"/>
        </w:rPr>
        <w:t>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Dans le domaine médical, par exemple, l’analyse d’images d’IRM peut être enrichie par l’ajout de données cliniques et de résultats de laboratoire afin d’obtenir un diagnostic plus fiable.</w:t>
      </w:r>
    </w:p>
    <w:p w14:paraId="1DFB4BEF" w14:textId="2C8DC35C" w:rsidR="007106CD" w:rsidRDefault="007106CD" w:rsidP="007106CD">
      <w:pPr>
        <w:rPr>
          <w:lang w:val="fr-FR"/>
        </w:rPr>
      </w:pPr>
      <w:r w:rsidRPr="007106CD">
        <w:rPr>
          <w:lang w:val="fr-FR"/>
        </w:rPr>
        <w:lastRenderedPageBreak/>
        <w:t xml:space="preserve">Selon </w:t>
      </w:r>
      <w:sdt>
        <w:sdtPr>
          <w:rPr>
            <w:color w:val="000000"/>
            <w:lang w:val="fr-FR"/>
          </w:rPr>
          <w:tag w:val="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
          <w:id w:val="365802375"/>
          <w:placeholder>
            <w:docPart w:val="DefaultPlaceholder_-1854013440"/>
          </w:placeholder>
        </w:sdtPr>
        <w:sdtContent>
          <w:proofErr w:type="spellStart"/>
          <w:r w:rsidR="00721F50" w:rsidRPr="00721F50">
            <w:rPr>
              <w:color w:val="000000"/>
              <w:lang w:val="fr-FR"/>
            </w:rPr>
            <w:t>Baltrušaitis</w:t>
          </w:r>
          <w:proofErr w:type="spellEnd"/>
          <w:r w:rsidR="00721F50" w:rsidRPr="00721F50">
            <w:rPr>
              <w:color w:val="000000"/>
              <w:lang w:val="fr-FR"/>
            </w:rPr>
            <w:t xml:space="preserve"> et al. (2017)</w:t>
          </w:r>
        </w:sdtContent>
      </w:sdt>
      <w:r w:rsidR="00FA2B22">
        <w:rPr>
          <w:lang w:val="fr-FR"/>
        </w:rPr>
        <w:t>,</w:t>
      </w:r>
      <w:r w:rsidRPr="007106CD">
        <w:rPr>
          <w:lang w:val="fr-FR"/>
        </w:rPr>
        <w:t>l’architecture des modèles d’IA multimodaux se structure autour de cinq grands défis</w:t>
      </w:r>
      <w:r w:rsidR="00C6119D">
        <w:rPr>
          <w:lang w:val="fr-FR"/>
        </w:rPr>
        <w:t xml:space="preserve">, </w:t>
      </w:r>
      <w:r w:rsidRPr="007106CD">
        <w:rPr>
          <w:lang w:val="fr-FR"/>
        </w:rPr>
        <w:t xml:space="preserve">la représentation, l’alignement, la translation, la fusion et le </w:t>
      </w:r>
      <w:proofErr w:type="spellStart"/>
      <w:r w:rsidRPr="007106CD">
        <w:rPr>
          <w:lang w:val="fr-FR"/>
        </w:rPr>
        <w:t>co-learning</w:t>
      </w:r>
      <w:proofErr w:type="spellEnd"/>
      <w:r w:rsidRPr="007106CD">
        <w:rPr>
          <w:lang w:val="fr-FR"/>
        </w:rPr>
        <w:t>.</w:t>
      </w:r>
    </w:p>
    <w:p w14:paraId="6AA7E3BB" w14:textId="77777777" w:rsidR="00621509" w:rsidRDefault="00621509" w:rsidP="007106CD">
      <w:pPr>
        <w:rPr>
          <w:lang w:val="fr-FR"/>
        </w:rPr>
      </w:pPr>
    </w:p>
    <w:p w14:paraId="19DE8093" w14:textId="77777777" w:rsidR="00621509" w:rsidRPr="007106CD" w:rsidRDefault="00621509" w:rsidP="007106CD">
      <w:pPr>
        <w:rPr>
          <w:lang w:val="fr-FR"/>
        </w:rPr>
      </w:pPr>
    </w:p>
    <w:p w14:paraId="4C9CE218" w14:textId="77777777" w:rsidR="007106CD" w:rsidRPr="007106CD" w:rsidRDefault="007106CD" w:rsidP="00C6119D">
      <w:pPr>
        <w:pStyle w:val="Titre2"/>
        <w:rPr>
          <w:lang w:val="fr-FR"/>
        </w:rPr>
      </w:pPr>
      <w:r w:rsidRPr="007106CD">
        <w:rPr>
          <w:lang w:val="fr-FR"/>
        </w:rPr>
        <w:t>3.1 La représentation et l’alignement</w:t>
      </w:r>
    </w:p>
    <w:p w14:paraId="399A9D7E" w14:textId="63F07588" w:rsidR="007106CD" w:rsidRPr="007106CD" w:rsidRDefault="007106CD" w:rsidP="00C6119D">
      <w:pPr>
        <w:rPr>
          <w:lang w:val="fr-FR"/>
        </w:rPr>
      </w:pPr>
      <w:r w:rsidRPr="007106CD">
        <w:rPr>
          <w:lang w:val="fr-FR"/>
        </w:rPr>
        <w:t xml:space="preserve">La représentation consiste à encoder chaque </w:t>
      </w:r>
      <w:r w:rsidR="00A922A0">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441371991"/>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Pr="007106CD">
        <w:rPr>
          <w:lang w:val="fr-FR"/>
        </w:rPr>
        <w:t>deux approches dominent</w:t>
      </w:r>
      <w:r w:rsidR="00C6119D">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7B98BE64" w14:textId="7AF1F673" w:rsidR="007106CD" w:rsidRPr="007106CD" w:rsidRDefault="007106CD" w:rsidP="00C6119D">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23627341"/>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FA2B22">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2DCCF771" w14:textId="77777777" w:rsidR="007106CD" w:rsidRPr="007106CD" w:rsidRDefault="007106CD" w:rsidP="00C6119D">
      <w:pPr>
        <w:pStyle w:val="Titre2"/>
        <w:rPr>
          <w:lang w:val="fr-FR"/>
        </w:rPr>
      </w:pPr>
      <w:r w:rsidRPr="007106CD">
        <w:rPr>
          <w:lang w:val="fr-FR"/>
        </w:rPr>
        <w:t>3.2 La translation et la fusion</w:t>
      </w:r>
    </w:p>
    <w:p w14:paraId="4979C5FB" w14:textId="0EA45ED5" w:rsidR="00C279A0" w:rsidRPr="00C279A0" w:rsidRDefault="00C279A0" w:rsidP="00C279A0">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363203880"/>
          <w:placeholder>
            <w:docPart w:val="DefaultPlaceholder_-1854013440"/>
          </w:placeholder>
        </w:sdtPr>
        <w:sdtContent>
          <w:r w:rsidR="00721F50" w:rsidRPr="00721F50">
            <w:rPr>
              <w:color w:val="000000"/>
              <w:lang w:val="fr-FR"/>
            </w:rPr>
            <w:t>Jiao</w:t>
          </w:r>
          <w:proofErr w:type="spellEnd"/>
          <w:r w:rsidR="00721F50" w:rsidRPr="00721F50">
            <w:rPr>
              <w:color w:val="000000"/>
              <w:lang w:val="fr-FR"/>
            </w:rPr>
            <w:t xml:space="preserve"> et al., p. (2024, p. 14)</w:t>
          </w:r>
        </w:sdtContent>
      </w:sdt>
      <w:r w:rsidR="00FA2B22">
        <w:rPr>
          <w:lang w:val="fr-FR"/>
        </w:rPr>
        <w:t>.</w:t>
      </w:r>
    </w:p>
    <w:p w14:paraId="5FAD138F" w14:textId="7AF2588D" w:rsidR="00C279A0" w:rsidRPr="00C279A0" w:rsidRDefault="00C279A0" w:rsidP="00C279A0">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8376996"/>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FA2B22">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61689423" w14:textId="31689446" w:rsidR="007106CD" w:rsidRPr="007106CD" w:rsidRDefault="007106CD" w:rsidP="00C279A0">
      <w:pPr>
        <w:rPr>
          <w:lang w:val="fr-FR"/>
        </w:rPr>
      </w:pPr>
      <w:r w:rsidRPr="007106CD">
        <w:rPr>
          <w:lang w:val="fr-FR"/>
        </w:rPr>
        <w:t>Comme le rappellent</w:t>
      </w:r>
      <w:r w:rsidR="00FA2B22">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980581813"/>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0407E566" w14:textId="734A8128" w:rsidR="007106CD" w:rsidRPr="007106CD" w:rsidRDefault="007106CD" w:rsidP="00C279A0">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sidR="00313164">
        <w:rPr>
          <w:lang w:val="fr-FR"/>
        </w:rPr>
        <w:t xml:space="preserve">. </w:t>
      </w:r>
    </w:p>
    <w:p w14:paraId="3DF835FF" w14:textId="77777777" w:rsidR="007106CD" w:rsidRPr="007106CD" w:rsidRDefault="007106CD" w:rsidP="00C279A0">
      <w:pPr>
        <w:pStyle w:val="Titre2"/>
        <w:rPr>
          <w:lang w:val="fr-FR"/>
        </w:rPr>
      </w:pPr>
      <w:r w:rsidRPr="007106CD">
        <w:rPr>
          <w:lang w:val="fr-FR"/>
        </w:rPr>
        <w:t>3.3 Le co-learning</w:t>
      </w:r>
    </w:p>
    <w:p w14:paraId="763C5D76" w14:textId="306EC5DE" w:rsidR="007106CD" w:rsidRPr="007106CD" w:rsidRDefault="007106CD" w:rsidP="007106CD">
      <w:pPr>
        <w:rPr>
          <w:lang w:val="fr-FR"/>
        </w:rPr>
      </w:pPr>
      <w:r w:rsidRPr="007106CD">
        <w:rPr>
          <w:lang w:val="fr-FR"/>
        </w:rPr>
        <w:t xml:space="preserve">Le co-learning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w:t>
      </w:r>
      <w:r w:rsidRPr="007106CD">
        <w:rPr>
          <w:lang w:val="fr-FR"/>
        </w:rPr>
        <w:lastRenderedPageBreak/>
        <w:t xml:space="preserve">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555827150"/>
          <w:placeholder>
            <w:docPart w:val="DefaultPlaceholder_-1854013440"/>
          </w:placeholder>
        </w:sdtPr>
        <w:sdtContent>
          <w:proofErr w:type="spellStart"/>
          <w:r w:rsidR="00721F50" w:rsidRPr="00721F50">
            <w:rPr>
              <w:color w:val="000000"/>
              <w:lang w:val="fr-FR"/>
            </w:rPr>
            <w:t>Rahate</w:t>
          </w:r>
          <w:proofErr w:type="spellEnd"/>
          <w:r w:rsidR="00721F50" w:rsidRPr="00721F50">
            <w:rPr>
              <w:color w:val="000000"/>
              <w:lang w:val="fr-FR"/>
            </w:rPr>
            <w:t xml:space="preserve"> et al. (2022)</w:t>
          </w:r>
        </w:sdtContent>
      </w:sdt>
      <w:r w:rsidR="00721F50">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04DA724E" w14:textId="77777777" w:rsidR="007106CD" w:rsidRPr="007106CD" w:rsidRDefault="007106CD" w:rsidP="007106CD">
      <w:pPr>
        <w:rPr>
          <w:lang w:val="fr-FR"/>
        </w:rPr>
      </w:pPr>
      <w:r w:rsidRPr="007106CD">
        <w:rPr>
          <w:lang w:val="fr-FR"/>
        </w:rPr>
        <w:t>Comme le rappellent les auteurs, un modèle entraîné en multimodalité mais testé sur une seule modalité surpasse souvent un modèle purement unimodal. Cela confirme que le co-learning améliore non seulement les performances globales, mais aussi la robustesse et la généralisation dans des environnements réels où toutes les modalités ne sont pas toujours disponibles.</w:t>
      </w:r>
    </w:p>
    <w:p w14:paraId="4B5FC652" w14:textId="77777777" w:rsidR="007106CD" w:rsidRPr="007106CD" w:rsidRDefault="007106CD" w:rsidP="00C279A0">
      <w:pPr>
        <w:pStyle w:val="Titre2"/>
        <w:rPr>
          <w:lang w:val="fr-FR"/>
        </w:rPr>
      </w:pPr>
      <w:r w:rsidRPr="007106CD">
        <w:rPr>
          <w:lang w:val="fr-FR"/>
        </w:rPr>
        <w:t>3.4 Exemples de modèles multimodaux utilisés</w:t>
      </w:r>
    </w:p>
    <w:p w14:paraId="3448032B" w14:textId="130517FE" w:rsidR="007106CD" w:rsidRPr="007106CD" w:rsidRDefault="007106CD" w:rsidP="00C279A0">
      <w:pPr>
        <w:rPr>
          <w:lang w:val="fr-FR"/>
        </w:rPr>
      </w:pPr>
      <w:r w:rsidRPr="007106CD">
        <w:rPr>
          <w:lang w:val="fr-FR"/>
        </w:rPr>
        <w:t xml:space="preserve">Au cours des dernières années, plusieurs modèles multimodaux de grande ampleur ont marqué une avancée significative dans la recherche et les applications pratiques. Parmi eux, </w:t>
      </w:r>
      <w:r w:rsidRPr="007106CD">
        <w:rPr>
          <w:b/>
          <w:bCs/>
          <w:lang w:val="fr-FR"/>
        </w:rPr>
        <w:t>CLIP</w:t>
      </w:r>
      <w:r w:rsidRPr="007106CD">
        <w:rPr>
          <w:lang w:val="fr-FR"/>
        </w:rPr>
        <w:t xml:space="preserve"> </w:t>
      </w:r>
      <w:r w:rsidR="00721F50">
        <w:rPr>
          <w:lang w:val="fr-FR"/>
        </w:rPr>
        <w:t xml:space="preserve">ou </w:t>
      </w:r>
      <w:r w:rsidRPr="007106CD">
        <w:rPr>
          <w:lang w:val="fr-FR"/>
        </w:rPr>
        <w:t xml:space="preserve">Contrastive </w:t>
      </w:r>
      <w:proofErr w:type="spellStart"/>
      <w:r w:rsidRPr="007106CD">
        <w:rPr>
          <w:lang w:val="fr-FR"/>
        </w:rPr>
        <w:t>Language</w:t>
      </w:r>
      <w:proofErr w:type="spellEnd"/>
      <w:r w:rsidRPr="007106CD">
        <w:rPr>
          <w:lang w:val="fr-FR"/>
        </w:rPr>
        <w:t xml:space="preserve">–Image </w:t>
      </w:r>
      <w:proofErr w:type="spellStart"/>
      <w:r w:rsidRPr="007106CD">
        <w:rPr>
          <w:lang w:val="fr-FR"/>
        </w:rPr>
        <w:t>Pretraining</w:t>
      </w:r>
      <w:proofErr w:type="spellEnd"/>
      <w:r w:rsidRPr="007106CD">
        <w:rPr>
          <w:lang w:val="fr-FR"/>
        </w:rPr>
        <w:t xml:space="preserve">, </w:t>
      </w:r>
      <w:r w:rsidR="00721F50">
        <w:rPr>
          <w:lang w:val="fr-FR"/>
        </w:rPr>
        <w:t>(</w:t>
      </w:r>
      <w:proofErr w:type="spellStart"/>
      <w:r w:rsidRPr="007106CD">
        <w:rPr>
          <w:lang w:val="fr-FR"/>
        </w:rPr>
        <w:t>OpenAI</w:t>
      </w:r>
      <w:proofErr w:type="spellEnd"/>
      <w:r w:rsidRPr="007106CD">
        <w:rPr>
          <w:lang w:val="fr-FR"/>
        </w:rPr>
        <w:t>, 2021) aligne les images et les textes dans le même espace grâce à l’apprentissage contrastif. CLIP a démontré une grande efficacité pour des tâches variées comme la recherche cross-modale ou la classification d’images sans entraînement spécifique, confirmant la pertinence des représentations communes texte/image.</w:t>
      </w:r>
    </w:p>
    <w:p w14:paraId="49AE581F" w14:textId="77777777" w:rsidR="007106CD" w:rsidRPr="007106CD" w:rsidRDefault="007106CD" w:rsidP="00C279A0">
      <w:pPr>
        <w:rPr>
          <w:lang w:val="fr-FR"/>
        </w:rPr>
      </w:pPr>
      <w:r w:rsidRPr="007106CD">
        <w:rPr>
          <w:lang w:val="fr-FR"/>
        </w:rPr>
        <w:t xml:space="preserve">Un autre exemple est </w:t>
      </w:r>
      <w:proofErr w:type="spellStart"/>
      <w:r w:rsidRPr="007106CD">
        <w:rPr>
          <w:b/>
          <w:bCs/>
          <w:lang w:val="fr-FR"/>
        </w:rPr>
        <w:t>Flamingo</w:t>
      </w:r>
      <w:proofErr w:type="spellEnd"/>
      <w:r w:rsidRPr="007106CD">
        <w:rPr>
          <w:lang w:val="fr-FR"/>
        </w:rPr>
        <w:t xml:space="preserve"> de DeepMind crée en 2022, qui intègre des images et du texte dans un grand modèle de langage via des mécanismes d’attention spécialisés. Il a été conçu pour fonctionner en </w:t>
      </w:r>
      <w:r w:rsidRPr="007106CD">
        <w:rPr>
          <w:i/>
          <w:iCs/>
          <w:lang w:val="fr-FR"/>
        </w:rPr>
        <w:t xml:space="preserve">few-shot </w:t>
      </w:r>
      <w:proofErr w:type="spellStart"/>
      <w:r w:rsidRPr="007106CD">
        <w:rPr>
          <w:i/>
          <w:iCs/>
          <w:lang w:val="fr-FR"/>
        </w:rPr>
        <w:t>learning</w:t>
      </w:r>
      <w:proofErr w:type="spellEnd"/>
      <w:r w:rsidRPr="007106CD">
        <w:rPr>
          <w:lang w:val="fr-FR"/>
        </w:rPr>
        <w:t>, c’est-à-dire avec très peu d’exemples d’entraînement, tout en obtenant des résultats compétitifs sur des tâches de vision–langage complexes.</w:t>
      </w:r>
    </w:p>
    <w:p w14:paraId="40776C63" w14:textId="206C1D64" w:rsidR="007106CD" w:rsidRPr="007106CD" w:rsidRDefault="007106CD" w:rsidP="00C279A0">
      <w:pPr>
        <w:rPr>
          <w:lang w:val="fr-FR"/>
        </w:rPr>
      </w:pPr>
      <w:r w:rsidRPr="007106CD">
        <w:rPr>
          <w:lang w:val="fr-FR"/>
        </w:rPr>
        <w:t xml:space="preserve">De même, </w:t>
      </w:r>
      <w:r w:rsidRPr="007106CD">
        <w:rPr>
          <w:b/>
          <w:bCs/>
          <w:lang w:val="fr-FR"/>
        </w:rPr>
        <w:t>Kosmos-2</w:t>
      </w:r>
      <w:r w:rsidRPr="007106CD">
        <w:rPr>
          <w:lang w:val="fr-FR"/>
        </w:rPr>
        <w:t xml:space="preserve"> </w:t>
      </w:r>
      <w:r w:rsidR="00721F50">
        <w:rPr>
          <w:lang w:val="fr-FR"/>
        </w:rPr>
        <w:t xml:space="preserve">crée par </w:t>
      </w:r>
      <w:r w:rsidRPr="007106CD">
        <w:rPr>
          <w:lang w:val="fr-FR"/>
        </w:rPr>
        <w:t>Microsoft</w:t>
      </w:r>
      <w:r w:rsidR="00721F50">
        <w:rPr>
          <w:lang w:val="fr-FR"/>
        </w:rPr>
        <w:t xml:space="preserve"> en </w:t>
      </w:r>
      <w:r w:rsidRPr="007106CD">
        <w:rPr>
          <w:lang w:val="fr-FR"/>
        </w:rPr>
        <w:t xml:space="preserve">2023 illustre l’évolution vers des modèles dits « </w:t>
      </w:r>
      <w:r w:rsidRPr="007106CD">
        <w:rPr>
          <w:i/>
          <w:iCs/>
          <w:lang w:val="fr-FR"/>
        </w:rPr>
        <w:t xml:space="preserve">Multimodal Large </w:t>
      </w:r>
      <w:proofErr w:type="spellStart"/>
      <w:r w:rsidRPr="007106CD">
        <w:rPr>
          <w:i/>
          <w:iCs/>
          <w:lang w:val="fr-FR"/>
        </w:rPr>
        <w:t>Language</w:t>
      </w:r>
      <w:proofErr w:type="spellEnd"/>
      <w:r w:rsidRPr="007106CD">
        <w:rPr>
          <w:i/>
          <w:iCs/>
          <w:lang w:val="fr-FR"/>
        </w:rPr>
        <w:t xml:space="preserve"> Models</w:t>
      </w:r>
      <w:r w:rsidRPr="007106CD">
        <w:rPr>
          <w:lang w:val="fr-FR"/>
        </w:rPr>
        <w:t xml:space="preserve"> » ou MM-</w:t>
      </w:r>
      <w:proofErr w:type="spellStart"/>
      <w:r w:rsidRPr="007106CD">
        <w:rPr>
          <w:lang w:val="fr-FR"/>
        </w:rPr>
        <w:t>LLMs</w:t>
      </w:r>
      <w:proofErr w:type="spellEnd"/>
      <w:r w:rsidRPr="007106CD">
        <w:rPr>
          <w:lang w:val="fr-FR"/>
        </w:rPr>
        <w:t>. Ce modèle associe vision et langage en introduisant la capacité de comprendre les images de manière fine, notamment en produisant des descriptions d’objets ou en répondant à des questions visuelles. Ces modèles illustrent une tendance plus générale, enrichir les grands modèles de langage classiques par des modalités additionnelles afin de renforcer leurs capacités de raisonnement et de perception.</w:t>
      </w:r>
    </w:p>
    <w:p w14:paraId="4085E49C" w14:textId="77777777" w:rsidR="007106CD" w:rsidRPr="007106CD" w:rsidRDefault="007106CD" w:rsidP="00C279A0">
      <w:pPr>
        <w:rPr>
          <w:lang w:val="fr-FR"/>
        </w:rPr>
      </w:pPr>
      <w:r w:rsidRPr="007106CD">
        <w:rPr>
          <w:lang w:val="fr-FR"/>
        </w:rPr>
        <w:t xml:space="preserve">Ces modèles multimodaux ouvrent de nouvelles perspectives dans des domaines variés, allant de la santé avec la fusion d’images médicales et de dossiers cliniques, à la conduite autonome en utilisant la fusion caméra et </w:t>
      </w:r>
      <w:proofErr w:type="spellStart"/>
      <w:r w:rsidRPr="007106CD">
        <w:rPr>
          <w:lang w:val="fr-FR"/>
        </w:rPr>
        <w:t>LiDAR</w:t>
      </w:r>
      <w:proofErr w:type="spellEnd"/>
      <w:r w:rsidRPr="007106CD">
        <w:rPr>
          <w:lang w:val="fr-FR"/>
        </w:rPr>
        <w:t>, en passant par l’ingénierie et l’exploitation de documents techniques.</w:t>
      </w:r>
    </w:p>
    <w:p w14:paraId="6BA01BEC" w14:textId="77777777" w:rsidR="007106CD" w:rsidRPr="007106CD" w:rsidRDefault="007106CD" w:rsidP="00C279A0">
      <w:pPr>
        <w:pStyle w:val="Titre2"/>
        <w:rPr>
          <w:lang w:val="fr-FR"/>
        </w:rPr>
      </w:pPr>
      <w:r w:rsidRPr="007106CD">
        <w:rPr>
          <w:lang w:val="fr-FR"/>
        </w:rPr>
        <w:t>3.5 Limites actuelles des modèles multimodaux</w:t>
      </w:r>
    </w:p>
    <w:p w14:paraId="785C121C" w14:textId="5C957154" w:rsidR="007106CD" w:rsidRPr="00C279A0" w:rsidRDefault="007106CD" w:rsidP="00C279A0">
      <w:pPr>
        <w:rPr>
          <w:lang w:val="fr-FR"/>
        </w:rPr>
      </w:pPr>
      <w:r w:rsidRPr="00C279A0">
        <w:rPr>
          <w:lang w:val="fr-FR"/>
        </w:rPr>
        <w:t xml:space="preserve">Malgré ces avancées, les modèles multimodaux rencontrent encore plusieurs limites majeures. La première concerne la scalabilité, les modèles multimodaux nécessitent souvent d’énormes volumes de données annotées et une puissance de calcul très élevée. Comme le souligne </w:t>
      </w:r>
      <w:sdt>
        <w:sdtPr>
          <w:rPr>
            <w:color w:val="000000"/>
            <w:lang w:val="fr-FR"/>
          </w:rPr>
          <w:tag w:val="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265621158"/>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721F50">
        <w:rPr>
          <w:color w:val="000000"/>
          <w:lang w:val="fr-FR"/>
        </w:rPr>
        <w:t xml:space="preserve"> </w:t>
      </w:r>
      <w:r w:rsidRPr="00C279A0">
        <w:rPr>
          <w:lang w:val="fr-FR"/>
        </w:rPr>
        <w:t>l’augmentation du nombre de modalités entraîne une explosion de la dimension des caractéristiques, ce qui accroît la complexité du calcul et le temps d’inférence.</w:t>
      </w:r>
    </w:p>
    <w:p w14:paraId="7F2FB33B" w14:textId="77777777" w:rsidR="007106CD" w:rsidRPr="00C279A0" w:rsidRDefault="007106CD" w:rsidP="00C279A0">
      <w:pPr>
        <w:rPr>
          <w:lang w:val="fr-FR"/>
        </w:rPr>
      </w:pPr>
      <w:r w:rsidRPr="00C279A0">
        <w:rPr>
          <w:lang w:val="fr-FR"/>
        </w:rPr>
        <w:t>Une deuxième limite est liée à l’interprétabilité. Les mécanismes de fusion, notamment dans les architectures basées sur les Transformers, intègrent des interactions complexes entre modalités. Comprendre précisément quelles modalités contribuent à la décision reste difficile, ce qui limite l’explicabilité de ces modèles, en particulier dans des domaines critiques comme la médecine ou l’ingénierie.</w:t>
      </w:r>
    </w:p>
    <w:p w14:paraId="63FBD066" w14:textId="77777777" w:rsidR="007106CD" w:rsidRPr="00C279A0" w:rsidRDefault="007106CD" w:rsidP="00C279A0">
      <w:pPr>
        <w:rPr>
          <w:lang w:val="fr-FR"/>
        </w:rPr>
      </w:pPr>
      <w:r w:rsidRPr="00C279A0">
        <w:rPr>
          <w:lang w:val="fr-FR"/>
        </w:rPr>
        <w:lastRenderedPageBreak/>
        <w:t>Enfin, la gestion du bruit et de la qualité des données constitue un autre défi. Comme le rappellent les travaux sur la fusion, une mauvaise combinaison de modalités peut introduire davantage de bruit et dégrader les performances finales au lieu de les améliorer. Les modalités ne sont pas toujours disponibles au même moment ce qui pose des problèmes de synchronisation ou présentent des niveaux de qualité hétérogènes, ce qui complique la robustesse des modèles.</w:t>
      </w:r>
    </w:p>
    <w:p w14:paraId="4E76BD88" w14:textId="77777777" w:rsidR="007106CD" w:rsidRPr="00C279A0" w:rsidRDefault="007106CD" w:rsidP="00C279A0">
      <w:pPr>
        <w:rPr>
          <w:lang w:val="fr-FR"/>
        </w:rPr>
      </w:pPr>
      <w:r w:rsidRPr="00C279A0">
        <w:rPr>
          <w:lang w:val="fr-FR"/>
        </w:rPr>
        <w:t>En résumé, les modèles multimodaux actuels démontrent des performances impressionnantes mais doivent encore progresser pour devenir pleinement scalables, interprétables et capables de gérer des données imparfaites dans des environnements réels.</w:t>
      </w:r>
    </w:p>
    <w:p w14:paraId="3C51FA80" w14:textId="77777777" w:rsidR="007106CD" w:rsidRDefault="007106CD" w:rsidP="00046CA5">
      <w:pPr>
        <w:pStyle w:val="Titre1"/>
        <w:rPr>
          <w:lang w:val="fr-FR"/>
        </w:rPr>
      </w:pPr>
      <w:bookmarkStart w:id="2" w:name="_Hlk211329154"/>
      <w:r w:rsidRPr="007106CD">
        <w:rPr>
          <w:lang w:val="fr-FR"/>
        </w:rPr>
        <w:t>IV. Solution existante</w:t>
      </w:r>
    </w:p>
    <w:bookmarkEnd w:id="2"/>
    <w:p w14:paraId="1392F7C9" w14:textId="77777777" w:rsidR="00475436" w:rsidRPr="00475436" w:rsidRDefault="00475436" w:rsidP="00475436">
      <w:pPr>
        <w:rPr>
          <w:lang w:val="fr-FR"/>
        </w:rPr>
      </w:pPr>
    </w:p>
    <w:p w14:paraId="1D551EDE" w14:textId="77777777" w:rsidR="007106CD" w:rsidRPr="007106CD" w:rsidRDefault="007106CD" w:rsidP="007106CD">
      <w:pPr>
        <w:rPr>
          <w:lang w:val="fr-FR"/>
        </w:rPr>
      </w:pPr>
      <w:r w:rsidRPr="007106CD">
        <w:rPr>
          <w:lang w:val="fr-FR"/>
        </w:rPr>
        <w:t>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la précision des analyses. Ils s’appuient notamment sur des approches d’extraction de quantités, de détection de symboles, et de conversion automatique de plans 2D en modèles 3D.</w:t>
      </w:r>
    </w:p>
    <w:p w14:paraId="658DF50D" w14:textId="074845CD" w:rsidR="007106CD" w:rsidRDefault="007106CD" w:rsidP="007106CD">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6B222DFB" w14:textId="77777777" w:rsidR="00475436" w:rsidRPr="007106CD" w:rsidRDefault="00475436" w:rsidP="007106CD">
      <w:pPr>
        <w:rPr>
          <w:lang w:val="fr-FR"/>
        </w:rPr>
      </w:pPr>
    </w:p>
    <w:p w14:paraId="11FEDBBA" w14:textId="7BDCCB47" w:rsidR="007106CD" w:rsidRPr="00925483" w:rsidRDefault="007106CD" w:rsidP="00475436">
      <w:pPr>
        <w:pStyle w:val="Titre2"/>
        <w:rPr>
          <w:lang w:val="en-US"/>
        </w:rPr>
      </w:pPr>
      <w:r w:rsidRPr="00925483">
        <w:rPr>
          <w:lang w:val="en-US"/>
        </w:rPr>
        <w:t>4.</w:t>
      </w:r>
      <w:r w:rsidR="00046CA5" w:rsidRPr="00925483">
        <w:rPr>
          <w:lang w:val="en-US"/>
        </w:rPr>
        <w:t>1</w:t>
      </w:r>
      <w:r w:rsidRPr="00925483">
        <w:rPr>
          <w:lang w:val="en-US"/>
        </w:rPr>
        <w:t xml:space="preserve"> Les solution 2D </w:t>
      </w:r>
    </w:p>
    <w:p w14:paraId="339B9E61" w14:textId="77777777" w:rsidR="00BC3B1F" w:rsidRPr="00925483" w:rsidRDefault="00BC3B1F" w:rsidP="00BC3B1F">
      <w:pPr>
        <w:rPr>
          <w:lang w:val="en-US"/>
        </w:rPr>
      </w:pPr>
    </w:p>
    <w:p w14:paraId="44903467" w14:textId="77777777" w:rsidR="006841A8" w:rsidRPr="00925483" w:rsidRDefault="00BC3B1F" w:rsidP="006841A8">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34D3D1BE" w14:textId="3E8782A7" w:rsidR="007106CD" w:rsidRPr="006841A8" w:rsidRDefault="007106CD" w:rsidP="006841A8">
      <w:pPr>
        <w:rPr>
          <w:rFonts w:eastAsiaTheme="majorEastAsia" w:cstheme="majorBidi"/>
          <w:b/>
          <w:bCs/>
          <w:color w:val="000000" w:themeColor="text1"/>
          <w:lang w:val="fr-FR"/>
        </w:rPr>
      </w:pPr>
      <w:r w:rsidRPr="00621509">
        <w:rPr>
          <w:lang w:val="en-US"/>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DefaultPlaceholder_-1854013440"/>
          </w:placeholder>
        </w:sdtPr>
        <w:sdtContent>
          <w:r w:rsidR="00721F50" w:rsidRPr="00621509">
            <w:rPr>
              <w:rFonts w:eastAsia="Times New Roman"/>
              <w:color w:val="000000"/>
              <w:lang w:val="fr-FR"/>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w:t>
      </w:r>
      <w:proofErr w:type="spellStart"/>
      <w:r w:rsidRPr="007106CD">
        <w:rPr>
          <w:lang w:val="fr-FR"/>
        </w:rPr>
        <w:t>Canny</w:t>
      </w:r>
      <w:proofErr w:type="spellEnd"/>
      <w:r w:rsidRPr="007106CD">
        <w:rPr>
          <w:lang w:val="fr-FR"/>
        </w:rPr>
        <w:t xml:space="preserve"> Edge </w:t>
      </w:r>
      <w:proofErr w:type="spellStart"/>
      <w:r w:rsidRPr="007106CD">
        <w:rPr>
          <w:lang w:val="fr-FR"/>
        </w:rPr>
        <w:t>Detection</w:t>
      </w:r>
      <w:proofErr w:type="spellEnd"/>
      <w:r w:rsidRPr="007106CD">
        <w:rPr>
          <w:lang w:val="fr-FR"/>
        </w:rPr>
        <w:t xml:space="preserve">. Cette approche atteint une précision de 94,1 % pour le calcul des surfaces et réduit de 99 % le </w:t>
      </w:r>
      <w:r w:rsidRPr="007106CD">
        <w:rPr>
          <w:lang w:val="fr-FR"/>
        </w:rPr>
        <w:lastRenderedPageBreak/>
        <w:t>temps de traitement par rapport à la méthode manuelle. Bien que prometteuse, cette solution reste limitée par la variabilité des flèches et des formes complexes, nécessitant encore des améliorations du modèle et du prétraitement.</w:t>
      </w:r>
    </w:p>
    <w:p w14:paraId="7151EBBF" w14:textId="77777777" w:rsidR="00BC3B1F" w:rsidRPr="007106CD" w:rsidRDefault="00BC3B1F" w:rsidP="00046CA5">
      <w:pPr>
        <w:rPr>
          <w:lang w:val="fr-FR"/>
        </w:rPr>
      </w:pPr>
    </w:p>
    <w:p w14:paraId="3E4EB478" w14:textId="77777777" w:rsidR="006841A8" w:rsidRPr="00925483" w:rsidRDefault="007106CD" w:rsidP="006841A8">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4C3848F4" w14:textId="565AADFD" w:rsidR="00D931C3" w:rsidRDefault="007106CD" w:rsidP="00D931C3">
      <w:pPr>
        <w:pStyle w:val="Sansinterligne"/>
        <w:rPr>
          <w:b w:val="0"/>
          <w:lang w:val="fr-FR"/>
        </w:rPr>
      </w:pPr>
      <w:r w:rsidRPr="00621509">
        <w:rPr>
          <w:b w:val="0"/>
          <w:lang w:val="fr-FR"/>
        </w:rPr>
        <w:br/>
      </w:r>
      <w:r w:rsidRPr="006841A8">
        <w:rPr>
          <w:b w:val="0"/>
          <w:lang w:val="fr-FR"/>
        </w:rPr>
        <w:t>L’objectif est de proposer un outil capable de passer d’un plan 2D vectorisé à un plan semi-3D, dont la hauteur des murs est prédéterminée.</w:t>
      </w:r>
      <w:r w:rsidR="00D931C3">
        <w:rPr>
          <w:b w:val="0"/>
          <w:lang w:val="fr-FR"/>
        </w:rPr>
        <w:t xml:space="preserve"> </w:t>
      </w:r>
      <w:r w:rsidRPr="006841A8">
        <w:rPr>
          <w:b w:val="0"/>
          <w:lang w:val="fr-FR"/>
        </w:rP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r w:rsidR="00BC3B1F" w:rsidRPr="006841A8">
        <w:rPr>
          <w:b w:val="0"/>
          <w:lang w:val="fr-FR"/>
        </w:rPr>
        <w:t xml:space="preserve"> </w:t>
      </w:r>
    </w:p>
    <w:p w14:paraId="6C0930A7" w14:textId="0678328F" w:rsidR="00D931C3" w:rsidRPr="00D931C3" w:rsidRDefault="007106CD" w:rsidP="00D931C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451AD36C" w14:textId="5BFDD53A" w:rsidR="007106CD" w:rsidRPr="007106CD" w:rsidRDefault="007106CD" w:rsidP="007106CD">
      <w:pPr>
        <w:rPr>
          <w:lang w:val="fr-FR"/>
        </w:rPr>
      </w:pPr>
      <w:r w:rsidRPr="007106CD">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00D931C3">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sidR="00D931C3">
        <w:rPr>
          <w:lang w:val="fr-FR"/>
        </w:rPr>
        <w:t xml:space="preserve"> </w:t>
      </w:r>
      <w:r w:rsidRPr="007106CD">
        <w:rPr>
          <w:lang w:val="fr-FR"/>
        </w:rPr>
        <w:t>De plus, le modèle ne semble pas prendre en compte les données textuelles du plan, ce qui pourrait conduire à un manque partiel d’informations.</w:t>
      </w:r>
      <w:r w:rsidR="00721F50">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DefaultPlaceholder_-1854013440"/>
          </w:placeholder>
        </w:sdtPr>
        <w:sdtContent>
          <w:r w:rsidR="00721F50" w:rsidRPr="00721F50">
            <w:rPr>
              <w:color w:val="000000"/>
              <w:lang w:val="fr-FR"/>
            </w:rPr>
            <w:t>Yang et al. (2025)</w:t>
          </w:r>
        </w:sdtContent>
      </w:sdt>
    </w:p>
    <w:p w14:paraId="312DB997" w14:textId="77777777" w:rsidR="007106CD" w:rsidRPr="007106CD" w:rsidRDefault="007106CD" w:rsidP="007106CD">
      <w:pPr>
        <w:rPr>
          <w:lang w:val="fr-FR"/>
        </w:rPr>
      </w:pPr>
    </w:p>
    <w:p w14:paraId="51FA5B7B" w14:textId="77777777" w:rsidR="007461F7" w:rsidRDefault="007106CD" w:rsidP="006841A8">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proofErr w:type="gramStart"/>
      <w:r w:rsidR="00046CA5" w:rsidRPr="006841A8">
        <w:rPr>
          <w:rStyle w:val="Titre4Car"/>
          <w:rFonts w:eastAsiaTheme="minorHAnsi" w:cstheme="minorBidi"/>
          <w:b/>
          <w:iCs w:val="0"/>
          <w:color w:val="auto"/>
          <w:lang w:val="en-US"/>
        </w:rPr>
        <w:t>Takeoff :</w:t>
      </w:r>
      <w:proofErr w:type="gramEnd"/>
      <w:r w:rsidRPr="006841A8">
        <w:rPr>
          <w:rStyle w:val="Titre4Car"/>
          <w:rFonts w:eastAsiaTheme="minorHAnsi" w:cstheme="minorBidi"/>
          <w:b/>
          <w:iCs w:val="0"/>
          <w:color w:val="auto"/>
          <w:lang w:val="en-US"/>
        </w:rPr>
        <w:t xml:space="preserve"> Integrating LLMs with Data Extraction, Symbol Mapping, and Rule-based Reasoning</w:t>
      </w:r>
    </w:p>
    <w:p w14:paraId="52D4F9B0" w14:textId="77777777" w:rsidR="00D931C3" w:rsidRPr="006841A8" w:rsidRDefault="00D931C3" w:rsidP="006841A8">
      <w:pPr>
        <w:pStyle w:val="Sansinterligne"/>
        <w:jc w:val="left"/>
        <w:rPr>
          <w:rStyle w:val="Titre4Car"/>
          <w:rFonts w:eastAsiaTheme="minorHAnsi" w:cstheme="minorBidi"/>
          <w:b/>
          <w:iCs w:val="0"/>
          <w:color w:val="auto"/>
          <w:lang w:val="en-US"/>
        </w:rPr>
      </w:pPr>
    </w:p>
    <w:p w14:paraId="4235AA26" w14:textId="5A1C7E15" w:rsidR="007106CD" w:rsidRPr="007106CD" w:rsidRDefault="007106CD" w:rsidP="007461F7">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1FCD5AE9" w14:textId="5CCD4025" w:rsidR="007106CD" w:rsidRPr="007106CD" w:rsidRDefault="007106CD" w:rsidP="007106CD">
      <w:pPr>
        <w:rPr>
          <w:lang w:val="fr-FR"/>
        </w:rPr>
      </w:pPr>
      <w:r w:rsidRPr="007106CD">
        <w:rPr>
          <w:lang w:val="fr-FR"/>
        </w:rPr>
        <w:br/>
        <w:t xml:space="preserve">Le modèle fonctionne en trois phases, </w:t>
      </w:r>
      <w:r w:rsidR="00D931C3">
        <w:rPr>
          <w:lang w:val="fr-FR"/>
        </w:rPr>
        <w:t xml:space="preserve">avec </w:t>
      </w:r>
      <w:r w:rsidRPr="007106CD">
        <w:rPr>
          <w:lang w:val="fr-FR"/>
        </w:rPr>
        <w:t>une première phase d’extraction des données assistée par OCR</w:t>
      </w:r>
      <w:r w:rsidR="00D931C3">
        <w:rPr>
          <w:lang w:val="fr-FR"/>
        </w:rPr>
        <w:t>,</w:t>
      </w:r>
      <w:r w:rsidRPr="007106CD">
        <w:rPr>
          <w:lang w:val="fr-FR"/>
        </w:rPr>
        <w:t xml:space="preserve"> pour extraire les différentes informations </w:t>
      </w:r>
      <w:r w:rsidR="00D931C3" w:rsidRPr="007106CD">
        <w:rPr>
          <w:lang w:val="fr-FR"/>
        </w:rPr>
        <w:t>textuelles</w:t>
      </w:r>
      <w:r w:rsidR="00D931C3">
        <w:rPr>
          <w:lang w:val="fr-FR"/>
        </w:rPr>
        <w:t xml:space="preserve">, </w:t>
      </w:r>
      <w:r w:rsidR="00D931C3" w:rsidRPr="007106CD">
        <w:rPr>
          <w:lang w:val="fr-FR"/>
        </w:rPr>
        <w:t>des</w:t>
      </w:r>
      <w:r w:rsidRPr="007106CD">
        <w:rPr>
          <w:lang w:val="fr-FR"/>
        </w:rPr>
        <w:t xml:space="preserve"> plans, des tableaux et des documents textuels ; </w:t>
      </w:r>
      <w:r w:rsidR="00D931C3">
        <w:rPr>
          <w:lang w:val="fr-FR"/>
        </w:rPr>
        <w:t xml:space="preserve">par la suite </w:t>
      </w:r>
      <w:r w:rsidRPr="007106CD">
        <w:rPr>
          <w:lang w:val="fr-FR"/>
        </w:rPr>
        <w:t>une vérification des données extraites, assistée par GPT-4o, est effectuée.</w:t>
      </w:r>
      <w:r w:rsidR="00D931C3">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00D931C3">
        <w:rPr>
          <w:lang w:val="fr-FR"/>
        </w:rPr>
        <w:t xml:space="preserve"> Pour finir,</w:t>
      </w:r>
      <w:r w:rsidRPr="007106CD">
        <w:rPr>
          <w:lang w:val="fr-FR"/>
        </w:rPr>
        <w:t xml:space="preserve"> vient la mise </w:t>
      </w:r>
      <w:r w:rsidRPr="007106CD">
        <w:rPr>
          <w:lang w:val="fr-FR"/>
        </w:rPr>
        <w:lastRenderedPageBreak/>
        <w:t xml:space="preserve">en place </w:t>
      </w:r>
      <w:r w:rsidR="00D931C3">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24254DB9" w14:textId="74D24FBE" w:rsidR="007106CD" w:rsidRPr="000821B2" w:rsidRDefault="007106CD" w:rsidP="007106CD">
      <w:pPr>
        <w:rPr>
          <w:lang w:val="en-US"/>
        </w:rPr>
      </w:pPr>
      <w:r w:rsidRPr="007106CD">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DefaultPlaceholder_-1854013440"/>
          </w:placeholder>
        </w:sdtPr>
        <w:sdtContent>
          <w:r w:rsidR="00721F50" w:rsidRPr="00621509">
            <w:rPr>
              <w:color w:val="000000"/>
              <w:lang w:val="en-US"/>
            </w:rPr>
            <w:t xml:space="preserve">Pu et al. </w:t>
          </w:r>
          <w:r w:rsidR="00721F50" w:rsidRPr="000821B2">
            <w:rPr>
              <w:color w:val="000000"/>
              <w:lang w:val="en-US"/>
            </w:rPr>
            <w:t>(n.d.)</w:t>
          </w:r>
        </w:sdtContent>
      </w:sdt>
    </w:p>
    <w:p w14:paraId="46238B12" w14:textId="77777777" w:rsidR="007106CD" w:rsidRPr="000821B2" w:rsidRDefault="007106CD" w:rsidP="007106CD">
      <w:pPr>
        <w:rPr>
          <w:lang w:val="en-US"/>
        </w:rPr>
      </w:pPr>
    </w:p>
    <w:p w14:paraId="5C9B1BB6" w14:textId="77777777" w:rsidR="007106CD" w:rsidRPr="007106CD" w:rsidRDefault="007106CD" w:rsidP="006841A8">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4582FDB8" w14:textId="77777777" w:rsidR="007106CD" w:rsidRPr="007106CD" w:rsidRDefault="007106CD" w:rsidP="007106CD">
      <w:pPr>
        <w:rPr>
          <w:lang w:val="fr-FR"/>
        </w:rPr>
      </w:pPr>
      <w:r w:rsidRPr="007106CD">
        <w:rPr>
          <w:lang w:val="fr-FR"/>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4D4C4533" w14:textId="77777777" w:rsidR="007106CD" w:rsidRPr="007106CD" w:rsidRDefault="007106CD" w:rsidP="007106CD">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020788B4" w14:textId="77777777" w:rsidR="007106CD" w:rsidRPr="007106CD" w:rsidRDefault="007106CD" w:rsidP="007106CD">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76140654" w14:textId="77777777" w:rsidR="007106CD" w:rsidRPr="007106CD" w:rsidRDefault="007106CD" w:rsidP="007106CD">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7943B369" w14:textId="77777777" w:rsidR="007106CD" w:rsidRPr="007106CD" w:rsidRDefault="007106CD" w:rsidP="007106CD">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3546AD78" w14:textId="77777777" w:rsidR="007106CD" w:rsidRPr="007106CD" w:rsidRDefault="007106CD" w:rsidP="007106CD">
      <w:pPr>
        <w:rPr>
          <w:lang w:val="fr-FR"/>
        </w:rPr>
      </w:pPr>
      <w:r w:rsidRPr="007106CD">
        <w:rPr>
          <w:lang w:val="fr-FR"/>
        </w:rPr>
        <w:lastRenderedPageBreak/>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7379A4D7" w14:textId="019BDBC4" w:rsidR="007106CD" w:rsidRPr="000821B2" w:rsidRDefault="007106CD" w:rsidP="007106CD">
      <w:pPr>
        <w:rPr>
          <w:lang w:val="en-US"/>
        </w:rPr>
      </w:pPr>
      <w:r w:rsidRPr="007106CD">
        <w:rPr>
          <w:lang w:val="fr-FR"/>
        </w:rPr>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sidR="00721F50">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DefaultPlaceholder_-1854013440"/>
          </w:placeholder>
        </w:sdtPr>
        <w:sdtContent>
          <w:r w:rsidR="00721F50" w:rsidRPr="000821B2">
            <w:rPr>
              <w:color w:val="000000"/>
              <w:lang w:val="en-US"/>
            </w:rPr>
            <w:t>Villena Toro et al. (2023)</w:t>
          </w:r>
        </w:sdtContent>
      </w:sdt>
    </w:p>
    <w:p w14:paraId="1CB5BA8D" w14:textId="632CE9B2" w:rsidR="007106CD" w:rsidRPr="007106CD" w:rsidRDefault="007106CD" w:rsidP="00475436">
      <w:pPr>
        <w:pStyle w:val="Titre2"/>
        <w:rPr>
          <w:lang w:val="en-US"/>
        </w:rPr>
      </w:pPr>
      <w:r w:rsidRPr="007106CD">
        <w:rPr>
          <w:lang w:val="en-US"/>
        </w:rPr>
        <w:t>4.</w:t>
      </w:r>
      <w:r w:rsidR="00475436">
        <w:rPr>
          <w:lang w:val="en-US"/>
        </w:rPr>
        <w:t>2</w:t>
      </w:r>
      <w:r w:rsidRPr="007106CD">
        <w:rPr>
          <w:lang w:val="en-US"/>
        </w:rPr>
        <w:t xml:space="preserve"> Les Solutions 3D</w:t>
      </w:r>
    </w:p>
    <w:p w14:paraId="02C2832D" w14:textId="77777777" w:rsidR="007106CD" w:rsidRPr="007106CD" w:rsidRDefault="007106CD" w:rsidP="007106CD">
      <w:pPr>
        <w:rPr>
          <w:lang w:val="en-US"/>
        </w:rPr>
      </w:pPr>
    </w:p>
    <w:p w14:paraId="7B2F018D" w14:textId="77777777" w:rsidR="007106CD" w:rsidRDefault="007106CD" w:rsidP="006841A8">
      <w:pPr>
        <w:jc w:val="left"/>
        <w:rPr>
          <w:b/>
          <w:bCs/>
          <w:lang w:val="en-US"/>
        </w:rPr>
      </w:pPr>
      <w:r w:rsidRPr="007106CD">
        <w:rPr>
          <w:b/>
          <w:bCs/>
          <w:lang w:val="en-US"/>
        </w:rPr>
        <w:t>Generation of Construction Scheduling through Machine Learning and BIM: A Blueprint</w:t>
      </w:r>
    </w:p>
    <w:p w14:paraId="57ACC0CC" w14:textId="77777777" w:rsidR="006841A8" w:rsidRPr="007106CD" w:rsidRDefault="006841A8" w:rsidP="006841A8">
      <w:pPr>
        <w:jc w:val="left"/>
        <w:rPr>
          <w:b/>
          <w:bCs/>
          <w:lang w:val="en-US"/>
        </w:rPr>
      </w:pPr>
    </w:p>
    <w:p w14:paraId="555B84DF" w14:textId="77777777" w:rsidR="007106CD" w:rsidRPr="007106CD" w:rsidRDefault="007106CD" w:rsidP="00105575">
      <w:pPr>
        <w:rPr>
          <w:lang w:val="fr-FR"/>
        </w:rPr>
      </w:pPr>
      <w:r w:rsidRPr="007106CD">
        <w:rPr>
          <w:lang w:val="fr-FR"/>
        </w:rPr>
        <w:t>Comme dans tout projet de construction, la planification temporelle est au cœur du processus et conditionne largement le succès du chantier.</w:t>
      </w:r>
      <w:r w:rsidRPr="007106CD">
        <w:rPr>
          <w:lang w:val="fr-FR"/>
        </w:rPr>
        <w:br/>
        <w:t>Une mauvaise estimation des durées peut entraîner des conséquences financières importantes, des retards et des litiges contractuels.</w:t>
      </w:r>
      <w:r w:rsidRPr="007106CD">
        <w:rPr>
          <w:lang w:val="fr-FR"/>
        </w:rPr>
        <w:br/>
        <w:t xml:space="preserve">De plus, l’élaboration d’un planning reste une tâche complexe, coûteuse, chronophage et sujette aux erreurs humaines, malgré l’existence de logiciels spécialisés comme MS Project ou </w:t>
      </w:r>
      <w:proofErr w:type="spellStart"/>
      <w:r w:rsidRPr="007106CD">
        <w:rPr>
          <w:lang w:val="fr-FR"/>
        </w:rPr>
        <w:t>Primavera</w:t>
      </w:r>
      <w:proofErr w:type="spellEnd"/>
      <w:r w:rsidRPr="007106CD">
        <w:rPr>
          <w:lang w:val="fr-FR"/>
        </w:rPr>
        <w:t xml:space="preserve"> P6, qui nécessitent encore une saisie manuelle intensive.</w:t>
      </w:r>
    </w:p>
    <w:p w14:paraId="33053927" w14:textId="77777777" w:rsidR="007106CD" w:rsidRPr="007106CD" w:rsidRDefault="007106CD" w:rsidP="00105575">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6A6E5459" w14:textId="77777777" w:rsidR="007106CD" w:rsidRPr="007106CD" w:rsidRDefault="007106CD" w:rsidP="00105575">
      <w:pPr>
        <w:rPr>
          <w:lang w:val="fr-FR"/>
        </w:rPr>
      </w:pPr>
      <w:r w:rsidRPr="007106CD">
        <w:rPr>
          <w:lang w:val="fr-FR"/>
        </w:rPr>
        <w:t xml:space="preserve">Cette recherche répond à une double motivation. </w:t>
      </w:r>
      <w:r w:rsidRPr="007106CD">
        <w:rPr>
          <w:lang w:val="fr-FR"/>
        </w:rPr>
        <w:br/>
        <w:t>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5A6C99A" w14:textId="77777777" w:rsidR="007106CD" w:rsidRPr="007106CD" w:rsidRDefault="007106CD" w:rsidP="00105575">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0A90E8AC" w14:textId="77777777" w:rsidR="007106CD" w:rsidRPr="007106CD" w:rsidRDefault="007106CD" w:rsidP="00105575">
      <w:pPr>
        <w:rPr>
          <w:lang w:val="fr-FR"/>
        </w:rPr>
      </w:pPr>
      <w:r w:rsidRPr="007106CD">
        <w:rPr>
          <w:lang w:val="fr-FR"/>
        </w:rPr>
        <w:t>Les auteurs décrivent une architecture modulaire et interconnectée qui vise à rendre la planification entièrement autonome.</w:t>
      </w:r>
      <w:r w:rsidRPr="007106CD">
        <w:rPr>
          <w:lang w:val="fr-FR"/>
        </w:rPr>
        <w:br/>
        <w:t>Le système commence par un module d’analyse du projet, chargé d’identifier le type de construction, ses caractéristiques et son contexte, afin de déterminer les modèles d’apprentissage adaptés.</w:t>
      </w:r>
      <w:r w:rsidRPr="007106CD">
        <w:rPr>
          <w:lang w:val="fr-FR"/>
        </w:rPr>
        <w:br/>
        <w:t xml:space="preserve">Ces informations alimentent ensuite une Data Warehouse qui centralise les dictionnaires </w:t>
      </w:r>
      <w:r w:rsidRPr="007106CD">
        <w:rPr>
          <w:lang w:val="fr-FR"/>
        </w:rPr>
        <w:lastRenderedPageBreak/>
        <w:t>d’activités, les coûts unitaires, les ressources matérielles et humaines, ainsi que les données issues de projets antérieurs servant à l’entraînement du modèle.</w:t>
      </w:r>
    </w:p>
    <w:p w14:paraId="743ACC26" w14:textId="77777777" w:rsidR="007106CD" w:rsidRPr="007106CD" w:rsidRDefault="007106CD" w:rsidP="00105575">
      <w:pPr>
        <w:rPr>
          <w:lang w:val="fr-FR"/>
        </w:rPr>
      </w:pPr>
      <w:r w:rsidRPr="007106CD">
        <w:rPr>
          <w:lang w:val="fr-FR"/>
        </w:rPr>
        <w:t>Sur cette base, un module d’identification et de séquençage des activités extrait les éléments du modèle BIM tels que les murs, les dalles ou les colonnes et les traduit en tâches de construction ordonnées selon leur logique d’exécution.</w:t>
      </w:r>
      <w:r w:rsidRPr="007106CD">
        <w:rPr>
          <w:lang w:val="fr-FR"/>
        </w:rPr>
        <w:br/>
        <w:t>Les calculs de coûts, de durées et de ressources sont ensuite réalisés automatiquement à partir des caractéristiques géométriques et matérielles du modèle, ce qui permet de générer un planning complet et cohérent.</w:t>
      </w:r>
      <w:r w:rsidRPr="007106CD">
        <w:rPr>
          <w:lang w:val="fr-FR"/>
        </w:rPr>
        <w:br/>
        <w:t>Enfin, un analyseur de planning se charge d’optimiser les résultats en ajustant les ressources disponibles, en équilibrant les coûts et les délais, et en exploitant les retours d’expérience stockés dans la base de données.</w:t>
      </w:r>
    </w:p>
    <w:p w14:paraId="0EB6BA74" w14:textId="77777777" w:rsidR="007106CD" w:rsidRPr="007106CD" w:rsidRDefault="007106CD" w:rsidP="00105575">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Il est également pensé pour être connecté à un système de gestion d’entreprise (ERP), afin d’assurer une cohérence entre la planification numérique et les informations réelles relatives à la main-d’œuvre, aux équipements et aux dépenses.</w:t>
      </w:r>
    </w:p>
    <w:p w14:paraId="131BB64E" w14:textId="77777777" w:rsidR="007106CD" w:rsidRPr="007106CD" w:rsidRDefault="007106CD" w:rsidP="00105575">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92D90B9" w14:textId="77777777" w:rsidR="007106CD" w:rsidRPr="007106CD" w:rsidRDefault="007106CD" w:rsidP="00105575">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5415E07F" w14:textId="77777777" w:rsidR="007106CD" w:rsidRPr="007106CD" w:rsidRDefault="007106CD" w:rsidP="00105575">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652596D" w14:textId="77777777" w:rsidR="007106CD" w:rsidRPr="007106CD" w:rsidRDefault="007106CD" w:rsidP="00105575">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r>
      <w:r w:rsidRPr="007106CD">
        <w:rPr>
          <w:lang w:val="fr-FR"/>
        </w:rPr>
        <w:lastRenderedPageBreak/>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003D9D04" w14:textId="2898D7B5" w:rsidR="007106CD" w:rsidRPr="000821B2" w:rsidRDefault="007106CD" w:rsidP="00105575">
      <w:pPr>
        <w:rPr>
          <w:lang w:val="en-US"/>
        </w:rPr>
      </w:pPr>
      <w:r w:rsidRPr="007106CD">
        <w:rPr>
          <w:lang w:val="fr-FR"/>
        </w:rPr>
        <w:t>Enfin, ils envisagent d’enrichir la solution en y intégrant un système de suivi automatisé capable de mesurer en temps réel l’avancement des travaux et d’alimenter le modèle avec les durées réelles</w:t>
      </w:r>
      <w:r w:rsidR="00C22718">
        <w:rPr>
          <w:lang w:val="fr-FR"/>
        </w:rPr>
        <w:t xml:space="preserve"> </w:t>
      </w:r>
      <w:r w:rsidRPr="007106CD">
        <w:rPr>
          <w:lang w:val="fr-FR"/>
        </w:rPr>
        <w:t>d’exécution.</w:t>
      </w:r>
      <w:r w:rsidR="00C22718">
        <w:rPr>
          <w:lang w:val="fr-FR"/>
        </w:rPr>
        <w:t xml:space="preserve"> </w:t>
      </w:r>
      <w:r w:rsidRPr="007106CD">
        <w:rPr>
          <w:lang w:val="fr-FR"/>
        </w:rPr>
        <w:t xml:space="preserve">Une telle intégration permettrait d’améliorer la précision et de renforcer la boucle d’apprentissage </w:t>
      </w:r>
      <w:r w:rsidR="00C22718">
        <w:rPr>
          <w:lang w:val="fr-FR"/>
        </w:rPr>
        <w:t xml:space="preserve">en </w:t>
      </w:r>
      <w:r w:rsidRPr="007106CD">
        <w:rPr>
          <w:lang w:val="fr-FR"/>
        </w:rPr>
        <w:t>continue entre planification théorique et performance réelle.</w:t>
      </w:r>
      <w:r w:rsidR="00721F50">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DefaultPlaceholder_-1854013440"/>
          </w:placeholder>
        </w:sdtPr>
        <w:sdtContent>
          <w:r w:rsidR="00721F50" w:rsidRPr="000821B2">
            <w:rPr>
              <w:color w:val="000000"/>
              <w:lang w:val="en-US"/>
            </w:rPr>
            <w:t>Al-Sinan et al. (2024)</w:t>
          </w:r>
        </w:sdtContent>
      </w:sdt>
    </w:p>
    <w:p w14:paraId="56BD63F0" w14:textId="77777777" w:rsidR="007106CD" w:rsidRPr="000821B2" w:rsidRDefault="007106CD" w:rsidP="007106CD">
      <w:pPr>
        <w:rPr>
          <w:lang w:val="en-US"/>
        </w:rPr>
      </w:pPr>
    </w:p>
    <w:p w14:paraId="3AAFE4F3" w14:textId="77777777" w:rsidR="007106CD" w:rsidRPr="007106CD" w:rsidRDefault="007106CD" w:rsidP="006841A8">
      <w:pPr>
        <w:jc w:val="left"/>
        <w:rPr>
          <w:b/>
          <w:bCs/>
          <w:lang w:val="en-US"/>
        </w:rPr>
      </w:pPr>
      <w:r w:rsidRPr="007106CD">
        <w:rPr>
          <w:b/>
          <w:bCs/>
          <w:lang w:val="en-US"/>
        </w:rPr>
        <w:t>Contextual classification of building components using deep neural networks</w:t>
      </w:r>
    </w:p>
    <w:p w14:paraId="08EF22AF" w14:textId="77777777" w:rsidR="007106CD" w:rsidRPr="007106CD" w:rsidRDefault="007106CD" w:rsidP="007106CD">
      <w:pPr>
        <w:rPr>
          <w:b/>
          <w:bCs/>
          <w:lang w:val="en-US"/>
        </w:rPr>
      </w:pPr>
    </w:p>
    <w:p w14:paraId="59125656" w14:textId="77777777" w:rsidR="007106CD" w:rsidRPr="007106CD" w:rsidRDefault="007106CD" w:rsidP="007106CD">
      <w:pPr>
        <w:rPr>
          <w:lang w:val="fr-FR"/>
        </w:rPr>
      </w:pPr>
      <w:r w:rsidRPr="007106CD">
        <w:rPr>
          <w:lang w:val="fr-FR"/>
        </w:rPr>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2F86F503" w14:textId="77777777" w:rsidR="007106CD" w:rsidRPr="007106CD" w:rsidRDefault="007106CD" w:rsidP="007106CD">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677250C6" w14:textId="77777777" w:rsidR="007106CD" w:rsidRPr="007106CD" w:rsidRDefault="007106CD" w:rsidP="007106CD">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2791B038" w14:textId="77777777" w:rsidR="007106CD" w:rsidRPr="007106CD" w:rsidRDefault="007106CD" w:rsidP="007106CD">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1B222A97" w14:textId="77777777" w:rsidR="007106CD" w:rsidRPr="007106CD" w:rsidRDefault="007106CD" w:rsidP="007106CD">
      <w:pPr>
        <w:rPr>
          <w:lang w:val="fr-FR"/>
        </w:rPr>
      </w:pPr>
      <w:r w:rsidRPr="007106CD">
        <w:rPr>
          <w:lang w:val="fr-FR"/>
        </w:rPr>
        <w:lastRenderedPageBreak/>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3E82D644" w14:textId="21A5044F" w:rsidR="00F85614" w:rsidRDefault="007106CD" w:rsidP="00721F50">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sidR="00046CA5">
        <w:rPr>
          <w:lang w:val="fr-FR"/>
        </w:rPr>
        <w:t>.</w:t>
      </w:r>
      <w:r w:rsidR="00721F50">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DefaultPlaceholder_-1854013440"/>
          </w:placeholder>
        </w:sdtPr>
        <w:sdtContent>
          <w:proofErr w:type="spellStart"/>
          <w:r w:rsidR="00721F50" w:rsidRPr="00721F50">
            <w:rPr>
              <w:color w:val="000000"/>
              <w:lang w:val="fr-FR"/>
            </w:rPr>
            <w:t>Teclaw</w:t>
          </w:r>
          <w:proofErr w:type="spellEnd"/>
          <w:r w:rsidR="00721F50" w:rsidRPr="00721F50">
            <w:rPr>
              <w:color w:val="000000"/>
              <w:lang w:val="fr-FR"/>
            </w:rPr>
            <w:t xml:space="preserve"> et al. (2025)</w:t>
          </w:r>
        </w:sdtContent>
      </w:sdt>
    </w:p>
    <w:p w14:paraId="54C6B5F2" w14:textId="77777777" w:rsidR="00721F50" w:rsidRDefault="00721F50" w:rsidP="00721F50">
      <w:pPr>
        <w:rPr>
          <w:color w:val="000000"/>
          <w:lang w:val="fr-FR"/>
        </w:rPr>
      </w:pPr>
    </w:p>
    <w:p w14:paraId="3487B105" w14:textId="77777777" w:rsidR="000821B2" w:rsidRDefault="000821B2" w:rsidP="000821B2">
      <w:pPr>
        <w:pStyle w:val="Titre1"/>
        <w:rPr>
          <w:lang w:val="fr-FR"/>
        </w:rPr>
      </w:pPr>
      <w:r w:rsidRPr="007106CD">
        <w:rPr>
          <w:lang w:val="fr-FR"/>
        </w:rPr>
        <w:t xml:space="preserve">V. </w:t>
      </w:r>
      <w:r>
        <w:rPr>
          <w:lang w:val="fr-FR"/>
        </w:rPr>
        <w:t>Conclusion</w:t>
      </w:r>
    </w:p>
    <w:p w14:paraId="5E59C281" w14:textId="77777777" w:rsidR="000821B2" w:rsidRDefault="000821B2" w:rsidP="00721F50">
      <w:pPr>
        <w:rPr>
          <w:color w:val="000000"/>
          <w:lang w:val="fr-FR"/>
        </w:rPr>
      </w:pPr>
    </w:p>
    <w:p w14:paraId="73AA487A" w14:textId="77777777" w:rsidR="000821B2" w:rsidRPr="00621509" w:rsidRDefault="000821B2" w:rsidP="000821B2">
      <w:pPr>
        <w:pStyle w:val="Paragraphedeliste"/>
        <w:jc w:val="both"/>
        <w:rPr>
          <w:lang w:val="fr-FR"/>
        </w:rPr>
      </w:pPr>
      <w:r w:rsidRPr="00621509">
        <w:rPr>
          <w:lang w:val="fr-FR"/>
        </w:rPr>
        <w:t>Cet état de l’art visait à clarifier les approches d’IA pour l’analyse automatique de plans 2D et 3D en contexte industriel et à situer la place des méthodes multimodales. L’objectif était d’identifier ce qui fonctionne, ce qui bloque et ce qui manque pour passer à l’échelle.</w:t>
      </w:r>
    </w:p>
    <w:p w14:paraId="66AB6941" w14:textId="77777777" w:rsidR="000821B2" w:rsidRDefault="000821B2" w:rsidP="000821B2">
      <w:pPr>
        <w:pStyle w:val="Paragraphedeliste"/>
        <w:jc w:val="both"/>
        <w:rPr>
          <w:lang w:val="fr-FR"/>
        </w:rPr>
      </w:pPr>
      <w:r w:rsidRPr="008F1D74">
        <w:rPr>
          <w:lang w:val="fr-FR"/>
        </w:rPr>
        <w:t>Sur le 2D, les pratiques reposent surtout sur des PDF et des images. Les chaînes qui combinent OCR et détection de symboles obtiennent de bonnes 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 xml:space="preserve">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w:t>
      </w:r>
      <w:r w:rsidRPr="008F1D74">
        <w:rPr>
          <w:lang w:val="fr-FR"/>
        </w:rPr>
        <w:lastRenderedPageBreak/>
        <w:t>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r>
        <w:rPr>
          <w:lang w:val="fr-FR"/>
        </w:rPr>
        <w:t>Bibliographie :</w:t>
      </w:r>
    </w:p>
    <w:sdt>
      <w:sdtPr>
        <w:rPr>
          <w:color w:val="000000"/>
          <w:lang w:val="fr-FR"/>
        </w:rPr>
        <w:tag w:val="MENDELEY_BIBLIOGRAPHY"/>
        <w:id w:val="-2017219448"/>
        <w:placeholder>
          <w:docPart w:val="DefaultPlaceholder_-1854013440"/>
        </w:placeholder>
      </w:sdtPr>
      <w:sdtContent>
        <w:p w14:paraId="347924C0" w14:textId="77777777" w:rsidR="00313164" w:rsidRPr="00621509" w:rsidRDefault="00313164">
          <w:pPr>
            <w:autoSpaceDE w:val="0"/>
            <w:autoSpaceDN w:val="0"/>
            <w:ind w:hanging="480"/>
            <w:divId w:val="23413061"/>
            <w:rPr>
              <w:rFonts w:eastAsia="Times New Roman"/>
              <w:color w:val="000000"/>
              <w:kern w:val="0"/>
              <w:lang w:val="en-US"/>
              <w14:ligatures w14:val="none"/>
            </w:rPr>
          </w:pPr>
          <w:r w:rsidRPr="00621509">
            <w:rPr>
              <w:rFonts w:eastAsia="Times New Roman"/>
              <w:color w:val="000000"/>
              <w:lang w:val="fr-FR"/>
            </w:rPr>
            <w:t xml:space="preserve">Al-Sinan, M. A., </w:t>
          </w:r>
          <w:proofErr w:type="spellStart"/>
          <w:r w:rsidRPr="00621509">
            <w:rPr>
              <w:rFonts w:eastAsia="Times New Roman"/>
              <w:color w:val="000000"/>
              <w:lang w:val="fr-FR"/>
            </w:rPr>
            <w:t>Bubshait</w:t>
          </w:r>
          <w:proofErr w:type="spellEnd"/>
          <w:r w:rsidRPr="00621509">
            <w:rPr>
              <w:rFonts w:eastAsia="Times New Roman"/>
              <w:color w:val="000000"/>
              <w:lang w:val="fr-FR"/>
            </w:rPr>
            <w:t xml:space="preserve">, A. A., &amp; </w:t>
          </w:r>
          <w:proofErr w:type="spellStart"/>
          <w:r w:rsidRPr="00621509">
            <w:rPr>
              <w:rFonts w:eastAsia="Times New Roman"/>
              <w:color w:val="000000"/>
              <w:lang w:val="fr-FR"/>
            </w:rPr>
            <w:t>Aljaroudi</w:t>
          </w:r>
          <w:proofErr w:type="spellEnd"/>
          <w:r w:rsidRPr="00621509">
            <w:rPr>
              <w:rFonts w:eastAsia="Times New Roman"/>
              <w:color w:val="000000"/>
              <w:lang w:val="fr-FR"/>
            </w:rPr>
            <w:t xml:space="preserve">, Z. (2024). </w:t>
          </w:r>
          <w:r w:rsidRPr="00621509">
            <w:rPr>
              <w:rFonts w:eastAsia="Times New Roman"/>
              <w:color w:val="000000"/>
              <w:lang w:val="en-US"/>
            </w:rPr>
            <w:t xml:space="preserve">Generation of Construction Scheduling through Machine Learning and BIM: A Blueprint.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14</w:t>
          </w:r>
          <w:r w:rsidRPr="00621509">
            <w:rPr>
              <w:rFonts w:eastAsia="Times New Roman"/>
              <w:color w:val="000000"/>
              <w:lang w:val="en-US"/>
            </w:rPr>
            <w:t>(4). https://doi.org/10.3390/buildings14040934</w:t>
          </w:r>
        </w:p>
        <w:p w14:paraId="26839D0A" w14:textId="77777777" w:rsidR="00313164" w:rsidRPr="00621509" w:rsidRDefault="00313164">
          <w:pPr>
            <w:autoSpaceDE w:val="0"/>
            <w:autoSpaceDN w:val="0"/>
            <w:ind w:hanging="480"/>
            <w:divId w:val="1846049834"/>
            <w:rPr>
              <w:rFonts w:eastAsia="Times New Roman"/>
              <w:color w:val="000000"/>
              <w:lang w:val="en-US"/>
            </w:rPr>
          </w:pPr>
          <w:proofErr w:type="spellStart"/>
          <w:r w:rsidRPr="00621509">
            <w:rPr>
              <w:rFonts w:eastAsia="Times New Roman"/>
              <w:color w:val="000000"/>
              <w:lang w:val="en-US"/>
            </w:rPr>
            <w:t>Baltrušaitis</w:t>
          </w:r>
          <w:proofErr w:type="spellEnd"/>
          <w:r w:rsidRPr="00621509">
            <w:rPr>
              <w:rFonts w:eastAsia="Times New Roman"/>
              <w:color w:val="000000"/>
              <w:lang w:val="en-US"/>
            </w:rPr>
            <w:t xml:space="preserve">, T., Ahuja, C., &amp; Morency, L.-P. (2017). </w:t>
          </w:r>
          <w:r w:rsidRPr="00621509">
            <w:rPr>
              <w:rFonts w:eastAsia="Times New Roman"/>
              <w:i/>
              <w:iCs/>
              <w:color w:val="000000"/>
              <w:lang w:val="en-US"/>
            </w:rPr>
            <w:t>Multimodal Machine Learning: A Survey and Taxonomy</w:t>
          </w:r>
          <w:r w:rsidRPr="00621509">
            <w:rPr>
              <w:rFonts w:eastAsia="Times New Roman"/>
              <w:color w:val="000000"/>
              <w:lang w:val="en-US"/>
            </w:rPr>
            <w:t>. http://arxiv.org/abs/1705.09406</w:t>
          </w:r>
        </w:p>
        <w:p w14:paraId="222C4075" w14:textId="77777777" w:rsidR="00313164" w:rsidRPr="00621509" w:rsidRDefault="00313164">
          <w:pPr>
            <w:autoSpaceDE w:val="0"/>
            <w:autoSpaceDN w:val="0"/>
            <w:ind w:hanging="480"/>
            <w:divId w:val="829714721"/>
            <w:rPr>
              <w:rFonts w:eastAsia="Times New Roman"/>
              <w:color w:val="000000"/>
              <w:lang w:val="en-US"/>
            </w:rPr>
          </w:pPr>
          <w:r w:rsidRPr="00621509">
            <w:rPr>
              <w:rFonts w:eastAsia="Times New Roman"/>
              <w:color w:val="000000"/>
              <w:lang w:val="en-US"/>
            </w:rPr>
            <w:t xml:space="preserve">Jiao, T., Guo, C., Feng, X., Chen, Y., &amp; Song, J. (2024). A Comprehensive Survey on Deep Learning Multi-Modal Fusion: Methods, Technologies and Applications. In </w:t>
          </w:r>
          <w:r w:rsidRPr="00621509">
            <w:rPr>
              <w:rFonts w:eastAsia="Times New Roman"/>
              <w:i/>
              <w:iCs/>
              <w:color w:val="000000"/>
              <w:lang w:val="en-US"/>
            </w:rPr>
            <w:t>Computers, Materials and Continua</w:t>
          </w:r>
          <w:r w:rsidRPr="00621509">
            <w:rPr>
              <w:rFonts w:eastAsia="Times New Roman"/>
              <w:color w:val="000000"/>
              <w:lang w:val="en-US"/>
            </w:rPr>
            <w:t xml:space="preserve"> (Vol. 80, Issue 1, pp. 1–35). Tech Science Press. https://doi.org/10.32604/cmc.2024.053204</w:t>
          </w:r>
        </w:p>
        <w:p w14:paraId="16B18858" w14:textId="77777777" w:rsidR="00313164" w:rsidRPr="00621509" w:rsidRDefault="00313164">
          <w:pPr>
            <w:autoSpaceDE w:val="0"/>
            <w:autoSpaceDN w:val="0"/>
            <w:ind w:hanging="480"/>
            <w:divId w:val="1917979284"/>
            <w:rPr>
              <w:rFonts w:eastAsia="Times New Roman"/>
              <w:color w:val="000000"/>
              <w:lang w:val="en-US"/>
            </w:rPr>
          </w:pPr>
          <w:r w:rsidRPr="00621509">
            <w:rPr>
              <w:rFonts w:eastAsia="Times New Roman"/>
              <w:color w:val="000000"/>
              <w:lang w:val="fr-FR"/>
            </w:rPr>
            <w:t>Li, H., &amp; Zhang, J. (</w:t>
          </w:r>
          <w:proofErr w:type="spellStart"/>
          <w:r w:rsidRPr="00621509">
            <w:rPr>
              <w:rFonts w:eastAsia="Times New Roman"/>
              <w:color w:val="000000"/>
              <w:lang w:val="fr-FR"/>
            </w:rPr>
            <w:t>n.d</w:t>
          </w:r>
          <w:proofErr w:type="spellEnd"/>
          <w:r w:rsidRPr="00621509">
            <w:rPr>
              <w:rFonts w:eastAsia="Times New Roman"/>
              <w:color w:val="000000"/>
              <w:lang w:val="fr-FR"/>
            </w:rPr>
            <w:t xml:space="preserve">.). </w:t>
          </w:r>
          <w:r w:rsidRPr="00621509">
            <w:rPr>
              <w:rFonts w:eastAsia="Times New Roman"/>
              <w:i/>
              <w:iCs/>
              <w:color w:val="000000"/>
              <w:lang w:val="en-US"/>
            </w:rPr>
            <w: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w:t>
          </w:r>
          <w:r w:rsidRPr="00621509">
            <w:rPr>
              <w:rFonts w:eastAsia="Times New Roman"/>
              <w:color w:val="000000"/>
              <w:lang w:val="en-US"/>
            </w:rPr>
            <w:t>. https://docs.lib.purdue.edu/cib-conferences</w:t>
          </w:r>
        </w:p>
        <w:p w14:paraId="33C86885" w14:textId="77777777" w:rsidR="00313164" w:rsidRPr="00621509" w:rsidRDefault="00313164">
          <w:pPr>
            <w:autoSpaceDE w:val="0"/>
            <w:autoSpaceDN w:val="0"/>
            <w:ind w:hanging="480"/>
            <w:divId w:val="701786933"/>
            <w:rPr>
              <w:rFonts w:eastAsia="Times New Roman"/>
              <w:color w:val="000000"/>
              <w:lang w:val="en-US"/>
            </w:rPr>
          </w:pPr>
          <w:r w:rsidRPr="00621509">
            <w:rPr>
              <w:rFonts w:eastAsia="Times New Roman"/>
              <w:color w:val="000000"/>
              <w:lang w:val="en-US"/>
            </w:rPr>
            <w:t xml:space="preserve">Patil, J., &amp; Kalantari, M. (2025). Automatic Scan-to-BIM—The Impact of Semantic Segmentation Accuracy.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15</w:t>
          </w:r>
          <w:r w:rsidRPr="00621509">
            <w:rPr>
              <w:rFonts w:eastAsia="Times New Roman"/>
              <w:color w:val="000000"/>
              <w:lang w:val="en-US"/>
            </w:rPr>
            <w:t>(7). https://doi.org/10.3390/buildings15071126</w:t>
          </w:r>
        </w:p>
        <w:p w14:paraId="2A5E73E9" w14:textId="77777777" w:rsidR="00313164" w:rsidRPr="00621509" w:rsidRDefault="00313164">
          <w:pPr>
            <w:autoSpaceDE w:val="0"/>
            <w:autoSpaceDN w:val="0"/>
            <w:ind w:hanging="480"/>
            <w:divId w:val="525601808"/>
            <w:rPr>
              <w:rFonts w:eastAsia="Times New Roman"/>
              <w:color w:val="000000"/>
              <w:lang w:val="en-US"/>
            </w:rPr>
          </w:pPr>
          <w:r w:rsidRPr="00621509">
            <w:rPr>
              <w:rFonts w:eastAsia="Times New Roman"/>
              <w:color w:val="000000"/>
              <w:lang w:val="en-US"/>
            </w:rPr>
            <w:t xml:space="preserve">Pu, H., Yang, X., Wang, Z., &amp; Luo, X. (n.d.). </w:t>
          </w:r>
          <w:r w:rsidRPr="00621509">
            <w:rPr>
              <w:rFonts w:eastAsia="Times New Roman"/>
              <w:i/>
              <w:iCs/>
              <w:color w:val="000000"/>
              <w:lang w:val="en-US"/>
            </w:rPr>
            <w:t>Enhanced Automated Construction Quantity Takeoff: 2 Integrating LLMs with Data Extraction, Symbol Mapping, 3 and Rule-based Reasoning</w:t>
          </w:r>
          <w:r w:rsidRPr="00621509">
            <w:rPr>
              <w:rFonts w:eastAsia="Times New Roman"/>
              <w:color w:val="000000"/>
              <w:lang w:val="en-US"/>
            </w:rPr>
            <w:t>. https://ssrn.com/abstract=4968830</w:t>
          </w:r>
        </w:p>
        <w:p w14:paraId="049170F7" w14:textId="77777777" w:rsidR="00313164" w:rsidRPr="00621509" w:rsidRDefault="00313164">
          <w:pPr>
            <w:autoSpaceDE w:val="0"/>
            <w:autoSpaceDN w:val="0"/>
            <w:ind w:hanging="480"/>
            <w:divId w:val="1669558110"/>
            <w:rPr>
              <w:rFonts w:eastAsia="Times New Roman"/>
              <w:color w:val="000000"/>
              <w:lang w:val="en-US"/>
            </w:rPr>
          </w:pPr>
          <w:proofErr w:type="spellStart"/>
          <w:r w:rsidRPr="00313164">
            <w:rPr>
              <w:rFonts w:eastAsia="Times New Roman"/>
              <w:color w:val="000000"/>
            </w:rPr>
            <w:lastRenderedPageBreak/>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621509">
            <w:rPr>
              <w:rFonts w:eastAsia="Times New Roman"/>
              <w:i/>
              <w:iCs/>
              <w:color w:val="000000"/>
              <w:lang w:val="en-US"/>
            </w:rPr>
            <w:t>PointNet</w:t>
          </w:r>
          <w:proofErr w:type="spellEnd"/>
          <w:r w:rsidRPr="00621509">
            <w:rPr>
              <w:rFonts w:eastAsia="Times New Roman"/>
              <w:i/>
              <w:iCs/>
              <w:color w:val="000000"/>
              <w:lang w:val="en-US"/>
            </w:rPr>
            <w:t>: Deep Learning on Point Sets for 3D Classification and Segmentation</w:t>
          </w:r>
          <w:r w:rsidRPr="00621509">
            <w:rPr>
              <w:rFonts w:eastAsia="Times New Roman"/>
              <w:color w:val="000000"/>
              <w:lang w:val="en-US"/>
            </w:rPr>
            <w:t>.</w:t>
          </w:r>
        </w:p>
        <w:p w14:paraId="5AA75380" w14:textId="77777777" w:rsidR="00313164" w:rsidRPr="00621509" w:rsidRDefault="00313164">
          <w:pPr>
            <w:autoSpaceDE w:val="0"/>
            <w:autoSpaceDN w:val="0"/>
            <w:ind w:hanging="480"/>
            <w:divId w:val="383992085"/>
            <w:rPr>
              <w:rFonts w:eastAsia="Times New Roman"/>
              <w:color w:val="000000"/>
              <w:lang w:val="en-US"/>
            </w:rPr>
          </w:pPr>
          <w:r w:rsidRPr="00621509">
            <w:rPr>
              <w:rFonts w:eastAsia="Times New Roman"/>
              <w:color w:val="000000"/>
              <w:lang w:val="pl-PL"/>
            </w:rPr>
            <w:t xml:space="preserve">Rahate, A., Walambe, R., Ramanna, S., &amp; Kotecha, K. (n.d.). </w:t>
          </w:r>
          <w:r w:rsidRPr="00621509">
            <w:rPr>
              <w:rFonts w:eastAsia="Times New Roman"/>
              <w:i/>
              <w:iCs/>
              <w:color w:val="000000"/>
              <w:lang w:val="en-US"/>
            </w:rPr>
            <w:t>Multimodal Co-learning: Challenges, Applications with Datasets, Recent Advances and Future Directions</w:t>
          </w:r>
          <w:r w:rsidRPr="00621509">
            <w:rPr>
              <w:rFonts w:eastAsia="Times New Roman"/>
              <w:color w:val="000000"/>
              <w:lang w:val="en-US"/>
            </w:rPr>
            <w:t>.</w:t>
          </w:r>
        </w:p>
        <w:p w14:paraId="603B2FF0" w14:textId="77777777" w:rsidR="00313164" w:rsidRPr="00621509" w:rsidRDefault="00313164">
          <w:pPr>
            <w:autoSpaceDE w:val="0"/>
            <w:autoSpaceDN w:val="0"/>
            <w:ind w:hanging="480"/>
            <w:divId w:val="416707481"/>
            <w:rPr>
              <w:rFonts w:eastAsia="Times New Roman"/>
              <w:color w:val="000000"/>
              <w:lang w:val="en-US"/>
            </w:rPr>
          </w:pPr>
          <w:r w:rsidRPr="00621509">
            <w:rPr>
              <w:rFonts w:eastAsia="Times New Roman"/>
              <w:color w:val="000000"/>
              <w:lang w:val="pl-PL"/>
            </w:rPr>
            <w:t xml:space="preserve">Teclaw, W., Tomczak, A., Kasznia, M., Luczkowski, M., Labonnote, N., &amp; Hjelseth, E. (2025). </w:t>
          </w:r>
          <w:proofErr w:type="spellStart"/>
          <w:r w:rsidRPr="00621509">
            <w:rPr>
              <w:rFonts w:eastAsia="Times New Roman"/>
              <w:color w:val="000000"/>
              <w:lang w:val="en-US"/>
            </w:rPr>
            <w:t>ContextNET</w:t>
          </w:r>
          <w:proofErr w:type="spellEnd"/>
          <w:r w:rsidRPr="00621509">
            <w:rPr>
              <w:rFonts w:eastAsia="Times New Roman"/>
              <w:color w:val="000000"/>
              <w:lang w:val="en-US"/>
            </w:rPr>
            <w:t xml:space="preserve"> - Contextual classification of building components using deep neural networks. </w:t>
          </w:r>
          <w:r w:rsidRPr="00621509">
            <w:rPr>
              <w:rFonts w:eastAsia="Times New Roman"/>
              <w:i/>
              <w:iCs/>
              <w:color w:val="000000"/>
              <w:lang w:val="en-US"/>
            </w:rPr>
            <w:t>Advanced Engineering Informatics</w:t>
          </w:r>
          <w:r w:rsidRPr="00621509">
            <w:rPr>
              <w:rFonts w:eastAsia="Times New Roman"/>
              <w:color w:val="000000"/>
              <w:lang w:val="en-US"/>
            </w:rPr>
            <w:t xml:space="preserve">, </w:t>
          </w:r>
          <w:r w:rsidRPr="00621509">
            <w:rPr>
              <w:rFonts w:eastAsia="Times New Roman"/>
              <w:i/>
              <w:iCs/>
              <w:color w:val="000000"/>
              <w:lang w:val="en-US"/>
            </w:rPr>
            <w:t>67</w:t>
          </w:r>
          <w:r w:rsidRPr="00621509">
            <w:rPr>
              <w:rFonts w:eastAsia="Times New Roman"/>
              <w:color w:val="000000"/>
              <w:lang w:val="en-US"/>
            </w:rPr>
            <w:t>. https://doi.org/10.1016/j.aei.2025.103484</w:t>
          </w:r>
        </w:p>
        <w:p w14:paraId="59AAED3E" w14:textId="77777777" w:rsidR="00313164" w:rsidRPr="00621509" w:rsidRDefault="00313164">
          <w:pPr>
            <w:autoSpaceDE w:val="0"/>
            <w:autoSpaceDN w:val="0"/>
            <w:ind w:hanging="480"/>
            <w:divId w:val="1931962351"/>
            <w:rPr>
              <w:rFonts w:eastAsia="Times New Roman"/>
              <w:color w:val="000000"/>
              <w:lang w:val="en-US"/>
            </w:rPr>
          </w:pPr>
          <w:r w:rsidRPr="00621509">
            <w:rPr>
              <w:rFonts w:eastAsia="Times New Roman"/>
              <w:color w:val="000000"/>
              <w:lang w:val="en-US"/>
            </w:rPr>
            <w:t xml:space="preserve">Villena Toro, J., Wiberg, A., &amp; </w:t>
          </w:r>
          <w:proofErr w:type="spellStart"/>
          <w:r w:rsidRPr="00621509">
            <w:rPr>
              <w:rFonts w:eastAsia="Times New Roman"/>
              <w:color w:val="000000"/>
              <w:lang w:val="en-US"/>
            </w:rPr>
            <w:t>Tarkian</w:t>
          </w:r>
          <w:proofErr w:type="spellEnd"/>
          <w:r w:rsidRPr="00621509">
            <w:rPr>
              <w:rFonts w:eastAsia="Times New Roman"/>
              <w:color w:val="000000"/>
              <w:lang w:val="en-US"/>
            </w:rPr>
            <w:t xml:space="preserve">, M. (2023). Optical character recognition on engineering drawings to achieve automation in production quality control. </w:t>
          </w:r>
          <w:r w:rsidRPr="00621509">
            <w:rPr>
              <w:rFonts w:eastAsia="Times New Roman"/>
              <w:i/>
              <w:iCs/>
              <w:color w:val="000000"/>
              <w:lang w:val="en-US"/>
            </w:rPr>
            <w:t>Frontiers in Manufacturing Technology</w:t>
          </w:r>
          <w:r w:rsidRPr="00621509">
            <w:rPr>
              <w:rFonts w:eastAsia="Times New Roman"/>
              <w:color w:val="000000"/>
              <w:lang w:val="en-US"/>
            </w:rPr>
            <w:t xml:space="preserve">, </w:t>
          </w:r>
          <w:r w:rsidRPr="00621509">
            <w:rPr>
              <w:rFonts w:eastAsia="Times New Roman"/>
              <w:i/>
              <w:iCs/>
              <w:color w:val="000000"/>
              <w:lang w:val="en-US"/>
            </w:rPr>
            <w:t>3</w:t>
          </w:r>
          <w:r w:rsidRPr="00621509">
            <w:rPr>
              <w:rFonts w:eastAsia="Times New Roman"/>
              <w:color w:val="000000"/>
              <w:lang w:val="en-US"/>
            </w:rPr>
            <w:t>. https://doi.org/10.3389/fmtec.2023.1154132</w:t>
          </w:r>
        </w:p>
        <w:p w14:paraId="0D5C4250" w14:textId="77777777" w:rsidR="00313164" w:rsidRPr="00621509" w:rsidRDefault="00313164">
          <w:pPr>
            <w:autoSpaceDE w:val="0"/>
            <w:autoSpaceDN w:val="0"/>
            <w:ind w:hanging="480"/>
            <w:divId w:val="1471629640"/>
            <w:rPr>
              <w:rFonts w:eastAsia="Times New Roman"/>
              <w:color w:val="000000"/>
              <w:lang w:val="en-US"/>
            </w:rPr>
          </w:pPr>
          <w:r w:rsidRPr="00621509">
            <w:rPr>
              <w:rFonts w:eastAsia="Times New Roman"/>
              <w:color w:val="000000"/>
              <w:lang w:val="en-US"/>
            </w:rPr>
            <w:t xml:space="preserve">Yang, F., Mu, J., Zhang, Y., Zhang, M., Zhang, J., Luo, Y., Xu, L., Yu, J., Shi, Y., &amp; Zhang, Y. (2025). </w:t>
          </w:r>
          <w:proofErr w:type="spellStart"/>
          <w:r w:rsidRPr="00621509">
            <w:rPr>
              <w:rFonts w:eastAsia="Times New Roman"/>
              <w:i/>
              <w:iCs/>
              <w:color w:val="000000"/>
              <w:lang w:val="en-US"/>
            </w:rPr>
            <w:t>CADSpotting</w:t>
          </w:r>
          <w:proofErr w:type="spellEnd"/>
          <w:r w:rsidRPr="00621509">
            <w:rPr>
              <w:rFonts w:eastAsia="Times New Roman"/>
              <w:i/>
              <w:iCs/>
              <w:color w:val="000000"/>
              <w:lang w:val="en-US"/>
            </w:rPr>
            <w:t>: Robust Panoptic Symbol Spotting on Large-Scale CAD Drawings</w:t>
          </w:r>
          <w:r w:rsidRPr="00621509">
            <w:rPr>
              <w:rFonts w:eastAsia="Times New Roman"/>
              <w:color w:val="000000"/>
              <w:lang w:val="en-US"/>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621509">
            <w:rPr>
              <w:rFonts w:eastAsia="Times New Roman"/>
              <w:color w:val="000000"/>
              <w:lang w:val="en-US"/>
            </w:rPr>
            <w:t xml:space="preserve">Zhao, Y., Deng, X., &amp; Lai, H. (2020). A deep learning-based method to detect components from scanned structural drawings for reconstructing 3D models.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B4A28"/>
    <w:rsid w:val="001B78DC"/>
    <w:rsid w:val="0024588A"/>
    <w:rsid w:val="002B347E"/>
    <w:rsid w:val="002C6653"/>
    <w:rsid w:val="002C7C2E"/>
    <w:rsid w:val="002E348C"/>
    <w:rsid w:val="002F577C"/>
    <w:rsid w:val="00313164"/>
    <w:rsid w:val="00380011"/>
    <w:rsid w:val="003C700E"/>
    <w:rsid w:val="003E7D18"/>
    <w:rsid w:val="003F4071"/>
    <w:rsid w:val="004116A7"/>
    <w:rsid w:val="0041322F"/>
    <w:rsid w:val="00444259"/>
    <w:rsid w:val="00472EF7"/>
    <w:rsid w:val="00475436"/>
    <w:rsid w:val="00481AC3"/>
    <w:rsid w:val="004B31B9"/>
    <w:rsid w:val="00543993"/>
    <w:rsid w:val="0057106D"/>
    <w:rsid w:val="00575EC9"/>
    <w:rsid w:val="005857E5"/>
    <w:rsid w:val="0059042E"/>
    <w:rsid w:val="005B06FA"/>
    <w:rsid w:val="005B3ED6"/>
    <w:rsid w:val="005C1B11"/>
    <w:rsid w:val="005E0F40"/>
    <w:rsid w:val="00606DA0"/>
    <w:rsid w:val="00611B91"/>
    <w:rsid w:val="00613567"/>
    <w:rsid w:val="00621509"/>
    <w:rsid w:val="00624AA7"/>
    <w:rsid w:val="006841A8"/>
    <w:rsid w:val="006B2762"/>
    <w:rsid w:val="006F4820"/>
    <w:rsid w:val="007004CB"/>
    <w:rsid w:val="00705F70"/>
    <w:rsid w:val="007106CD"/>
    <w:rsid w:val="00721F50"/>
    <w:rsid w:val="007461F7"/>
    <w:rsid w:val="007D5902"/>
    <w:rsid w:val="00800566"/>
    <w:rsid w:val="00846DE3"/>
    <w:rsid w:val="008609FA"/>
    <w:rsid w:val="008A340B"/>
    <w:rsid w:val="008C778C"/>
    <w:rsid w:val="008D4D1F"/>
    <w:rsid w:val="008D626B"/>
    <w:rsid w:val="008F1D6E"/>
    <w:rsid w:val="00925483"/>
    <w:rsid w:val="00936D88"/>
    <w:rsid w:val="0094359F"/>
    <w:rsid w:val="00944C24"/>
    <w:rsid w:val="009508AA"/>
    <w:rsid w:val="00967151"/>
    <w:rsid w:val="009735CA"/>
    <w:rsid w:val="00973A31"/>
    <w:rsid w:val="00982445"/>
    <w:rsid w:val="00994858"/>
    <w:rsid w:val="009E3BBD"/>
    <w:rsid w:val="00A03BDA"/>
    <w:rsid w:val="00A25728"/>
    <w:rsid w:val="00A26987"/>
    <w:rsid w:val="00A547E6"/>
    <w:rsid w:val="00A922A0"/>
    <w:rsid w:val="00AB721A"/>
    <w:rsid w:val="00AC4B04"/>
    <w:rsid w:val="00B04892"/>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936D88"/>
    <w:pPr>
      <w:keepNext/>
      <w:keepLines/>
      <w:spacing w:before="160" w:after="80"/>
      <w:jc w:val="left"/>
      <w:outlineLvl w:val="2"/>
    </w:pPr>
    <w:rPr>
      <w:rFonts w:eastAsiaTheme="majorEastAsia" w:cstheme="majorBidi"/>
      <w:color w:val="000000" w:themeColor="text1"/>
      <w:sz w:val="28"/>
      <w:szCs w:val="28"/>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936D88"/>
    <w:rPr>
      <w:rFonts w:ascii="Times New Roman" w:eastAsiaTheme="majorEastAsia" w:hAnsi="Times New Roman" w:cstheme="majorBidi"/>
      <w:color w:val="000000" w:themeColor="text1"/>
      <w:sz w:val="28"/>
      <w:szCs w:val="28"/>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154118"/>
    <w:rsid w:val="0032455A"/>
    <w:rsid w:val="003D3AF3"/>
    <w:rsid w:val="00481AC3"/>
    <w:rsid w:val="0079374E"/>
    <w:rsid w:val="008A340B"/>
    <w:rsid w:val="00B95135"/>
    <w:rsid w:val="00CB0ECE"/>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A44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2320</TotalTime>
  <Pages>16</Pages>
  <Words>6600</Words>
  <Characters>36304</Characters>
  <Application>Microsoft Office Word</Application>
  <DocSecurity>0</DocSecurity>
  <Lines>302</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40</cp:revision>
  <dcterms:created xsi:type="dcterms:W3CDTF">2025-09-09T07:26:00Z</dcterms:created>
  <dcterms:modified xsi:type="dcterms:W3CDTF">2025-10-16T10:05:00Z</dcterms:modified>
</cp:coreProperties>
</file>