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1AE1" w14:textId="77777777" w:rsidR="00190235" w:rsidRPr="007106CD" w:rsidRDefault="00190235" w:rsidP="00190235">
      <w:pPr>
        <w:pStyle w:val="Titre1"/>
        <w:rPr>
          <w:lang w:val="fr-FR"/>
        </w:rPr>
      </w:pPr>
      <w:r w:rsidRPr="007106CD">
        <w:rPr>
          <w:lang w:val="fr-FR"/>
        </w:rPr>
        <w:t>II Formats et spécificités des plans</w:t>
      </w:r>
    </w:p>
    <w:p w14:paraId="5E0B1A94" w14:textId="77777777" w:rsidR="00190235" w:rsidRPr="007106CD" w:rsidRDefault="00190235" w:rsidP="00190235">
      <w:pPr>
        <w:pStyle w:val="Titre2"/>
        <w:rPr>
          <w:lang w:val="fr-FR"/>
        </w:rPr>
      </w:pPr>
      <w:r w:rsidRPr="007106CD">
        <w:rPr>
          <w:lang w:val="fr-FR"/>
        </w:rPr>
        <w:t>2.1 Plans 2D</w:t>
      </w:r>
    </w:p>
    <w:p w14:paraId="6B078EE2" w14:textId="77777777" w:rsidR="00190235" w:rsidRPr="007106CD" w:rsidRDefault="00190235" w:rsidP="00190235">
      <w:pPr>
        <w:pStyle w:val="Titre3"/>
        <w:rPr>
          <w:b/>
          <w:lang w:val="fr-FR"/>
        </w:rPr>
      </w:pPr>
      <w:r w:rsidRPr="007106CD">
        <w:rPr>
          <w:lang w:val="fr-FR"/>
        </w:rPr>
        <w:t>2.1.1 Formats et spécificités des plans 2D</w:t>
      </w:r>
    </w:p>
    <w:p w14:paraId="1C015C41" w14:textId="77777777" w:rsidR="00190235" w:rsidRPr="007106CD" w:rsidRDefault="00190235" w:rsidP="00190235">
      <w:pPr>
        <w:rPr>
          <w:lang w:val="fr-FR"/>
        </w:rPr>
      </w:pPr>
      <w:r w:rsidRPr="007106CD">
        <w:rPr>
          <w:lang w:val="fr-FR"/>
        </w:rPr>
        <w:t>Les plans en deux dimensions représentent encore aujourd’hui une source très répandue d’information dans le BTP et l’industrie. Parmi les différents formats existants, les plus courants restent les fichiers PDF et les images scannées. Ils constituent une base documentaire incontournable, car ils sont faciles à partager, à archiver et à consulter, tout en offrant la possibilité d’être imprimés pour une utilisation directe sur le terrain. Cependant, malgré ces avantages pratiques, leur exploitation automatique reste difficile et soulève de nombreuses contraintes techniques.</w:t>
      </w:r>
    </w:p>
    <w:p w14:paraId="7B3CEFAB" w14:textId="77777777" w:rsidR="00190235" w:rsidRPr="007106CD" w:rsidRDefault="00190235" w:rsidP="00190235">
      <w:pPr>
        <w:rPr>
          <w:lang w:val="fr-FR"/>
        </w:rPr>
      </w:pPr>
      <w:r w:rsidRPr="007106CD">
        <w:rPr>
          <w:lang w:val="fr-FR"/>
        </w:rPr>
        <w:t>Un fichier PDF peut contenir soit une représentation vectorielle directement issue d’un logiciel de CAO, soit une simple image résultant d’une conversion ou d’un scan. Dans le premier cas, les éléments géométriques et textuels sont encodés de manière structurée et offrent des possibilités d’extraction relativement précises. Dans le second, en revanche, le document ne conserve que l’apparence visuelle des plans, sans métadonnées exploitables, ce qui impose un traitement d’image complexe pour retrouver les informations d’origine.</w:t>
      </w:r>
    </w:p>
    <w:p w14:paraId="6BC36CF4" w14:textId="77777777" w:rsidR="00190235" w:rsidRPr="007106CD" w:rsidRDefault="00190235" w:rsidP="00190235">
      <w:pPr>
        <w:rPr>
          <w:lang w:val="fr-FR"/>
        </w:rPr>
      </w:pPr>
      <w:r w:rsidRPr="007106CD">
        <w:rPr>
          <w:lang w:val="fr-FR"/>
        </w:rPr>
        <w:t>Les formats issus de la CAO ou de la DAO représentent eux aussi un défi pour l’exploitation automatique. Ils disposent généralement de plus d’informations que les plans imprimés, notamment sur la géométrie et la structure des éléments, mais restent difficiles à exploiter car certaines données essentielles, comme le type de matériaux, ne sont pas systématiquement renseignées. Leur richesse est donc relative, et leur traitement demande des outils spécialisés ainsi qu’une expertise particulière.</w:t>
      </w:r>
    </w:p>
    <w:p w14:paraId="4337B3F8" w14:textId="77777777" w:rsidR="00190235" w:rsidRPr="007106CD" w:rsidRDefault="00190235" w:rsidP="00190235">
      <w:pPr>
        <w:rPr>
          <w:lang w:val="fr-FR"/>
        </w:rPr>
      </w:pPr>
      <w:bookmarkStart w:id="0" w:name="_Hlk211248949"/>
      <w:r>
        <w:rPr>
          <w:lang w:val="fr-FR"/>
        </w:rPr>
        <w:t>Le</w:t>
      </w:r>
      <w:r w:rsidRPr="007106CD">
        <w:rPr>
          <w:lang w:val="fr-FR"/>
        </w:rPr>
        <w:t xml:space="preserve"> formats image et PDF, largement répandus, constituent donc le véritable nœud du problème. Contrairement aux fichiers CAO/DAO vectoriels, qui </w:t>
      </w:r>
      <w:r>
        <w:rPr>
          <w:lang w:val="fr-FR"/>
        </w:rPr>
        <w:t>n’est pas toujours disponible</w:t>
      </w:r>
      <w:r w:rsidRPr="007106CD">
        <w:rPr>
          <w:lang w:val="fr-FR"/>
        </w:rPr>
        <w:t xml:space="preserve">, </w:t>
      </w:r>
      <w:r w:rsidRPr="00994858">
        <w:rPr>
          <w:lang w:val="fr-FR"/>
        </w:rPr>
        <w:t>ils</w:t>
      </w:r>
      <w:r w:rsidRPr="007106CD">
        <w:rPr>
          <w:lang w:val="fr-FR"/>
        </w:rPr>
        <w:t xml:space="preserve"> ne donnent pas un accès direct aux objets, aux dimensions ou aux annotations. Leur traitement impose de recourir à des techniques de vision par ordinateur et de reconnaissance de formes, capables de gérer une grande variabilité de styles graphiques, de conventions et de niveaux de qualité. Il faut également souligner qu’il est toujours relativement simple d’obtenir un document au format PDF, issu d’une exportation ou d’une numérisation, alors qu’il est beaucoup plus difficile, voire impossible dans certains cas, de reconstituer une version vectorielle exploitable à partir d’un simple PDF image ou d’un scan. Cette asymétrie renforce l’idée que les formats image et PDF, bien qu’omniprésents, demeurent les plus complexes à exploiter automatiquement.</w:t>
      </w:r>
    </w:p>
    <w:bookmarkEnd w:id="0"/>
    <w:p w14:paraId="4AFFF727" w14:textId="77777777" w:rsidR="00190235" w:rsidRPr="007106CD" w:rsidRDefault="00190235" w:rsidP="00190235">
      <w:pPr>
        <w:rPr>
          <w:lang w:val="fr-FR"/>
        </w:rPr>
      </w:pPr>
    </w:p>
    <w:p w14:paraId="65960FA2" w14:textId="34145783" w:rsidR="00190235" w:rsidRPr="00190235" w:rsidRDefault="00190235" w:rsidP="00190235">
      <w:pPr>
        <w:pStyle w:val="Titre3"/>
        <w:rPr>
          <w:lang w:val="fr-FR"/>
        </w:rPr>
      </w:pPr>
      <w:r w:rsidRPr="007106CD">
        <w:rPr>
          <w:lang w:val="fr-FR"/>
        </w:rPr>
        <w:t xml:space="preserve">2.1.2 Traitement </w:t>
      </w:r>
      <w:r>
        <w:rPr>
          <w:lang w:val="fr-FR"/>
        </w:rPr>
        <w:t xml:space="preserve">automatique </w:t>
      </w:r>
      <w:r w:rsidRPr="007106CD">
        <w:rPr>
          <w:lang w:val="fr-FR"/>
        </w:rPr>
        <w:t>des plans 2D</w:t>
      </w:r>
    </w:p>
    <w:p w14:paraId="5BA36264" w14:textId="77777777" w:rsidR="00190235" w:rsidRPr="00190235" w:rsidRDefault="00190235" w:rsidP="00190235">
      <w:pPr>
        <w:rPr>
          <w:highlight w:val="yellow"/>
          <w:lang w:val="fr-FR"/>
        </w:rPr>
      </w:pPr>
      <w:r w:rsidRPr="00190235">
        <w:rPr>
          <w:highlight w:val="yellow"/>
          <w:lang w:val="fr-FR"/>
        </w:rPr>
        <w:t xml:space="preserve">La reconnaissance optique de caractères est une approche incontournable pour extraire automatiquement les informations textuelles présentes dans les plans 2D. Ces documents </w:t>
      </w:r>
      <w:r w:rsidRPr="00190235">
        <w:rPr>
          <w:highlight w:val="yellow"/>
          <w:lang w:val="fr-FR"/>
        </w:rPr>
        <w:lastRenderedPageBreak/>
        <w:t xml:space="preserve">comportent en effet des annotations essentielles telles que des côtes, tolérances, légendes ou encore blocs de métadonnées. L’étude de </w:t>
      </w:r>
      <w:sdt>
        <w:sdtPr>
          <w:rPr>
            <w:color w:val="000000"/>
            <w:highlight w:val="yellow"/>
            <w:lang w:val="fr-FR"/>
          </w:rPr>
          <w:tag w:val="MENDELEY_CITATION_v3_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"/>
          <w:id w:val="613332326"/>
          <w:placeholder>
            <w:docPart w:val="5E04B6C5C88D4BD7B79C5A0FB984D036"/>
          </w:placeholder>
        </w:sdtPr>
        <w:sdtContent>
          <w:r w:rsidRPr="00190235">
            <w:rPr>
              <w:color w:val="000000"/>
              <w:highlight w:val="yellow"/>
              <w:lang w:val="fr-FR"/>
            </w:rPr>
            <w:t>Villena Toro et al. (2023)</w:t>
          </w:r>
        </w:sdtContent>
      </w:sdt>
      <w:r w:rsidRPr="00190235">
        <w:rPr>
          <w:highlight w:val="yellow"/>
          <w:lang w:val="fr-FR"/>
        </w:rPr>
        <w:t xml:space="preserve"> illustre ce potentiel avec l’outil </w:t>
      </w:r>
      <w:proofErr w:type="spellStart"/>
      <w:r w:rsidRPr="00190235">
        <w:rPr>
          <w:highlight w:val="yellow"/>
          <w:lang w:val="fr-FR"/>
        </w:rPr>
        <w:t>eDOCr</w:t>
      </w:r>
      <w:proofErr w:type="spellEnd"/>
      <w:r w:rsidRPr="00190235">
        <w:rPr>
          <w:highlight w:val="yellow"/>
          <w:lang w:val="fr-FR"/>
        </w:rPr>
        <w:t xml:space="preserve">, capable de traiter des PDF ou des images scannées afin d’extraire des informations critiques pour l’ingénierie mécanique. Le système combine segmentation d’image, détection et reconnaissance de texte, puis post-traitement pour fiabiliser les résultats. Les performances rapportées sont élevées, environ 90 % de précision et de rappel, avec un F1-score de 94 % et un taux d’erreur caractère inférieur à 8 %. Ces résultats montrent que l’OCR peut constituer une base robuste pour extraire les données textuelles d’un plan. </w:t>
      </w:r>
    </w:p>
    <w:p w14:paraId="260274BD" w14:textId="77777777" w:rsidR="00190235" w:rsidRPr="00190235" w:rsidRDefault="00190235" w:rsidP="00190235">
      <w:pPr>
        <w:rPr>
          <w:highlight w:val="yellow"/>
          <w:lang w:val="fr-FR"/>
        </w:rPr>
      </w:pPr>
      <w:r w:rsidRPr="00190235">
        <w:rPr>
          <w:highlight w:val="yellow"/>
          <w:lang w:val="fr-FR"/>
        </w:rPr>
        <w:t xml:space="preserve">Au-delà des textes, l’identification automatique des composants graphiques comme les murs, colonnes, poutres, ouvertures, est indispensable pour interpréter la structure représentée dans un plan 2D. Traditionnellement, cette tâche reposait sur la reconnaissance de formes et des règles géométriques, mais ces approches manquent de robustesse face à la diversité des conventions de dessin. L’étude de </w:t>
      </w:r>
      <w:sdt>
        <w:sdtPr>
          <w:rPr>
            <w:color w:val="000000"/>
            <w:highlight w:val="yellow"/>
            <w:lang w:val="fr-FR"/>
          </w:rPr>
          <w:tag w:val="MENDELEY_CITATION_v3_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"/>
          <w:id w:val="1218253098"/>
          <w:placeholder>
            <w:docPart w:val="5E04B6C5C88D4BD7B79C5A0FB984D036"/>
          </w:placeholder>
        </w:sdtPr>
        <w:sdtContent>
          <w:r w:rsidRPr="00190235">
            <w:rPr>
              <w:color w:val="000000"/>
              <w:highlight w:val="yellow"/>
              <w:lang w:val="fr-FR"/>
            </w:rPr>
            <w:t>Zhao et al. (2020)</w:t>
          </w:r>
        </w:sdtContent>
      </w:sdt>
      <w:r w:rsidRPr="00190235">
        <w:rPr>
          <w:highlight w:val="yellow"/>
          <w:lang w:val="fr-FR"/>
        </w:rPr>
        <w:t xml:space="preserve">propose une méthode basée sur l’apprentissage profond pour détecter des composants structuraux dans des plans scannés. En utilisant le modèle YOLO, les auteurs parviennent à identifier des éléments comme les colonnes, poutres ou références de grilles avec une précision et un rappel supérieur à 80 %, et un temps de traitement moyen de 0,71 seconde par image. Ce travail démontre l’efficacité des méthodes de détection d’objets basées sur les CNN pour traiter automatiquement des plans 2D, même issus de scans papier. </w:t>
      </w:r>
    </w:p>
    <w:p w14:paraId="47454B67" w14:textId="77777777" w:rsidR="00190235" w:rsidRPr="007106CD" w:rsidRDefault="00190235" w:rsidP="00190235">
      <w:pPr>
        <w:rPr>
          <w:lang w:val="fr-FR"/>
        </w:rPr>
      </w:pPr>
      <w:r w:rsidRPr="00190235">
        <w:rPr>
          <w:highlight w:val="yellow"/>
          <w:lang w:val="fr-FR"/>
        </w:rPr>
        <w:t>Malgré ces avancées, des limites importantes subsistent. L’OCR reste sensible à la qualité des documents, scans de faible résolution, polices atypiques ou annotations manuscrites peuvent fortement réduire la précision. De même, la détection d’objets par réseaux de neurones dépend de la disponibilité de bases de données annotées suffisantes, encore rares dans le domaine du BTP. Enfin, la variabilité des formats et des styles graphiques rend difficile la mise en place de modèles généralisables à tous les types de plans. Ces contraintes expliquent pourquoi, malgré des résultats prometteurs, le traitement automatique des plans 2D reste aujourd’hui un défi scientifique et technique majeur.</w:t>
      </w:r>
    </w:p>
    <w:p w14:paraId="486A98F7" w14:textId="77777777" w:rsidR="00190235" w:rsidRPr="007106CD" w:rsidRDefault="00190235" w:rsidP="00190235">
      <w:pPr>
        <w:rPr>
          <w:lang w:val="fr-FR"/>
        </w:rPr>
      </w:pPr>
    </w:p>
    <w:p w14:paraId="3C7B20CF" w14:textId="77777777" w:rsidR="00190235" w:rsidRPr="007106CD" w:rsidRDefault="00190235" w:rsidP="00190235">
      <w:pPr>
        <w:pStyle w:val="Titre2"/>
        <w:rPr>
          <w:lang w:val="fr-FR"/>
        </w:rPr>
      </w:pPr>
      <w:r w:rsidRPr="007106CD">
        <w:rPr>
          <w:lang w:val="fr-FR"/>
        </w:rPr>
        <w:t>2.2 Plans 3D</w:t>
      </w:r>
    </w:p>
    <w:p w14:paraId="5AA68050" w14:textId="77777777" w:rsidR="00190235" w:rsidRPr="007106CD" w:rsidRDefault="00190235" w:rsidP="00190235">
      <w:pPr>
        <w:pStyle w:val="Titre3"/>
        <w:rPr>
          <w:b/>
          <w:lang w:val="fr-FR"/>
        </w:rPr>
      </w:pPr>
      <w:r w:rsidRPr="007106CD">
        <w:rPr>
          <w:lang w:val="fr-FR"/>
        </w:rPr>
        <w:t>2.2.1 Formats et spécificités des plans 3D</w:t>
      </w:r>
    </w:p>
    <w:p w14:paraId="4095521B" w14:textId="77777777" w:rsidR="00190235" w:rsidRPr="007106CD" w:rsidRDefault="00190235" w:rsidP="00190235">
      <w:pPr>
        <w:rPr>
          <w:lang w:val="fr-FR"/>
        </w:rPr>
      </w:pPr>
      <w:r w:rsidRPr="007106CD">
        <w:rPr>
          <w:lang w:val="fr-FR"/>
        </w:rPr>
        <w:t>Les plans tridimensionnels, issus de la modélisation numérique, occupent une place centrale dans les processus de conception et de construction modernes. Contrairement aux plans 2D, qui ne représentent que la projection d’un espace, les modèles 3D offrent une description volumétrique complète des objets, intégrant géométrie, matériaux et parfois comportements physiques. Dans le secteur du BTP, ces modèles sont fréquemment produits dans des formats issus de la CAO ou du BIM (Building Information Modeling), tels que DWG, IFC, STEP, Revit ou 3DS.</w:t>
      </w:r>
    </w:p>
    <w:p w14:paraId="3B7BB5DE" w14:textId="77777777" w:rsidR="00190235" w:rsidRPr="007A6A00" w:rsidRDefault="00190235" w:rsidP="00190235">
      <w:pPr>
        <w:pStyle w:val="NormalWeb"/>
        <w:rPr>
          <w:lang w:val="fr-FR"/>
        </w:rPr>
      </w:pPr>
      <w:r w:rsidRPr="007A6A00">
        <w:rPr>
          <w:lang w:val="fr-FR"/>
        </w:rPr>
        <w:t xml:space="preserve">Les modèles BIM et CAO sont échangés sous des formats répandus tels que IFC, RVT, DWG, STEP ou DXF. Ils décrivent la géométrie et des propriétés sémantiques, par exemple types d’éléments, matériaux, fonctions et relations spatiales, ce qui facilite la collaboration et </w:t>
      </w:r>
      <w:r w:rsidRPr="007A6A00">
        <w:rPr>
          <w:lang w:val="fr-FR"/>
        </w:rPr>
        <w:lastRenderedPageBreak/>
        <w:t>l’automatisation de tâches comme la détection de collisions ou la planification. Leur richesse s’accompagne de contraintes d’interopérabilité, certains formats sont propriétaires, et des divergences d’interprétation subsistent entre logiciels. De plus, de nombreux modèles ne contiennent qu’une géométrie partielle ou des métadonnées incomplètes, ce qui limite l’exploitation directe.</w:t>
      </w:r>
    </w:p>
    <w:p w14:paraId="13FCDA3F" w14:textId="77777777" w:rsidR="00190235" w:rsidRDefault="00190235" w:rsidP="00190235">
      <w:pPr>
        <w:rPr>
          <w:lang w:val="fr-FR"/>
        </w:rPr>
      </w:pPr>
      <w:r w:rsidRPr="007A6A00">
        <w:rPr>
          <w:lang w:val="fr-FR"/>
        </w:rPr>
        <w:t>Les nuages de points décrivent la scène par un ensemble de points échantillonnés dans l’espace, généralement issus de lidar terrestre ou mobile, de scanners fixes ou de photogrammétrie</w:t>
      </w:r>
      <w:r>
        <w:rPr>
          <w:lang w:val="fr-FR"/>
        </w:rPr>
        <w:t xml:space="preserve">. </w:t>
      </w:r>
      <w:r w:rsidRPr="007A6A00">
        <w:rPr>
          <w:lang w:val="fr-FR"/>
        </w:rPr>
        <w:t>Les nuages de points offrent une représentation fidèle de l’existant et servent de base au Scan to BIM, mais posent des défis liés au volume de données, aux systèmes de coordonnées, à l’alignement multi-stations, au bruit et aux occultations. Leur exploitation requiert des étapes de filtrage, d’enregistrement, de segmentation et souvent de conversion vers des maillages ou des objets BIM.</w:t>
      </w:r>
    </w:p>
    <w:p w14:paraId="664D5922" w14:textId="77777777" w:rsidR="00190235" w:rsidRPr="007106CD" w:rsidRDefault="00190235" w:rsidP="00190235">
      <w:pPr>
        <w:rPr>
          <w:lang w:val="fr-FR"/>
        </w:rPr>
      </w:pPr>
      <w:r w:rsidRPr="007106CD">
        <w:rPr>
          <w:lang w:val="fr-FR"/>
        </w:rPr>
        <w:t xml:space="preserve">Cependant, cette complexité même représente un défi pour leur exploitation automatique. Les fichiers 3D sont volumineux, </w:t>
      </w:r>
      <w:r>
        <w:rPr>
          <w:lang w:val="fr-FR"/>
        </w:rPr>
        <w:t xml:space="preserve">et </w:t>
      </w:r>
      <w:r w:rsidRPr="007106CD">
        <w:rPr>
          <w:lang w:val="fr-FR"/>
        </w:rPr>
        <w:t>hétérogène, ce qui complique leur traitement et leur interopérabilité. Certains formats, comme DWG ou RVT, sont fermés et nécessitent des outils spécifiques pour être lus, tandis que d’autres, comme IFC, bien que standardisés, peuvent présenter des divergences d’interprétation selon les logiciels. De plus, tous les modèles 3D ne contiennent pas nécessairement des informations sémantiques complètes</w:t>
      </w:r>
      <w:r>
        <w:rPr>
          <w:lang w:val="fr-FR"/>
        </w:rPr>
        <w:t xml:space="preserve">, </w:t>
      </w:r>
      <w:r w:rsidRPr="007106CD">
        <w:rPr>
          <w:lang w:val="fr-FR"/>
        </w:rPr>
        <w:t>dans bien des cas, ils se limitent à une géométrie pure, sans description explicite des objets.</w:t>
      </w:r>
    </w:p>
    <w:p w14:paraId="40615AAC" w14:textId="77777777" w:rsidR="00190235" w:rsidRPr="007106CD" w:rsidRDefault="00190235" w:rsidP="00190235">
      <w:pPr>
        <w:rPr>
          <w:lang w:val="fr-FR"/>
        </w:rPr>
      </w:pPr>
      <w:r w:rsidRPr="007106CD">
        <w:rPr>
          <w:lang w:val="fr-FR"/>
        </w:rPr>
        <w:t>Ainsi, même si les plans 3D offrent un potentiel bien supérieur à celui des plans 2D pour l’analyse automatique, leur exploitation repose sur la capacité à interpréter des structures complexes, à extraire des informations pertinentes et à gérer la grande variété de formats et de niveaux de détail existants.</w:t>
      </w:r>
    </w:p>
    <w:p w14:paraId="71E052D8" w14:textId="77777777" w:rsidR="00190235" w:rsidRPr="007106CD" w:rsidRDefault="00190235" w:rsidP="00190235">
      <w:pPr>
        <w:rPr>
          <w:lang w:val="fr-FR"/>
        </w:rPr>
      </w:pPr>
    </w:p>
    <w:p w14:paraId="45D72AEB" w14:textId="77777777" w:rsidR="00190235" w:rsidRPr="00D27344" w:rsidRDefault="00190235" w:rsidP="00190235">
      <w:pPr>
        <w:pStyle w:val="Titre3"/>
        <w:rPr>
          <w:b/>
          <w:highlight w:val="yellow"/>
          <w:lang w:val="fr-FR"/>
        </w:rPr>
      </w:pPr>
      <w:r w:rsidRPr="00D27344">
        <w:rPr>
          <w:highlight w:val="yellow"/>
          <w:lang w:val="fr-FR"/>
        </w:rPr>
        <w:t>2.2.2 Traitement des plans 3D</w:t>
      </w:r>
    </w:p>
    <w:p w14:paraId="6A965C59" w14:textId="77777777" w:rsidR="00190235" w:rsidRPr="00D27344" w:rsidRDefault="00190235" w:rsidP="00190235">
      <w:pPr>
        <w:rPr>
          <w:highlight w:val="yellow"/>
          <w:lang w:val="fr-FR"/>
        </w:rPr>
      </w:pPr>
      <w:r w:rsidRPr="00D27344">
        <w:rPr>
          <w:highlight w:val="yellow"/>
          <w:lang w:val="fr-FR"/>
        </w:rPr>
        <w:t>Le traitement automatique des plans 3D repose sur un ensemble de techniques combinant vision par ordinateur, analyse géométrique et apprentissage profond. L’objectif principal est d’extraire la structure et la signification du modèle à partir de sa géométrie et de ses métadonnées.</w:t>
      </w:r>
    </w:p>
    <w:p w14:paraId="2561C083" w14:textId="77777777" w:rsidR="00190235" w:rsidRPr="00D27344" w:rsidRDefault="00190235" w:rsidP="00190235">
      <w:pPr>
        <w:rPr>
          <w:highlight w:val="yellow"/>
          <w:lang w:val="fr-FR"/>
        </w:rPr>
      </w:pPr>
      <w:r w:rsidRPr="00D27344">
        <w:rPr>
          <w:highlight w:val="yellow"/>
          <w:lang w:val="fr-FR"/>
        </w:rPr>
        <w:t xml:space="preserve">Une première approche consiste à exploiter les nuées de points issus de scanners 3D ou de modèles CAO. Ces données permettent de reconstruire les surfaces et volumes des objets présents dans la scène. Des travaux récents, tels que celui de </w:t>
      </w:r>
      <w:sdt>
        <w:sdtPr>
          <w:rPr>
            <w:color w:val="000000"/>
            <w:highlight w:val="yellow"/>
            <w:lang w:val="fr-FR"/>
          </w:rPr>
          <w:tag w:val="MENDELEY_CITATION_v3_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"/>
          <w:id w:val="-691146253"/>
          <w:placeholder>
            <w:docPart w:val="5E04B6C5C88D4BD7B79C5A0FB984D036"/>
          </w:placeholder>
        </w:sdtPr>
        <w:sdtContent>
          <w:r w:rsidRPr="00D27344">
            <w:rPr>
              <w:color w:val="000000"/>
              <w:highlight w:val="yellow"/>
              <w:lang w:val="fr-FR"/>
            </w:rPr>
            <w:t>Qi et al. (2017)</w:t>
          </w:r>
        </w:sdtContent>
      </w:sdt>
      <w:r w:rsidRPr="00D27344">
        <w:rPr>
          <w:color w:val="000000"/>
          <w:highlight w:val="yellow"/>
          <w:lang w:val="fr-FR"/>
        </w:rPr>
        <w:t xml:space="preserve"> </w:t>
      </w:r>
      <w:r w:rsidRPr="00D27344">
        <w:rPr>
          <w:highlight w:val="yellow"/>
          <w:lang w:val="fr-FR"/>
        </w:rPr>
        <w:t xml:space="preserve">avec le modèle </w:t>
      </w:r>
      <w:proofErr w:type="spellStart"/>
      <w:r w:rsidRPr="00D27344">
        <w:rPr>
          <w:highlight w:val="yellow"/>
          <w:lang w:val="fr-FR"/>
        </w:rPr>
        <w:t>PointNet</w:t>
      </w:r>
      <w:proofErr w:type="spellEnd"/>
      <w:r w:rsidRPr="00D27344">
        <w:rPr>
          <w:highlight w:val="yellow"/>
          <w:lang w:val="fr-FR"/>
        </w:rPr>
        <w:t xml:space="preserve">, ont ouvert la voie à des méthodes d’apprentissage profond capables de classifier ou segmenter directement les points d’un nuage sans passer par une représentation maillée. Ces modèles atteignent des performances élevées en reconnaissance d’objets 3D, avec des précisions supérieures à 85 % sur des jeux de données de référence comme </w:t>
      </w:r>
      <w:proofErr w:type="spellStart"/>
      <w:r w:rsidRPr="00D27344">
        <w:rPr>
          <w:highlight w:val="yellow"/>
          <w:lang w:val="fr-FR"/>
        </w:rPr>
        <w:t>ShapeNet</w:t>
      </w:r>
      <w:proofErr w:type="spellEnd"/>
      <w:r w:rsidRPr="00D27344">
        <w:rPr>
          <w:highlight w:val="yellow"/>
          <w:lang w:val="fr-FR"/>
        </w:rPr>
        <w:t>.</w:t>
      </w:r>
    </w:p>
    <w:p w14:paraId="322336EF" w14:textId="77777777" w:rsidR="00190235" w:rsidRDefault="00190235" w:rsidP="00190235">
      <w:pPr>
        <w:rPr>
          <w:lang w:val="fr-FR"/>
        </w:rPr>
      </w:pPr>
      <w:r w:rsidRPr="00D27344">
        <w:rPr>
          <w:highlight w:val="yellow"/>
          <w:lang w:val="fr-FR"/>
        </w:rPr>
        <w:t xml:space="preserve">À titre d’illustration appliquée, </w:t>
      </w:r>
      <w:sdt>
        <w:sdtPr>
          <w:rPr>
            <w:color w:val="000000"/>
            <w:highlight w:val="yellow"/>
            <w:lang w:val="fr-FR"/>
          </w:rPr>
          <w:tag w:val="MENDELEY_CITATION_v3_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"/>
          <w:id w:val="50667217"/>
          <w:placeholder>
            <w:docPart w:val="5E04B6C5C88D4BD7B79C5A0FB984D036"/>
          </w:placeholder>
        </w:sdtPr>
        <w:sdtContent>
          <w:r w:rsidRPr="00D27344">
            <w:rPr>
              <w:rFonts w:eastAsia="Times New Roman"/>
              <w:color w:val="000000"/>
              <w:highlight w:val="yellow"/>
              <w:lang w:val="fr-FR"/>
            </w:rPr>
            <w:t xml:space="preserve">Patil &amp; </w:t>
          </w:r>
          <w:proofErr w:type="spellStart"/>
          <w:r w:rsidRPr="00D27344">
            <w:rPr>
              <w:rFonts w:eastAsia="Times New Roman"/>
              <w:color w:val="000000"/>
              <w:highlight w:val="yellow"/>
              <w:lang w:val="fr-FR"/>
            </w:rPr>
            <w:t>Kalantari</w:t>
          </w:r>
          <w:proofErr w:type="spellEnd"/>
          <w:r w:rsidRPr="00D27344">
            <w:rPr>
              <w:rFonts w:eastAsia="Times New Roman"/>
              <w:color w:val="000000"/>
              <w:highlight w:val="yellow"/>
              <w:lang w:val="fr-FR"/>
            </w:rPr>
            <w:t xml:space="preserve"> (2025)</w:t>
          </w:r>
        </w:sdtContent>
      </w:sdt>
      <w:r w:rsidRPr="00D27344">
        <w:rPr>
          <w:color w:val="000000"/>
          <w:highlight w:val="yellow"/>
          <w:lang w:val="fr-FR"/>
        </w:rPr>
        <w:t xml:space="preserve"> </w:t>
      </w:r>
      <w:r w:rsidRPr="00D27344">
        <w:rPr>
          <w:highlight w:val="yellow"/>
          <w:lang w:val="fr-FR"/>
        </w:rPr>
        <w:t xml:space="preserve">étudient un enchaînement Scan to BIM qui segmente un nuage de points afin d’isoler la classe mur puis reconstruit des parois par ajustement planaire avec RANSAC et mesure des longueurs hauteurs et orientations. Les auteurs comparent cinq réseaux d’apprentissage profond, </w:t>
      </w:r>
      <w:proofErr w:type="spellStart"/>
      <w:r w:rsidRPr="00D27344">
        <w:rPr>
          <w:highlight w:val="yellow"/>
          <w:lang w:val="fr-FR"/>
        </w:rPr>
        <w:t>PointNeXt</w:t>
      </w:r>
      <w:proofErr w:type="spellEnd"/>
      <w:r w:rsidRPr="00D27344">
        <w:rPr>
          <w:highlight w:val="yellow"/>
          <w:lang w:val="fr-FR"/>
        </w:rPr>
        <w:t xml:space="preserve">, </w:t>
      </w:r>
      <w:proofErr w:type="spellStart"/>
      <w:r w:rsidRPr="00D27344">
        <w:rPr>
          <w:highlight w:val="yellow"/>
          <w:lang w:val="fr-FR"/>
        </w:rPr>
        <w:t>PointMetaBase</w:t>
      </w:r>
      <w:proofErr w:type="spellEnd"/>
      <w:r w:rsidRPr="00D27344">
        <w:rPr>
          <w:highlight w:val="yellow"/>
          <w:lang w:val="fr-FR"/>
        </w:rPr>
        <w:t xml:space="preserve">, </w:t>
      </w:r>
      <w:proofErr w:type="spellStart"/>
      <w:r w:rsidRPr="00D27344">
        <w:rPr>
          <w:highlight w:val="yellow"/>
          <w:lang w:val="fr-FR"/>
        </w:rPr>
        <w:t>PointTransformer</w:t>
      </w:r>
      <w:proofErr w:type="spellEnd"/>
      <w:r w:rsidRPr="00D27344">
        <w:rPr>
          <w:highlight w:val="yellow"/>
          <w:lang w:val="fr-FR"/>
        </w:rPr>
        <w:t xml:space="preserve"> V1, </w:t>
      </w:r>
      <w:proofErr w:type="spellStart"/>
      <w:r w:rsidRPr="00D27344">
        <w:rPr>
          <w:highlight w:val="yellow"/>
          <w:lang w:val="fr-FR"/>
        </w:rPr>
        <w:t>PointTransformer</w:t>
      </w:r>
      <w:proofErr w:type="spellEnd"/>
      <w:r w:rsidRPr="00D27344">
        <w:rPr>
          <w:highlight w:val="yellow"/>
          <w:lang w:val="fr-FR"/>
        </w:rPr>
        <w:t xml:space="preserve"> V3 et Swin3D, entraînés sur une version remaniée de </w:t>
      </w:r>
      <w:r w:rsidRPr="00D27344">
        <w:rPr>
          <w:highlight w:val="yellow"/>
          <w:lang w:val="fr-FR"/>
        </w:rPr>
        <w:lastRenderedPageBreak/>
        <w:t xml:space="preserve">S3DIS. Swin3D obtient les meilleures performances en segmentation et en reconstruction, tandis que </w:t>
      </w:r>
      <w:proofErr w:type="spellStart"/>
      <w:r w:rsidRPr="00D27344">
        <w:rPr>
          <w:highlight w:val="yellow"/>
          <w:lang w:val="fr-FR"/>
        </w:rPr>
        <w:t>PointNeXt</w:t>
      </w:r>
      <w:proofErr w:type="spellEnd"/>
      <w:r w:rsidRPr="00D27344">
        <w:rPr>
          <w:highlight w:val="yellow"/>
          <w:lang w:val="fr-FR"/>
        </w:rPr>
        <w:t xml:space="preserve"> produit des murs reconstruits précis malgré des scores de segmentation plus faibles. </w:t>
      </w:r>
      <w:proofErr w:type="spellStart"/>
      <w:r w:rsidRPr="00D27344">
        <w:rPr>
          <w:highlight w:val="yellow"/>
          <w:lang w:val="fr-FR"/>
        </w:rPr>
        <w:t>PointTransformer</w:t>
      </w:r>
      <w:proofErr w:type="spellEnd"/>
      <w:r w:rsidRPr="00D27344">
        <w:rPr>
          <w:highlight w:val="yellow"/>
          <w:lang w:val="fr-FR"/>
        </w:rPr>
        <w:t xml:space="preserve"> V3 offre un compromis pertinent entre précision et coût de calcul, alors que </w:t>
      </w:r>
      <w:proofErr w:type="spellStart"/>
      <w:r w:rsidRPr="00D27344">
        <w:rPr>
          <w:highlight w:val="yellow"/>
          <w:lang w:val="fr-FR"/>
        </w:rPr>
        <w:t>PointTransformer</w:t>
      </w:r>
      <w:proofErr w:type="spellEnd"/>
      <w:r w:rsidRPr="00D27344">
        <w:rPr>
          <w:highlight w:val="yellow"/>
          <w:lang w:val="fr-FR"/>
        </w:rPr>
        <w:t xml:space="preserve"> V1 et </w:t>
      </w:r>
      <w:proofErr w:type="spellStart"/>
      <w:r w:rsidRPr="00D27344">
        <w:rPr>
          <w:highlight w:val="yellow"/>
          <w:lang w:val="fr-FR"/>
        </w:rPr>
        <w:t>PointMetaBase</w:t>
      </w:r>
      <w:proofErr w:type="spellEnd"/>
      <w:r w:rsidRPr="00D27344">
        <w:rPr>
          <w:highlight w:val="yellow"/>
          <w:lang w:val="fr-FR"/>
        </w:rPr>
        <w:t xml:space="preserve"> se révèlent moins adaptés. L’étude montre qu’une valeur de </w:t>
      </w:r>
      <w:proofErr w:type="spellStart"/>
      <w:r w:rsidRPr="00D27344">
        <w:rPr>
          <w:highlight w:val="yellow"/>
          <w:lang w:val="fr-FR"/>
        </w:rPr>
        <w:t>mIoU</w:t>
      </w:r>
      <w:proofErr w:type="spellEnd"/>
      <w:r w:rsidRPr="00D27344">
        <w:rPr>
          <w:highlight w:val="yellow"/>
          <w:lang w:val="fr-FR"/>
        </w:rPr>
        <w:t xml:space="preserve"> supérieure à 65 pour cent peut suffire à générer des modèles géométriquement fiables lorsque l’étape de reconstruction est robuste, ce qui illustre une application possible du 3D où la segmentation fournit l’information sémantique et la reconstruction consolide la validité géométrique attendue dans un flux BIM.</w:t>
      </w:r>
    </w:p>
    <w:p w14:paraId="09F86D83" w14:textId="77777777" w:rsidR="00F17912" w:rsidRPr="00190235" w:rsidRDefault="00F17912" w:rsidP="00190235">
      <w:pPr>
        <w:rPr>
          <w:lang w:val="fr-FR"/>
        </w:rPr>
      </w:pPr>
    </w:p>
    <w:sectPr w:rsidR="00F17912" w:rsidRPr="001902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5"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800165"/>
    <w:multiLevelType w:val="multilevel"/>
    <w:tmpl w:val="4E4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7D841594"/>
    <w:multiLevelType w:val="multilevel"/>
    <w:tmpl w:val="E876BE88"/>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num w:numId="1" w16cid:durableId="1568956149">
    <w:abstractNumId w:val="8"/>
  </w:num>
  <w:num w:numId="2" w16cid:durableId="48189166">
    <w:abstractNumId w:val="3"/>
  </w:num>
  <w:num w:numId="3" w16cid:durableId="27721776">
    <w:abstractNumId w:val="5"/>
  </w:num>
  <w:num w:numId="4" w16cid:durableId="2115396278">
    <w:abstractNumId w:val="2"/>
  </w:num>
  <w:num w:numId="5" w16cid:durableId="197477822">
    <w:abstractNumId w:val="4"/>
  </w:num>
  <w:num w:numId="6" w16cid:durableId="688990630">
    <w:abstractNumId w:val="0"/>
  </w:num>
  <w:num w:numId="7" w16cid:durableId="576676017">
    <w:abstractNumId w:val="1"/>
  </w:num>
  <w:num w:numId="8" w16cid:durableId="2022927068">
    <w:abstractNumId w:val="6"/>
  </w:num>
  <w:num w:numId="9" w16cid:durableId="1794328321">
    <w:abstractNumId w:val="7"/>
  </w:num>
  <w:num w:numId="10" w16cid:durableId="18584958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00D28"/>
    <w:rsid w:val="00003258"/>
    <w:rsid w:val="000602B8"/>
    <w:rsid w:val="000C1AB6"/>
    <w:rsid w:val="000C7275"/>
    <w:rsid w:val="000D303C"/>
    <w:rsid w:val="000E046A"/>
    <w:rsid w:val="000F2BC2"/>
    <w:rsid w:val="0018395A"/>
    <w:rsid w:val="00190235"/>
    <w:rsid w:val="001A5D44"/>
    <w:rsid w:val="001B78DC"/>
    <w:rsid w:val="00237BF4"/>
    <w:rsid w:val="00241AC7"/>
    <w:rsid w:val="0024588A"/>
    <w:rsid w:val="002B347E"/>
    <w:rsid w:val="002C3A1A"/>
    <w:rsid w:val="002C6653"/>
    <w:rsid w:val="002C7C2E"/>
    <w:rsid w:val="002D297A"/>
    <w:rsid w:val="002D7189"/>
    <w:rsid w:val="002E348C"/>
    <w:rsid w:val="002F577C"/>
    <w:rsid w:val="00380011"/>
    <w:rsid w:val="003F4071"/>
    <w:rsid w:val="004116A7"/>
    <w:rsid w:val="0041322F"/>
    <w:rsid w:val="00427CBE"/>
    <w:rsid w:val="00472EF7"/>
    <w:rsid w:val="004B31B9"/>
    <w:rsid w:val="0057106D"/>
    <w:rsid w:val="00575EC9"/>
    <w:rsid w:val="005857E5"/>
    <w:rsid w:val="0059042E"/>
    <w:rsid w:val="005921BA"/>
    <w:rsid w:val="005B06FA"/>
    <w:rsid w:val="005B3ED6"/>
    <w:rsid w:val="005C1B11"/>
    <w:rsid w:val="005E0F40"/>
    <w:rsid w:val="00606DA0"/>
    <w:rsid w:val="00611B91"/>
    <w:rsid w:val="00613567"/>
    <w:rsid w:val="006F4820"/>
    <w:rsid w:val="007004CB"/>
    <w:rsid w:val="00705F70"/>
    <w:rsid w:val="007C763E"/>
    <w:rsid w:val="007D5902"/>
    <w:rsid w:val="007F59D5"/>
    <w:rsid w:val="00800566"/>
    <w:rsid w:val="00846DE3"/>
    <w:rsid w:val="008C778C"/>
    <w:rsid w:val="008D4D1F"/>
    <w:rsid w:val="008D626B"/>
    <w:rsid w:val="008F1D6E"/>
    <w:rsid w:val="00902EAA"/>
    <w:rsid w:val="0094359F"/>
    <w:rsid w:val="009508AA"/>
    <w:rsid w:val="00967151"/>
    <w:rsid w:val="009735CA"/>
    <w:rsid w:val="009752EF"/>
    <w:rsid w:val="009826F1"/>
    <w:rsid w:val="009E3BBD"/>
    <w:rsid w:val="009F3DFD"/>
    <w:rsid w:val="00A25728"/>
    <w:rsid w:val="00A547E6"/>
    <w:rsid w:val="00A615BC"/>
    <w:rsid w:val="00A77036"/>
    <w:rsid w:val="00AB721A"/>
    <w:rsid w:val="00B57EA7"/>
    <w:rsid w:val="00B6078F"/>
    <w:rsid w:val="00B8179C"/>
    <w:rsid w:val="00B84096"/>
    <w:rsid w:val="00B9705C"/>
    <w:rsid w:val="00BA18D3"/>
    <w:rsid w:val="00BF39D4"/>
    <w:rsid w:val="00BF407A"/>
    <w:rsid w:val="00CB79EC"/>
    <w:rsid w:val="00CC5B4E"/>
    <w:rsid w:val="00CC75CA"/>
    <w:rsid w:val="00D12DD8"/>
    <w:rsid w:val="00D149A6"/>
    <w:rsid w:val="00D27344"/>
    <w:rsid w:val="00DA5A03"/>
    <w:rsid w:val="00E360A4"/>
    <w:rsid w:val="00E5718C"/>
    <w:rsid w:val="00E62809"/>
    <w:rsid w:val="00E70C34"/>
    <w:rsid w:val="00E77EC3"/>
    <w:rsid w:val="00E84B8B"/>
    <w:rsid w:val="00EE17CA"/>
    <w:rsid w:val="00EE7AB1"/>
    <w:rsid w:val="00F17912"/>
    <w:rsid w:val="00F33081"/>
    <w:rsid w:val="00F40FF9"/>
    <w:rsid w:val="00F410EB"/>
    <w:rsid w:val="00F80ABC"/>
    <w:rsid w:val="00F856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235"/>
    <w:pPr>
      <w:jc w:val="both"/>
    </w:pPr>
    <w:rPr>
      <w:rFonts w:ascii="Times New Roman" w:hAnsi="Times New Roman"/>
    </w:rPr>
  </w:style>
  <w:style w:type="paragraph" w:styleId="Titre1">
    <w:name w:val="heading 1"/>
    <w:basedOn w:val="Normal"/>
    <w:next w:val="Normal"/>
    <w:link w:val="Titre1Car"/>
    <w:uiPriority w:val="9"/>
    <w:qFormat/>
    <w:rsid w:val="00E62809"/>
    <w:pPr>
      <w:keepNext/>
      <w:keepLines/>
      <w:spacing w:before="360" w:after="80"/>
      <w:jc w:val="left"/>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jc w:val="left"/>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unhideWhenUsed/>
    <w:qFormat/>
    <w:rsid w:val="00902EAA"/>
    <w:pPr>
      <w:keepNext/>
      <w:keepLines/>
      <w:spacing w:before="160" w:after="80"/>
      <w:jc w:val="left"/>
      <w:outlineLvl w:val="2"/>
    </w:pPr>
    <w:rPr>
      <w:rFonts w:asciiTheme="minorHAnsi" w:eastAsiaTheme="majorEastAsia" w:hAnsiTheme="minorHAnsi" w:cstheme="majorBidi"/>
      <w:color w:val="000000" w:themeColor="text1"/>
      <w:szCs w:val="28"/>
      <w:u w:val="single"/>
    </w:rPr>
  </w:style>
  <w:style w:type="paragraph" w:styleId="Titre4">
    <w:name w:val="heading 4"/>
    <w:basedOn w:val="Normal"/>
    <w:next w:val="Normal"/>
    <w:link w:val="Titre4Car"/>
    <w:uiPriority w:val="9"/>
    <w:semiHidden/>
    <w:unhideWhenUsed/>
    <w:qFormat/>
    <w:rsid w:val="00CB79EC"/>
    <w:pPr>
      <w:keepNext/>
      <w:keepLines/>
      <w:spacing w:before="80" w:after="40"/>
      <w:jc w:val="left"/>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rsid w:val="00902EAA"/>
    <w:rPr>
      <w:rFonts w:eastAsiaTheme="majorEastAsia" w:cstheme="majorBidi"/>
      <w:color w:val="000000" w:themeColor="text1"/>
      <w:szCs w:val="28"/>
      <w:u w:val="single"/>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jc w:val="left"/>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rFonts w:asciiTheme="minorHAnsi" w:hAnsiTheme="minorHAnsi"/>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jc w:val="left"/>
    </w:pPr>
    <w:rPr>
      <w:rFonts w:asciiTheme="minorHAnsi" w:hAnsiTheme="minorHAnsi"/>
    </w:r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unhideWhenUsed/>
    <w:rsid w:val="0094359F"/>
    <w:pPr>
      <w:spacing w:before="100" w:beforeAutospacing="1" w:after="100" w:afterAutospacing="1" w:line="240" w:lineRule="auto"/>
      <w:jc w:val="left"/>
    </w:pPr>
    <w:rPr>
      <w:rFonts w:eastAsia="Times New Roman" w:cs="Times New Roman"/>
      <w:kern w:val="0"/>
      <w:lang w:eastAsia="es-AR"/>
      <w14:ligatures w14:val="none"/>
    </w:rPr>
  </w:style>
  <w:style w:type="paragraph" w:styleId="Sansinterligne">
    <w:name w:val="No Spacing"/>
    <w:uiPriority w:val="1"/>
    <w:qFormat/>
    <w:rsid w:val="000032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04B6C5C88D4BD7B79C5A0FB984D036"/>
        <w:category>
          <w:name w:val="Général"/>
          <w:gallery w:val="placeholder"/>
        </w:category>
        <w:types>
          <w:type w:val="bbPlcHdr"/>
        </w:types>
        <w:behaviors>
          <w:behavior w:val="content"/>
        </w:behaviors>
        <w:guid w:val="{4CE88862-2500-4747-8056-085FBD477ABC}"/>
      </w:docPartPr>
      <w:docPartBody>
        <w:p w:rsidR="00000000" w:rsidRDefault="004104B0" w:rsidP="004104B0">
          <w:pPr>
            <w:pStyle w:val="5E04B6C5C88D4BD7B79C5A0FB984D036"/>
          </w:pPr>
          <w:r w:rsidRPr="00F7132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4B0"/>
    <w:rsid w:val="00064F96"/>
    <w:rsid w:val="002D297A"/>
    <w:rsid w:val="004104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104B0"/>
    <w:rPr>
      <w:color w:val="666666"/>
    </w:rPr>
  </w:style>
  <w:style w:type="paragraph" w:customStyle="1" w:styleId="5E04B6C5C88D4BD7B79C5A0FB984D036">
    <w:name w:val="5E04B6C5C88D4BD7B79C5A0FB984D036"/>
    <w:rsid w:val="004104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2050</TotalTime>
  <Pages>4</Pages>
  <Words>1550</Words>
  <Characters>8527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34</cp:revision>
  <dcterms:created xsi:type="dcterms:W3CDTF">2025-09-09T07:26:00Z</dcterms:created>
  <dcterms:modified xsi:type="dcterms:W3CDTF">2025-10-16T14:22:00Z</dcterms:modified>
</cp:coreProperties>
</file>