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6563" w14:textId="56EEDEA8" w:rsidR="007106CD" w:rsidRPr="007106CD" w:rsidRDefault="00982445" w:rsidP="007106CD">
      <w:pPr>
        <w:rPr>
          <w:b/>
          <w:bCs/>
          <w:u w:val="single"/>
          <w:lang w:val="fr-FR"/>
        </w:rPr>
      </w:pPr>
      <w:bookmarkStart w:id="0" w:name="_Hlk211329318"/>
      <w:r w:rsidRPr="00982445">
        <w:rPr>
          <w:b/>
          <w:bCs/>
          <w:lang w:val="fr-FR"/>
        </w:rPr>
        <w:t xml:space="preserve">BUT : Réaliser un état de l’art des approches d’IA pour automatiser l’analyse et l’exploitation de plans 2D/3D dans les secteurs de la construction et de l’industrie, et examiner l’existence d’approches multimodales déjà mises en œuvre ainsi que leur faisabilité. </w:t>
      </w:r>
      <w:bookmarkEnd w:id="0"/>
      <w:r w:rsidR="007106CD" w:rsidRPr="007106CD">
        <w:rPr>
          <w:b/>
          <w:bCs/>
          <w:lang w:val="fr-FR"/>
        </w:rPr>
        <w:br w:type="page"/>
      </w:r>
    </w:p>
    <w:p w14:paraId="47DC4DD9" w14:textId="77777777" w:rsidR="007106CD" w:rsidRPr="007106CD" w:rsidRDefault="007106CD" w:rsidP="00936D88">
      <w:pPr>
        <w:pStyle w:val="Titre1"/>
        <w:rPr>
          <w:lang w:val="fr-FR"/>
        </w:rPr>
      </w:pPr>
      <w:r w:rsidRPr="007106CD">
        <w:rPr>
          <w:lang w:val="fr-FR"/>
        </w:rPr>
        <w:lastRenderedPageBreak/>
        <w:t>1 Introduction</w:t>
      </w:r>
    </w:p>
    <w:p w14:paraId="39FD6086" w14:textId="6E8209DC" w:rsidR="007106CD" w:rsidRPr="007106CD" w:rsidRDefault="00444259" w:rsidP="00936D88">
      <w:pPr>
        <w:rPr>
          <w:lang w:val="fr-FR"/>
        </w:rPr>
      </w:pPr>
      <w:r w:rsidRPr="00444259">
        <w:rPr>
          <w:lang w:val="fr-FR"/>
        </w:rPr>
        <w:t>Aujourd’hui, les plans techniques, qu’ils soient en 2D ou 3D, constituent la base de tout projet de construction, que ce soit dans le secteur du bâtiment, des travaux publics ou de l’industrie. Ils sont indispensables pour la conception, la communication et la réalisation d’ouvrages, qu’il s’agisse de métrés pour le calcul des quantités, d’estimations de temps de production ou encore de suivi de fabrication. Toutefois, leur traitement demeure une tâche chronophage, souvent sujette à des erreurs humaines, et difficile à automatiser de manière fiable.</w:t>
      </w:r>
      <w:r w:rsidR="00925483">
        <w:rPr>
          <w:lang w:val="fr-FR"/>
        </w:rPr>
        <w:t xml:space="preserve"> </w:t>
      </w:r>
      <w:r w:rsidRPr="00444259">
        <w:rPr>
          <w:lang w:val="fr-FR"/>
        </w:rPr>
        <w:t>C’est dans ce contexte que l’intelligence artificielle apparaît comme un levier majeur pour développer des méthodes plus rapides, robustes et accessibles. Jusqu’à présent, la plupart des systèmes développés reposent sur des approches unimodales, utilisant principalement des formats vectoriels. Ces représentations, bien qu’efficaces, ne sont pas toujours disponibles ou accessibles, en particulier lorsque les données proviennent de sources hétérogènes. Dans la pratique, les acteurs doivent souvent travailler avec un ensemble varié de documents de type PDF ou images de plans, cahiers des charges, schémas annotés, ou encore des descriptions textuelles, ce qui souligne la nécessité de solutions capables d’exploiter plusieurs modalités de données.</w:t>
      </w:r>
      <w:r w:rsidRPr="00444259">
        <w:rPr>
          <w:lang w:val="fr-FR"/>
        </w:rPr>
        <w:br/>
        <w:t>Les récents progrès en vision par ordinateur, en apprentissage profond et en modèles multimodaux ouvrent de nouvelles perspectives dans ce domaine. Ils permettent d’envisager non seulement l’analyse automatisée de plans 2D, mais aussi la combinaison de différentes sources d’information dans un cadre intégré. L’objectif de cet état de l’art est ainsi de présenter les approches existantes pour le traitement des plans 2D et 3D par l’IA, d’en analyser les apports et les limites, et de mettre en lumière les défis et perspectives liés à l’intégration de méthodes multimodales pour une exploitation plus complète et généralisable des documents techniques.</w:t>
      </w:r>
    </w:p>
    <w:p w14:paraId="0E83F54A" w14:textId="77777777" w:rsidR="007106CD" w:rsidRPr="007106CD" w:rsidRDefault="007106CD" w:rsidP="00936D88">
      <w:pPr>
        <w:pStyle w:val="Titre1"/>
        <w:rPr>
          <w:lang w:val="fr-FR"/>
        </w:rPr>
      </w:pPr>
      <w:r w:rsidRPr="007106CD">
        <w:rPr>
          <w:lang w:val="fr-FR"/>
        </w:rPr>
        <w:t>II Formats et spécificités des plans</w:t>
      </w:r>
    </w:p>
    <w:p w14:paraId="7765CAC2" w14:textId="77777777" w:rsidR="007106CD" w:rsidRPr="007106CD" w:rsidRDefault="007106CD" w:rsidP="00936D88">
      <w:pPr>
        <w:pStyle w:val="Titre2"/>
        <w:rPr>
          <w:lang w:val="fr-FR"/>
        </w:rPr>
      </w:pPr>
      <w:r w:rsidRPr="007106CD">
        <w:rPr>
          <w:lang w:val="fr-FR"/>
        </w:rPr>
        <w:t>2.1 Plans 2D</w:t>
      </w:r>
    </w:p>
    <w:p w14:paraId="17205B22" w14:textId="77777777" w:rsidR="007106CD" w:rsidRPr="007106CD" w:rsidRDefault="007106CD" w:rsidP="00936D88">
      <w:pPr>
        <w:pStyle w:val="Titre3"/>
        <w:rPr>
          <w:b/>
          <w:lang w:val="fr-FR"/>
        </w:rPr>
      </w:pPr>
      <w:r w:rsidRPr="007106CD">
        <w:rPr>
          <w:lang w:val="fr-FR"/>
        </w:rPr>
        <w:t>2.1.1 Formats et spécificités des plans 2D</w:t>
      </w:r>
    </w:p>
    <w:p w14:paraId="4F54D522" w14:textId="77777777" w:rsidR="007106CD" w:rsidRPr="007106CD" w:rsidRDefault="007106CD" w:rsidP="00936D88">
      <w:pPr>
        <w:rPr>
          <w:lang w:val="fr-FR"/>
        </w:rPr>
      </w:pPr>
      <w:r w:rsidRPr="007106CD">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04815285" w14:textId="77777777" w:rsidR="007106CD" w:rsidRPr="007106CD" w:rsidRDefault="007106CD" w:rsidP="00936D88">
      <w:pPr>
        <w:rPr>
          <w:lang w:val="fr-FR"/>
        </w:rPr>
      </w:pPr>
      <w:r w:rsidRPr="007106CD">
        <w:rPr>
          <w:lang w:val="fr-FR"/>
        </w:rPr>
        <w:t>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conserve que l’apparence visuelle des plans, sans métadonnées exploitables, ce qui impose un traitement d’image complexe pour retrouver les informations d’origine.</w:t>
      </w:r>
    </w:p>
    <w:p w14:paraId="704771A2" w14:textId="77777777" w:rsidR="007106CD" w:rsidRPr="007106CD" w:rsidRDefault="007106CD" w:rsidP="00936D88">
      <w:pPr>
        <w:rPr>
          <w:lang w:val="fr-FR"/>
        </w:rPr>
      </w:pPr>
      <w:r w:rsidRPr="007106CD">
        <w:rPr>
          <w:lang w:val="fr-FR"/>
        </w:rPr>
        <w:lastRenderedPageBreak/>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7FDF5254" w14:textId="3EE36433" w:rsidR="007106CD" w:rsidRPr="007106CD" w:rsidRDefault="00994858" w:rsidP="00936D88">
      <w:pPr>
        <w:rPr>
          <w:lang w:val="fr-FR"/>
        </w:rPr>
      </w:pPr>
      <w:bookmarkStart w:id="1" w:name="_Hlk211248949"/>
      <w:r>
        <w:rPr>
          <w:lang w:val="fr-FR"/>
        </w:rPr>
        <w:t>Le</w:t>
      </w:r>
      <w:r w:rsidR="007106CD" w:rsidRPr="007106CD">
        <w:rPr>
          <w:lang w:val="fr-FR"/>
        </w:rPr>
        <w:t xml:space="preserve"> formats image et PDF, largement répandus, constituent donc le véritable nœud du problème. </w:t>
      </w:r>
      <w:r w:rsidRPr="007106CD">
        <w:rPr>
          <w:lang w:val="fr-FR"/>
        </w:rPr>
        <w:t xml:space="preserve">Contrairement aux fichiers CAO/DAO vectoriels, qui </w:t>
      </w:r>
      <w:r>
        <w:rPr>
          <w:lang w:val="fr-FR"/>
        </w:rPr>
        <w:t>n’est pas toujours disponible</w:t>
      </w:r>
      <w:r w:rsidRPr="007106CD">
        <w:rPr>
          <w:lang w:val="fr-FR"/>
        </w:rPr>
        <w:t xml:space="preserve">, </w:t>
      </w:r>
      <w:r w:rsidRPr="00994858">
        <w:rPr>
          <w:lang w:val="fr-FR"/>
        </w:rPr>
        <w:t>ils</w:t>
      </w:r>
      <w:r w:rsidRPr="007106CD">
        <w:rPr>
          <w:lang w:val="fr-FR"/>
        </w:rPr>
        <w:t xml:space="preserve"> ne donnent pas un accès direct aux objets, aux dimensions ou aux annotations</w:t>
      </w:r>
      <w:r w:rsidR="007106CD" w:rsidRPr="007106CD">
        <w:rPr>
          <w:lang w:val="fr-FR"/>
        </w:rPr>
        <w:t>.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bookmarkEnd w:id="1"/>
    <w:p w14:paraId="356651BC" w14:textId="77777777" w:rsidR="007106CD" w:rsidRPr="007106CD" w:rsidRDefault="007106CD" w:rsidP="007106CD">
      <w:pPr>
        <w:rPr>
          <w:lang w:val="fr-FR"/>
        </w:rPr>
      </w:pPr>
    </w:p>
    <w:p w14:paraId="315A5E75" w14:textId="77777777" w:rsidR="007106CD" w:rsidRPr="007106CD" w:rsidRDefault="007106CD" w:rsidP="00936D88">
      <w:pPr>
        <w:pStyle w:val="Titre3"/>
        <w:rPr>
          <w:lang w:val="fr-FR"/>
        </w:rPr>
      </w:pPr>
      <w:r w:rsidRPr="007106CD">
        <w:rPr>
          <w:lang w:val="fr-FR"/>
        </w:rPr>
        <w:t>2.1.2 Traitement des plans 2D</w:t>
      </w:r>
    </w:p>
    <w:p w14:paraId="72E67B14" w14:textId="766B852E" w:rsidR="007106CD" w:rsidRPr="007106CD" w:rsidRDefault="007106CD" w:rsidP="00936D88">
      <w:pPr>
        <w:rPr>
          <w:lang w:val="fr-FR"/>
        </w:rPr>
      </w:pPr>
      <w:r w:rsidRPr="007106CD">
        <w:rPr>
          <w:lang w:val="fr-FR"/>
        </w:rPr>
        <w:t xml:space="preserve">La reconnaissance optique de caractères est une approche incontournable pour extraire automatiquement les informations textuelles présentes dans les plans 2D. Ces documents comportent en effet des annotations essentielles telles que des côtes, tolérances, légendes ou encore blocs de métadonnées. </w:t>
      </w:r>
      <w:r w:rsidRPr="003C700E">
        <w:rPr>
          <w:lang w:val="fr-FR"/>
        </w:rPr>
        <w:t>L’étude de</w:t>
      </w:r>
      <w:r w:rsidR="003C700E">
        <w:rPr>
          <w:lang w:val="fr-FR"/>
        </w:rPr>
        <w:t xml:space="preserve"> </w:t>
      </w:r>
      <w:sdt>
        <w:sdtPr>
          <w:rPr>
            <w:color w:val="000000"/>
            <w:lang w:val="fr-FR"/>
          </w:rPr>
          <w:tag w:val="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
          <w:id w:val="613332326"/>
          <w:placeholder>
            <w:docPart w:val="DefaultPlaceholder_-1854013440"/>
          </w:placeholder>
        </w:sdtPr>
        <w:sdtContent>
          <w:r w:rsidR="00944C24" w:rsidRPr="00944C24">
            <w:rPr>
              <w:color w:val="000000"/>
              <w:lang w:val="fr-FR"/>
            </w:rPr>
            <w:t>Villena Toro et al. (2023)</w:t>
          </w:r>
        </w:sdtContent>
      </w:sdt>
      <w:r w:rsidRPr="007106CD">
        <w:rPr>
          <w:lang w:val="fr-FR"/>
        </w:rPr>
        <w:t xml:space="preserve"> illustre ce potentiel avec l’outil </w:t>
      </w:r>
      <w:proofErr w:type="spellStart"/>
      <w:r w:rsidRPr="007106CD">
        <w:rPr>
          <w:lang w:val="fr-FR"/>
        </w:rPr>
        <w:t>eDOCr</w:t>
      </w:r>
      <w:proofErr w:type="spellEnd"/>
      <w:r w:rsidRPr="007106CD">
        <w:rPr>
          <w:lang w:val="fr-FR"/>
        </w:rPr>
        <w:t>,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w:t>
      </w:r>
      <w:r w:rsidR="00994858">
        <w:rPr>
          <w:lang w:val="fr-FR"/>
        </w:rPr>
        <w:t>,</w:t>
      </w:r>
      <w:r w:rsidRPr="007106CD">
        <w:rPr>
          <w:lang w:val="fr-FR"/>
        </w:rPr>
        <w:t xml:space="preserve"> environ 90 % de précision et de rappel, avec un F1-score de 94 % et un taux d’erreur caractère inférieur à 8 %. Ces résultats montrent que l’OCR peut constituer une base robuste pour extraire les données textuelles d’un plan. </w:t>
      </w:r>
    </w:p>
    <w:p w14:paraId="0F0CA089" w14:textId="14D4A710" w:rsidR="007106CD" w:rsidRPr="007106CD" w:rsidRDefault="007106CD" w:rsidP="00936D88">
      <w:pPr>
        <w:rPr>
          <w:lang w:val="fr-FR"/>
        </w:rPr>
      </w:pPr>
      <w:r w:rsidRPr="007106CD">
        <w:rPr>
          <w:lang w:val="fr-FR"/>
        </w:rPr>
        <w:t xml:space="preserve">Au-delà des textes, l’identification automatique des composants graphiques </w:t>
      </w:r>
      <w:r w:rsidR="00994858">
        <w:rPr>
          <w:lang w:val="fr-FR"/>
        </w:rPr>
        <w:t xml:space="preserve">comme les </w:t>
      </w:r>
      <w:r w:rsidRPr="007106CD">
        <w:rPr>
          <w:lang w:val="fr-FR"/>
        </w:rPr>
        <w:t xml:space="preserve">murs, colonnes, poutres, ouvertures,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w:t>
      </w:r>
      <w:sdt>
        <w:sdtPr>
          <w:rPr>
            <w:color w:val="000000"/>
            <w:lang w:val="fr-FR"/>
          </w:rPr>
          <w:tag w:val="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
          <w:id w:val="1218253098"/>
          <w:placeholder>
            <w:docPart w:val="DefaultPlaceholder_-1854013440"/>
          </w:placeholder>
        </w:sdtPr>
        <w:sdtContent>
          <w:r w:rsidR="00944C24" w:rsidRPr="00944C24">
            <w:rPr>
              <w:color w:val="000000"/>
              <w:lang w:val="fr-FR"/>
            </w:rPr>
            <w:t>Zhao et al. (2020)</w:t>
          </w:r>
        </w:sdtContent>
      </w:sdt>
      <w:r w:rsidRPr="007106CD">
        <w:rPr>
          <w:lang w:val="fr-FR"/>
        </w:rPr>
        <w:t xml:space="preserve">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méthodes de détection d’objets basées sur les CNN pour traiter automatiquement des plans 2D, même issus de scans papier. </w:t>
      </w:r>
    </w:p>
    <w:p w14:paraId="72775B64" w14:textId="77777777" w:rsidR="007106CD" w:rsidRPr="007106CD" w:rsidRDefault="007106CD" w:rsidP="00936D88">
      <w:pPr>
        <w:rPr>
          <w:lang w:val="fr-FR"/>
        </w:rPr>
      </w:pPr>
      <w:r w:rsidRPr="007106CD">
        <w:rPr>
          <w:lang w:val="fr-FR"/>
        </w:rPr>
        <w:lastRenderedPageBreak/>
        <w:t>Malgré ces avancées, des limites importantes subsistent. L’OCR reste sensible à la qualité des documents, scans de faible résolution, polices atypiques ou annotations manuscrites peuvent fortement réduire la précision. 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p w14:paraId="67FA114C" w14:textId="77777777" w:rsidR="007106CD" w:rsidRPr="007106CD" w:rsidRDefault="007106CD" w:rsidP="007106CD">
      <w:pPr>
        <w:rPr>
          <w:lang w:val="fr-FR"/>
        </w:rPr>
      </w:pPr>
    </w:p>
    <w:p w14:paraId="7F76881E" w14:textId="77777777" w:rsidR="007106CD" w:rsidRPr="007106CD" w:rsidRDefault="007106CD" w:rsidP="00936D88">
      <w:pPr>
        <w:pStyle w:val="Titre2"/>
        <w:rPr>
          <w:lang w:val="fr-FR"/>
        </w:rPr>
      </w:pPr>
      <w:r w:rsidRPr="007106CD">
        <w:rPr>
          <w:lang w:val="fr-FR"/>
        </w:rPr>
        <w:t>2.2 Plans 3D</w:t>
      </w:r>
    </w:p>
    <w:p w14:paraId="0150DC3E" w14:textId="77777777" w:rsidR="007106CD" w:rsidRPr="007106CD" w:rsidRDefault="007106CD" w:rsidP="00936D88">
      <w:pPr>
        <w:pStyle w:val="Titre3"/>
        <w:rPr>
          <w:b/>
          <w:lang w:val="fr-FR"/>
        </w:rPr>
      </w:pPr>
      <w:r w:rsidRPr="007106CD">
        <w:rPr>
          <w:lang w:val="fr-FR"/>
        </w:rPr>
        <w:t>2.2.1 Formats et spécificités des plans 3D</w:t>
      </w:r>
    </w:p>
    <w:p w14:paraId="161DD506" w14:textId="74ED23B8" w:rsidR="007106CD" w:rsidRPr="007106CD" w:rsidRDefault="007106CD" w:rsidP="007106CD">
      <w:pPr>
        <w:rPr>
          <w:lang w:val="fr-FR"/>
        </w:rPr>
      </w:pPr>
      <w:r w:rsidRPr="007106CD">
        <w:rPr>
          <w:lang w:val="fr-FR"/>
        </w:rPr>
        <w:t>Les plans tridimensionnels, issus de la modélisation numérique, occupent une place centrale dans les processus de conception et de construction modernes. Contrairement aux plans 2D, qui ne représentent que la projection d’un espace, les modèles 3D offrent une description volumétrique complète des objets, intégrant géométrie, matériaux et parfois comportements physiques. Dans le secteur du BTP, ces modèles sont fréquemment produits dans des formats issus de la CAO ou du BIM (Building Information Modeling), tels que DWG, IFC, STEP, Revit ou 3DS.</w:t>
      </w:r>
    </w:p>
    <w:p w14:paraId="2DB1CE31" w14:textId="77777777" w:rsidR="001B4A28" w:rsidRPr="007A6A00" w:rsidRDefault="001B4A28" w:rsidP="001B4A28">
      <w:pPr>
        <w:pStyle w:val="NormalWeb"/>
        <w:rPr>
          <w:lang w:val="fr-FR"/>
        </w:rPr>
      </w:pPr>
      <w:r w:rsidRPr="007A6A00">
        <w:rPr>
          <w:lang w:val="fr-FR"/>
        </w:rPr>
        <w:t>Les modèles BIM et CAO sont échangés sous des formats répandus tels que IFC, RVT, DWG, STEP ou DXF. Ils décrivent la géométrie et des propriétés sémantiques, par exemple types d’éléments, matériaux, fonctions et relations spatiales, ce qui facilite la collaboration et l’automatisation de tâches comme la détection de collisions ou la planification. Leur richesse s’accompagne de contraintes d’interopérabilité, certains formats sont propriétaires, et des divergences d’interprétation subsistent entre logiciels. De plus, de nombreux modèles ne contiennent qu’une géométrie partielle ou des métadonnées incomplètes, ce qui limite l’exploitation directe.</w:t>
      </w:r>
    </w:p>
    <w:p w14:paraId="7A16FEBD" w14:textId="0F8CE4C6" w:rsidR="001B4A28" w:rsidRDefault="001B4A28" w:rsidP="007106CD">
      <w:pPr>
        <w:rPr>
          <w:lang w:val="fr-FR"/>
        </w:rPr>
      </w:pPr>
      <w:r w:rsidRPr="007A6A00">
        <w:rPr>
          <w:lang w:val="fr-FR"/>
        </w:rPr>
        <w:t>Les nuages de points décrivent la scène par un ensemble de points échantillonnés dans l’espace, généralement issus de lidar terrestre ou mobile, de scanners fixes ou de photogrammétrie</w:t>
      </w:r>
      <w:r>
        <w:rPr>
          <w:lang w:val="fr-FR"/>
        </w:rPr>
        <w:t xml:space="preserve">. </w:t>
      </w:r>
      <w:r w:rsidRPr="007A6A00">
        <w:rPr>
          <w:lang w:val="fr-FR"/>
        </w:rPr>
        <w:t>Les nuages de points offrent une représentation fidèle de l’existant et servent de base au Scan to BIM, mais posent des défis liés au volume de données, aux systèmes de coordonnées, à l’alignement multi-stations, au bruit et aux occultations. Leur exploitation requiert des étapes de filtrage, d’enregistrement, de segmentation et souvent de conversion vers des maillages ou des objets BIM.</w:t>
      </w:r>
    </w:p>
    <w:p w14:paraId="420F80FD" w14:textId="2119E947" w:rsidR="007106CD" w:rsidRPr="007106CD" w:rsidRDefault="007106CD" w:rsidP="007106CD">
      <w:pPr>
        <w:rPr>
          <w:lang w:val="fr-FR"/>
        </w:rPr>
      </w:pPr>
      <w:r w:rsidRPr="007106CD">
        <w:rPr>
          <w:lang w:val="fr-FR"/>
        </w:rPr>
        <w:t xml:space="preserve">Cependant, cette complexité même représente un défi pour leur exploitation automatique. Les fichiers 3D sont volumineux, </w:t>
      </w:r>
      <w:r w:rsidR="006B2762">
        <w:rPr>
          <w:lang w:val="fr-FR"/>
        </w:rPr>
        <w:t xml:space="preserve">et </w:t>
      </w:r>
      <w:r w:rsidRPr="007106CD">
        <w:rPr>
          <w:lang w:val="fr-FR"/>
        </w:rPr>
        <w:t>hétérogène, ce qui complique leur traitement et leur interopérabilité. Certains formats, comme DWG ou RVT, sont fermés et nécessitent des outils spécifiques pour être lus, tandis que d’autres, comme IFC, bien que standardisés, peuvent présenter des divergences d’interprétation selon les logiciels. De plus, tous les modèles 3D ne contiennent pas nécessairement des informations sémantiques complètes</w:t>
      </w:r>
      <w:r w:rsidR="006B2762">
        <w:rPr>
          <w:lang w:val="fr-FR"/>
        </w:rPr>
        <w:t xml:space="preserve">, </w:t>
      </w:r>
      <w:r w:rsidRPr="007106CD">
        <w:rPr>
          <w:lang w:val="fr-FR"/>
        </w:rPr>
        <w:t>dans bien des cas, ils se limitent à une géométrie pure, sans description explicite des objets.</w:t>
      </w:r>
    </w:p>
    <w:p w14:paraId="67D450F9" w14:textId="77777777" w:rsidR="007106CD" w:rsidRPr="007106CD" w:rsidRDefault="007106CD" w:rsidP="007106CD">
      <w:pPr>
        <w:rPr>
          <w:lang w:val="fr-FR"/>
        </w:rPr>
      </w:pPr>
      <w:r w:rsidRPr="007106CD">
        <w:rPr>
          <w:lang w:val="fr-FR"/>
        </w:rPr>
        <w:lastRenderedPageBreak/>
        <w:t>Ainsi, même si les plans 3D offrent un potentiel bien supérieur à celui des plans 2D pour l’analyse automatique, leur exploitation repose sur la capacité à interpréter des structures complexes, à extraire des informations pertinentes et à gérer la grande variété de formats et de niveaux de détail existants.</w:t>
      </w:r>
    </w:p>
    <w:p w14:paraId="5733478F" w14:textId="77777777" w:rsidR="007106CD" w:rsidRPr="007106CD" w:rsidRDefault="007106CD" w:rsidP="007106CD">
      <w:pPr>
        <w:rPr>
          <w:lang w:val="fr-FR"/>
        </w:rPr>
      </w:pPr>
    </w:p>
    <w:p w14:paraId="654D1063" w14:textId="77777777" w:rsidR="007106CD" w:rsidRPr="007106CD" w:rsidRDefault="007106CD" w:rsidP="00F30B0A">
      <w:pPr>
        <w:pStyle w:val="Titre3"/>
        <w:rPr>
          <w:b/>
          <w:lang w:val="fr-FR"/>
        </w:rPr>
      </w:pPr>
      <w:r w:rsidRPr="007106CD">
        <w:rPr>
          <w:lang w:val="fr-FR"/>
        </w:rPr>
        <w:t>2.2.2 Traitement des plans 3D</w:t>
      </w:r>
    </w:p>
    <w:p w14:paraId="587AA531" w14:textId="77777777" w:rsidR="007106CD" w:rsidRPr="007106CD" w:rsidRDefault="007106CD" w:rsidP="00A03BDA">
      <w:pPr>
        <w:rPr>
          <w:lang w:val="fr-FR"/>
        </w:rPr>
      </w:pPr>
      <w:r w:rsidRPr="007106CD">
        <w:rPr>
          <w:lang w:val="fr-FR"/>
        </w:rPr>
        <w:t>Le traitement automatique des plans 3D repose sur un ensemble de techniques combinant vision par ordinateur, analyse géométrique et apprentissage profond. L’objectif principal est d’extraire la structure et la signification du modèle à partir de sa géométrie et de ses métadonnées.</w:t>
      </w:r>
    </w:p>
    <w:p w14:paraId="742032F9" w14:textId="77D4D354" w:rsidR="007106CD" w:rsidRDefault="007106CD" w:rsidP="00A03BDA">
      <w:pPr>
        <w:rPr>
          <w:lang w:val="fr-FR"/>
        </w:rPr>
      </w:pPr>
      <w:r w:rsidRPr="007106CD">
        <w:rPr>
          <w:lang w:val="fr-FR"/>
        </w:rPr>
        <w:t xml:space="preserve">Une première approche consiste à exploiter les nuées de points issus de scanners 3D ou de modèles CAO. Ces données permettent de reconstruire les surfaces et volumes des objets présents dans la scène. Des travaux récents, tels que celui de </w:t>
      </w:r>
      <w:sdt>
        <w:sdtPr>
          <w:rPr>
            <w:color w:val="000000"/>
            <w:lang w:val="fr-FR"/>
          </w:rPr>
          <w:tag w:val="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
          <w:id w:val="-691146253"/>
          <w:placeholder>
            <w:docPart w:val="DefaultPlaceholder_-1854013440"/>
          </w:placeholder>
        </w:sdtPr>
        <w:sdtContent>
          <w:r w:rsidR="00002DE0" w:rsidRPr="00002DE0">
            <w:rPr>
              <w:color w:val="000000"/>
              <w:lang w:val="fr-FR"/>
            </w:rPr>
            <w:t>Qi et al. (2017)</w:t>
          </w:r>
        </w:sdtContent>
      </w:sdt>
      <w:r w:rsidR="00002DE0">
        <w:rPr>
          <w:color w:val="000000"/>
          <w:lang w:val="fr-FR"/>
        </w:rPr>
        <w:t xml:space="preserve"> </w:t>
      </w:r>
      <w:r w:rsidRPr="007106CD">
        <w:rPr>
          <w:lang w:val="fr-FR"/>
        </w:rPr>
        <w:t xml:space="preserve">avec le modèle </w:t>
      </w:r>
      <w:proofErr w:type="spellStart"/>
      <w:r w:rsidRPr="007106CD">
        <w:rPr>
          <w:lang w:val="fr-FR"/>
        </w:rPr>
        <w:t>PointNet</w:t>
      </w:r>
      <w:proofErr w:type="spellEnd"/>
      <w:r w:rsidRPr="007106CD">
        <w:rPr>
          <w:lang w:val="fr-FR"/>
        </w:rPr>
        <w:t xml:space="preserve">, ont ouvert la voie à des méthodes d’apprentissage profond capables de classifier ou segmenter directement les points d’un nuage sans passer par une représentation maillée. Ces modèles atteignent des performances élevées en reconnaissance d’objets 3D, avec des précisions supérieures à 85 % sur des jeux de données de référence comme </w:t>
      </w:r>
      <w:proofErr w:type="spellStart"/>
      <w:r w:rsidRPr="007106CD">
        <w:rPr>
          <w:lang w:val="fr-FR"/>
        </w:rPr>
        <w:t>ShapeNet</w:t>
      </w:r>
      <w:proofErr w:type="spellEnd"/>
      <w:r w:rsidRPr="007106CD">
        <w:rPr>
          <w:lang w:val="fr-FR"/>
        </w:rPr>
        <w:t>.</w:t>
      </w:r>
    </w:p>
    <w:p w14:paraId="31D5FA8A" w14:textId="75D824B0" w:rsidR="00944C24" w:rsidRDefault="00944C24" w:rsidP="00A03BDA">
      <w:pPr>
        <w:rPr>
          <w:lang w:val="fr-FR"/>
        </w:rPr>
      </w:pPr>
      <w:r w:rsidRPr="00944C24">
        <w:rPr>
          <w:lang w:val="fr-FR"/>
        </w:rPr>
        <w:t xml:space="preserve">À titre d’illustration appliquée, </w:t>
      </w:r>
      <w:sdt>
        <w:sdtPr>
          <w:rPr>
            <w:color w:val="000000"/>
            <w:lang w:val="fr-FR"/>
          </w:rPr>
          <w:tag w:val="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
          <w:id w:val="50667217"/>
          <w:placeholder>
            <w:docPart w:val="DefaultPlaceholder_-1854013440"/>
          </w:placeholder>
        </w:sdtPr>
        <w:sdtContent>
          <w:r w:rsidRPr="00944C24">
            <w:rPr>
              <w:rFonts w:eastAsia="Times New Roman"/>
              <w:color w:val="000000"/>
              <w:lang w:val="fr-FR"/>
            </w:rPr>
            <w:t xml:space="preserve">Patil &amp; </w:t>
          </w:r>
          <w:proofErr w:type="spellStart"/>
          <w:r w:rsidRPr="00944C24">
            <w:rPr>
              <w:rFonts w:eastAsia="Times New Roman"/>
              <w:color w:val="000000"/>
              <w:lang w:val="fr-FR"/>
            </w:rPr>
            <w:t>Kalantari</w:t>
          </w:r>
          <w:proofErr w:type="spellEnd"/>
          <w:r w:rsidRPr="00944C24">
            <w:rPr>
              <w:rFonts w:eastAsia="Times New Roman"/>
              <w:color w:val="000000"/>
              <w:lang w:val="fr-FR"/>
            </w:rPr>
            <w:t xml:space="preserve"> (2025)</w:t>
          </w:r>
        </w:sdtContent>
      </w:sdt>
      <w:r>
        <w:rPr>
          <w:color w:val="000000"/>
          <w:lang w:val="fr-FR"/>
        </w:rPr>
        <w:t xml:space="preserve"> </w:t>
      </w:r>
      <w:r w:rsidRPr="00944C24">
        <w:rPr>
          <w:lang w:val="fr-FR"/>
        </w:rPr>
        <w:t xml:space="preserve">étudient un enchaînement Scan to BIM qui segmente un nuage de points afin d’isoler la classe mur puis reconstruit des parois par ajustement planaire avec RANSAC et mesure des longueurs hauteurs et orientations. Les auteurs comparent cinq réseaux d’apprentissage profond, </w:t>
      </w:r>
      <w:proofErr w:type="spellStart"/>
      <w:r w:rsidRPr="00944C24">
        <w:rPr>
          <w:lang w:val="fr-FR"/>
        </w:rPr>
        <w:t>PointNeXt</w:t>
      </w:r>
      <w:proofErr w:type="spellEnd"/>
      <w:r w:rsidRPr="00944C24">
        <w:rPr>
          <w:lang w:val="fr-FR"/>
        </w:rPr>
        <w:t xml:space="preserve">, </w:t>
      </w:r>
      <w:proofErr w:type="spellStart"/>
      <w:r w:rsidRPr="00944C24">
        <w:rPr>
          <w:lang w:val="fr-FR"/>
        </w:rPr>
        <w:t>PointMetaBase</w:t>
      </w:r>
      <w:proofErr w:type="spellEnd"/>
      <w:r w:rsidRPr="00944C24">
        <w:rPr>
          <w:lang w:val="fr-FR"/>
        </w:rPr>
        <w:t xml:space="preserve">, </w:t>
      </w:r>
      <w:proofErr w:type="spellStart"/>
      <w:r w:rsidRPr="00944C24">
        <w:rPr>
          <w:lang w:val="fr-FR"/>
        </w:rPr>
        <w:t>PointTransformer</w:t>
      </w:r>
      <w:proofErr w:type="spellEnd"/>
      <w:r w:rsidRPr="00944C24">
        <w:rPr>
          <w:lang w:val="fr-FR"/>
        </w:rPr>
        <w:t xml:space="preserve"> V1, </w:t>
      </w:r>
      <w:proofErr w:type="spellStart"/>
      <w:r w:rsidRPr="00944C24">
        <w:rPr>
          <w:lang w:val="fr-FR"/>
        </w:rPr>
        <w:t>PointTransformer</w:t>
      </w:r>
      <w:proofErr w:type="spellEnd"/>
      <w:r w:rsidRPr="00944C24">
        <w:rPr>
          <w:lang w:val="fr-FR"/>
        </w:rPr>
        <w:t xml:space="preserve"> V3 et Swin3D, entraînés sur une version remaniée de S3DIS. Swin3D obtient les meilleures performances en segmentation et en reconstruction, tandis que </w:t>
      </w:r>
      <w:proofErr w:type="spellStart"/>
      <w:r w:rsidRPr="00944C24">
        <w:rPr>
          <w:lang w:val="fr-FR"/>
        </w:rPr>
        <w:t>PointNeXt</w:t>
      </w:r>
      <w:proofErr w:type="spellEnd"/>
      <w:r w:rsidRPr="00944C24">
        <w:rPr>
          <w:lang w:val="fr-FR"/>
        </w:rPr>
        <w:t xml:space="preserve"> produit des murs reconstruits précis malgré des scores de segmentation plus faibles. </w:t>
      </w:r>
      <w:proofErr w:type="spellStart"/>
      <w:r w:rsidRPr="00944C24">
        <w:rPr>
          <w:lang w:val="fr-FR"/>
        </w:rPr>
        <w:t>PointTransformer</w:t>
      </w:r>
      <w:proofErr w:type="spellEnd"/>
      <w:r w:rsidRPr="00944C24">
        <w:rPr>
          <w:lang w:val="fr-FR"/>
        </w:rPr>
        <w:t xml:space="preserve"> V3 offre un compromis pertinent entre précision et coût de calcul, alors que </w:t>
      </w:r>
      <w:proofErr w:type="spellStart"/>
      <w:r w:rsidRPr="00944C24">
        <w:rPr>
          <w:lang w:val="fr-FR"/>
        </w:rPr>
        <w:t>PointTransformer</w:t>
      </w:r>
      <w:proofErr w:type="spellEnd"/>
      <w:r w:rsidRPr="00944C24">
        <w:rPr>
          <w:lang w:val="fr-FR"/>
        </w:rPr>
        <w:t xml:space="preserve"> V1 et </w:t>
      </w:r>
      <w:proofErr w:type="spellStart"/>
      <w:r w:rsidRPr="00944C24">
        <w:rPr>
          <w:lang w:val="fr-FR"/>
        </w:rPr>
        <w:t>PointMetaBase</w:t>
      </w:r>
      <w:proofErr w:type="spellEnd"/>
      <w:r w:rsidRPr="00944C24">
        <w:rPr>
          <w:lang w:val="fr-FR"/>
        </w:rPr>
        <w:t xml:space="preserve"> se révèlent moins adaptés. L’étude montre qu’une valeur de </w:t>
      </w:r>
      <w:proofErr w:type="spellStart"/>
      <w:r w:rsidRPr="00944C24">
        <w:rPr>
          <w:lang w:val="fr-FR"/>
        </w:rPr>
        <w:t>mIoU</w:t>
      </w:r>
      <w:proofErr w:type="spellEnd"/>
      <w:r w:rsidRPr="00944C24">
        <w:rPr>
          <w:lang w:val="fr-FR"/>
        </w:rPr>
        <w:t xml:space="preserve"> supérieure à 65 pour cent peut suffire à générer des modèles géométriquement fiables lorsque l’étape de reconstruction est robuste, ce qui illustre une application possible du 3D où la segmentation fournit l’information sémantique et la reconstruction consolide la validité géométrique attendue dans un flux BIM.</w:t>
      </w:r>
    </w:p>
    <w:p w14:paraId="19F569CD" w14:textId="77777777" w:rsidR="001B4A28" w:rsidRDefault="001B4A28" w:rsidP="007106CD">
      <w:pPr>
        <w:rPr>
          <w:lang w:val="fr-FR"/>
        </w:rPr>
      </w:pPr>
    </w:p>
    <w:p w14:paraId="07F7F909" w14:textId="77777777" w:rsidR="007106CD" w:rsidRPr="007106CD" w:rsidRDefault="007106CD" w:rsidP="00C6119D">
      <w:pPr>
        <w:pStyle w:val="Titre1"/>
        <w:rPr>
          <w:lang w:val="fr-FR"/>
        </w:rPr>
      </w:pPr>
      <w:r w:rsidRPr="007106CD">
        <w:rPr>
          <w:lang w:val="fr-FR"/>
        </w:rPr>
        <w:t>III. Apports des modèles multimodaux</w:t>
      </w:r>
    </w:p>
    <w:p w14:paraId="4F197070" w14:textId="77777777" w:rsidR="007106CD" w:rsidRPr="007106CD" w:rsidRDefault="007106CD" w:rsidP="007106CD">
      <w:pPr>
        <w:rPr>
          <w:lang w:val="fr-FR"/>
        </w:rPr>
      </w:pPr>
      <w:r w:rsidRPr="007106CD">
        <w:rPr>
          <w:lang w:val="fr-FR"/>
        </w:rPr>
        <w:t>Le principe de la multimodalité repose sur l’idée qu’un modèle d’intelligence artificielle peut améliorer ses performances lorsqu’il accède à plusieurs types d’informations complémentaires. Cette logique s’inspire directement du fonctionnement humain qui, pour analyser son environnement, mobilise simultanément plusieurs sens, croisant la vue, l’ouïe ou le toucher pour renforcer sa perception et sa compréhension. Dans le domaine médical, par exemple, l’analyse d’images d’IRM peut être enrichie par l’ajout de données cliniques et de résultats de laboratoire afin d’obtenir un diagnostic plus fiable.</w:t>
      </w:r>
    </w:p>
    <w:p w14:paraId="1DFB4BEF" w14:textId="15552636" w:rsidR="007106CD" w:rsidRPr="007106CD" w:rsidRDefault="007106CD" w:rsidP="007106CD">
      <w:pPr>
        <w:rPr>
          <w:lang w:val="fr-FR"/>
        </w:rPr>
      </w:pPr>
      <w:r w:rsidRPr="007106CD">
        <w:rPr>
          <w:lang w:val="fr-FR"/>
        </w:rPr>
        <w:lastRenderedPageBreak/>
        <w:t xml:space="preserve">Selon </w:t>
      </w:r>
      <w:proofErr w:type="spellStart"/>
      <w:r w:rsidRPr="007106CD">
        <w:rPr>
          <w:lang w:val="fr-FR"/>
        </w:rPr>
        <w:t>Baltrušaitis</w:t>
      </w:r>
      <w:proofErr w:type="spellEnd"/>
      <w:r w:rsidRPr="007106CD">
        <w:rPr>
          <w:lang w:val="fr-FR"/>
        </w:rPr>
        <w:t xml:space="preserve">, </w:t>
      </w:r>
      <w:proofErr w:type="spellStart"/>
      <w:r w:rsidRPr="007106CD">
        <w:rPr>
          <w:lang w:val="fr-FR"/>
        </w:rPr>
        <w:t>Ahuja</w:t>
      </w:r>
      <w:proofErr w:type="spellEnd"/>
      <w:r w:rsidRPr="007106CD">
        <w:rPr>
          <w:lang w:val="fr-FR"/>
        </w:rPr>
        <w:t xml:space="preserve"> et Morency (2017), l’architecture des modèles d’IA multimodaux se structure autour de cinq grands défis</w:t>
      </w:r>
      <w:r w:rsidR="00C6119D">
        <w:rPr>
          <w:lang w:val="fr-FR"/>
        </w:rPr>
        <w:t xml:space="preserve">, </w:t>
      </w:r>
      <w:r w:rsidRPr="007106CD">
        <w:rPr>
          <w:lang w:val="fr-FR"/>
        </w:rPr>
        <w:t>la représentation, l’alignement, la translation, la fusion et le co-learning.</w:t>
      </w:r>
    </w:p>
    <w:p w14:paraId="4C9CE218" w14:textId="77777777" w:rsidR="007106CD" w:rsidRPr="007106CD" w:rsidRDefault="007106CD" w:rsidP="00C6119D">
      <w:pPr>
        <w:pStyle w:val="Titre2"/>
        <w:rPr>
          <w:lang w:val="fr-FR"/>
        </w:rPr>
      </w:pPr>
      <w:r w:rsidRPr="007106CD">
        <w:rPr>
          <w:lang w:val="fr-FR"/>
        </w:rPr>
        <w:t>3.1 La représentation et l’alignement</w:t>
      </w:r>
    </w:p>
    <w:p w14:paraId="399A9D7E" w14:textId="698C5C02" w:rsidR="007106CD" w:rsidRPr="007106CD" w:rsidRDefault="007106CD" w:rsidP="00C6119D">
      <w:pPr>
        <w:rPr>
          <w:lang w:val="fr-FR"/>
        </w:rPr>
      </w:pPr>
      <w:r w:rsidRPr="007106CD">
        <w:rPr>
          <w:lang w:val="fr-FR"/>
        </w:rPr>
        <w:t xml:space="preserve">La représentation consiste à encoder chaque </w:t>
      </w:r>
      <w:r w:rsidR="00A922A0">
        <w:rPr>
          <w:lang w:val="fr-FR"/>
        </w:rPr>
        <w:t xml:space="preserve">modalité </w:t>
      </w:r>
      <w:r w:rsidRPr="007106CD">
        <w:rPr>
          <w:lang w:val="fr-FR"/>
        </w:rPr>
        <w:t xml:space="preserve">dans un espace numérique exploitable. D’après </w:t>
      </w:r>
      <w:proofErr w:type="spellStart"/>
      <w:r w:rsidRPr="007106CD">
        <w:rPr>
          <w:lang w:val="fr-FR"/>
        </w:rPr>
        <w:t>Jiao</w:t>
      </w:r>
      <w:proofErr w:type="spellEnd"/>
      <w:r w:rsidRPr="007106CD">
        <w:rPr>
          <w:lang w:val="fr-FR"/>
        </w:rPr>
        <w:t xml:space="preserve"> et al. (2024), deux approches dominent</w:t>
      </w:r>
      <w:r w:rsidR="00C6119D">
        <w:rPr>
          <w:lang w:val="fr-FR"/>
        </w:rPr>
        <w:t xml:space="preserve">, </w:t>
      </w:r>
      <w:r w:rsidRPr="007106CD">
        <w:rPr>
          <w:lang w:val="fr-FR"/>
        </w:rPr>
        <w:t>la représentation conjointe, qui fusionne toutes les modalités dans un espace commun, et la représentation coordonnée, qui conserve une représentation propre à chaque modalité en imposant des contraintes de similarité ou de corrélation. La première facilite le traitement mais risque de perdre les spécificités de chaque modalité, tandis que la seconde préserve la richesse mais au prix d’une complexité accrue.</w:t>
      </w:r>
    </w:p>
    <w:p w14:paraId="7B98BE64" w14:textId="3F06CFF9" w:rsidR="007106CD" w:rsidRPr="007106CD" w:rsidRDefault="007106CD" w:rsidP="00C6119D">
      <w:pPr>
        <w:rPr>
          <w:lang w:val="fr-FR"/>
        </w:rPr>
      </w:pPr>
      <w:r w:rsidRPr="007106CD">
        <w:rPr>
          <w:lang w:val="fr-FR"/>
        </w:rPr>
        <w:t xml:space="preserve">L’alignement, pour sa part, vise à mettre en correspondance des éléments issus de modalités différentes. Par exemple, dans la vision et le langage, il peut s’agir d’associer une région d’image à un mot ou une phrase. </w:t>
      </w:r>
      <w:proofErr w:type="spellStart"/>
      <w:r w:rsidRPr="007106CD">
        <w:rPr>
          <w:lang w:val="fr-FR"/>
        </w:rPr>
        <w:t>Jiao</w:t>
      </w:r>
      <w:proofErr w:type="spellEnd"/>
      <w:r w:rsidRPr="007106CD">
        <w:rPr>
          <w:lang w:val="fr-FR"/>
        </w:rPr>
        <w:t xml:space="preserve"> et al. (2024) distinguent l’alignement discret, adapté à des données segmentables comme des images ou du texte, et l’alignement continu, utilisé pour des signaux indivisibles audio, vidéo. </w:t>
      </w:r>
    </w:p>
    <w:p w14:paraId="2DCCF771" w14:textId="77777777" w:rsidR="007106CD" w:rsidRPr="007106CD" w:rsidRDefault="007106CD" w:rsidP="00C6119D">
      <w:pPr>
        <w:pStyle w:val="Titre2"/>
        <w:rPr>
          <w:lang w:val="fr-FR"/>
        </w:rPr>
      </w:pPr>
      <w:r w:rsidRPr="007106CD">
        <w:rPr>
          <w:lang w:val="fr-FR"/>
        </w:rPr>
        <w:t>3.2 La translation et la fusion</w:t>
      </w:r>
    </w:p>
    <w:p w14:paraId="4979C5FB" w14:textId="2C043C82" w:rsidR="00C279A0" w:rsidRPr="00C279A0" w:rsidRDefault="00C279A0" w:rsidP="00C279A0">
      <w:pPr>
        <w:rPr>
          <w:lang w:val="fr-FR"/>
        </w:rPr>
      </w:pPr>
      <w:r w:rsidRPr="00C279A0">
        <w:rPr>
          <w:lang w:val="fr-FR"/>
        </w:rPr>
        <w:t>La translation correspond à la capacité d’un modèle à convertir une modalité en une autre. Des travaux récents montrent l’intérêt des approches encodeur</w:t>
      </w:r>
      <w:r>
        <w:rPr>
          <w:lang w:val="fr-FR"/>
        </w:rPr>
        <w:t xml:space="preserve"> </w:t>
      </w:r>
      <w:r w:rsidRPr="00C279A0">
        <w:rPr>
          <w:lang w:val="fr-FR"/>
        </w:rPr>
        <w:t xml:space="preserve">décodeur et des réseaux antagonistes génératifs (GAN) pour générer du texte à partir d’images ou pour combler une modalité manquante (Cai et al., 2023 ; Wu et al., 2019, cités dans </w:t>
      </w:r>
      <w:proofErr w:type="spellStart"/>
      <w:r w:rsidRPr="00C279A0">
        <w:rPr>
          <w:lang w:val="fr-FR"/>
        </w:rPr>
        <w:t>Jiao</w:t>
      </w:r>
      <w:proofErr w:type="spellEnd"/>
      <w:r w:rsidRPr="00C279A0">
        <w:rPr>
          <w:lang w:val="fr-FR"/>
        </w:rPr>
        <w:t xml:space="preserve"> et al., 2024).</w:t>
      </w:r>
    </w:p>
    <w:p w14:paraId="5FAD138F" w14:textId="6A12C1E0" w:rsidR="00C279A0" w:rsidRPr="00C279A0" w:rsidRDefault="00C279A0" w:rsidP="00C279A0">
      <w:pPr>
        <w:rPr>
          <w:lang w:val="fr-FR"/>
        </w:rPr>
      </w:pPr>
      <w:r w:rsidRPr="00C279A0">
        <w:rPr>
          <w:lang w:val="fr-FR"/>
        </w:rPr>
        <w:t xml:space="preserve">La fusion constitue l’un des piliers de la multimodalité. Selon </w:t>
      </w:r>
      <w:proofErr w:type="spellStart"/>
      <w:r w:rsidRPr="00C279A0">
        <w:rPr>
          <w:lang w:val="fr-FR"/>
        </w:rPr>
        <w:t>Jiao</w:t>
      </w:r>
      <w:proofErr w:type="spellEnd"/>
      <w:r w:rsidRPr="00C279A0">
        <w:rPr>
          <w:lang w:val="fr-FR"/>
        </w:rPr>
        <w:t xml:space="preserve"> et al. (2024), quatre stratégies principales peuvent être distinguées. Tout d’abord, il est possible de fusionner les données brutes</w:t>
      </w:r>
      <w:r>
        <w:rPr>
          <w:lang w:val="fr-FR"/>
        </w:rPr>
        <w:t xml:space="preserve">, </w:t>
      </w:r>
      <w:r w:rsidRPr="00C279A0">
        <w:rPr>
          <w:lang w:val="fr-FR"/>
        </w:rPr>
        <w:t>on parle alors d’</w:t>
      </w:r>
      <w:proofErr w:type="spellStart"/>
      <w:r w:rsidRPr="00C279A0">
        <w:rPr>
          <w:lang w:val="fr-FR"/>
        </w:rPr>
        <w:t>early</w:t>
      </w:r>
      <w:proofErr w:type="spellEnd"/>
      <w:r w:rsidRPr="00C279A0">
        <w:rPr>
          <w:lang w:val="fr-FR"/>
        </w:rPr>
        <w:t xml:space="preserve"> fusion. Ensuite, la fusion peut se faire au niveau des features, ce que l’on appelle la </w:t>
      </w:r>
      <w:proofErr w:type="spellStart"/>
      <w:r w:rsidRPr="00C279A0">
        <w:rPr>
          <w:lang w:val="fr-FR"/>
        </w:rPr>
        <w:t>deep</w:t>
      </w:r>
      <w:proofErr w:type="spellEnd"/>
      <w:r w:rsidRPr="00C279A0">
        <w:rPr>
          <w:lang w:val="fr-FR"/>
        </w:rPr>
        <w:t xml:space="preserve"> fusion. Enfin, on peut fusionner les prédictions des modèles, ce qui correspond à la </w:t>
      </w:r>
      <w:proofErr w:type="spellStart"/>
      <w:r w:rsidRPr="00C279A0">
        <w:rPr>
          <w:lang w:val="fr-FR"/>
        </w:rPr>
        <w:t>late</w:t>
      </w:r>
      <w:proofErr w:type="spellEnd"/>
      <w:r w:rsidRPr="00C279A0">
        <w:rPr>
          <w:lang w:val="fr-FR"/>
        </w:rPr>
        <w:t xml:space="preserve"> fusion. Dans le cas où plusieurs de ces approches sont combinées, on parle alors d’</w:t>
      </w:r>
      <w:proofErr w:type="spellStart"/>
      <w:r w:rsidRPr="00C279A0">
        <w:rPr>
          <w:lang w:val="fr-FR"/>
        </w:rPr>
        <w:t>hybrid</w:t>
      </w:r>
      <w:proofErr w:type="spellEnd"/>
      <w:r w:rsidRPr="00C279A0">
        <w:rPr>
          <w:lang w:val="fr-FR"/>
        </w:rPr>
        <w:t xml:space="preserve"> fusion.</w:t>
      </w:r>
    </w:p>
    <w:p w14:paraId="61689423" w14:textId="77777777" w:rsidR="007106CD" w:rsidRPr="007106CD" w:rsidRDefault="007106CD" w:rsidP="00C279A0">
      <w:pPr>
        <w:rPr>
          <w:lang w:val="fr-FR"/>
        </w:rPr>
      </w:pPr>
      <w:r w:rsidRPr="007106CD">
        <w:rPr>
          <w:lang w:val="fr-FR"/>
        </w:rPr>
        <w:t xml:space="preserve">Comme le rappellent </w:t>
      </w:r>
      <w:proofErr w:type="spellStart"/>
      <w:r w:rsidRPr="007106CD">
        <w:rPr>
          <w:lang w:val="fr-FR"/>
        </w:rPr>
        <w:t>Tianzhe</w:t>
      </w:r>
      <w:proofErr w:type="spellEnd"/>
      <w:r w:rsidRPr="007106CD">
        <w:rPr>
          <w:lang w:val="fr-FR"/>
        </w:rPr>
        <w:t xml:space="preserve"> </w:t>
      </w:r>
      <w:proofErr w:type="spellStart"/>
      <w:r w:rsidRPr="007106CD">
        <w:rPr>
          <w:lang w:val="fr-FR"/>
        </w:rPr>
        <w:t>Jiao</w:t>
      </w:r>
      <w:proofErr w:type="spellEnd"/>
      <w:r w:rsidRPr="007106CD">
        <w:rPr>
          <w:lang w:val="fr-FR"/>
        </w:rPr>
        <w:t xml:space="preserve"> et al. (2024), chaque approche présente des avantages et des inconvénients, l’</w:t>
      </w:r>
      <w:proofErr w:type="spellStart"/>
      <w:r w:rsidRPr="007106CD">
        <w:rPr>
          <w:lang w:val="fr-FR"/>
        </w:rPr>
        <w:t>early</w:t>
      </w:r>
      <w:proofErr w:type="spellEnd"/>
      <w:r w:rsidRPr="007106CD">
        <w:rPr>
          <w:lang w:val="fr-FR"/>
        </w:rPr>
        <w:t xml:space="preserve"> fusion préserve la richesse mais augmente la dimensionnalité, tandis que la </w:t>
      </w:r>
      <w:proofErr w:type="spellStart"/>
      <w:r w:rsidRPr="007106CD">
        <w:rPr>
          <w:lang w:val="fr-FR"/>
        </w:rPr>
        <w:t>late</w:t>
      </w:r>
      <w:proofErr w:type="spellEnd"/>
      <w:r w:rsidRPr="007106CD">
        <w:rPr>
          <w:lang w:val="fr-FR"/>
        </w:rPr>
        <w:t xml:space="preserve"> fusion est plus robuste mais dépend de la qualité des décisions unimodales.</w:t>
      </w:r>
    </w:p>
    <w:p w14:paraId="0407E566" w14:textId="77777777" w:rsidR="007106CD" w:rsidRPr="007106CD" w:rsidRDefault="007106CD" w:rsidP="00C279A0">
      <w:pPr>
        <w:rPr>
          <w:lang w:val="fr-FR"/>
        </w:rPr>
      </w:pPr>
      <w:r w:rsidRPr="007106CD">
        <w:rPr>
          <w:lang w:val="fr-FR"/>
        </w:rPr>
        <w:t>Les modèles récents utilisent des architectures CNN pour capter des dépendances locales car elle est robuste et peu coûteuse, et des Transformers pour modéliser des relations globales grâce à l’attention, au prix d’un coût computationnel élevé (Mohammed et al., 2023 ; Wu et al., 2019).</w:t>
      </w:r>
    </w:p>
    <w:p w14:paraId="3DF835FF" w14:textId="77777777" w:rsidR="007106CD" w:rsidRPr="007106CD" w:rsidRDefault="007106CD" w:rsidP="00C279A0">
      <w:pPr>
        <w:pStyle w:val="Titre2"/>
        <w:rPr>
          <w:lang w:val="fr-FR"/>
        </w:rPr>
      </w:pPr>
      <w:r w:rsidRPr="007106CD">
        <w:rPr>
          <w:lang w:val="fr-FR"/>
        </w:rPr>
        <w:t>3.3 Le co-learning</w:t>
      </w:r>
    </w:p>
    <w:p w14:paraId="763C5D76" w14:textId="77777777" w:rsidR="007106CD" w:rsidRPr="007106CD" w:rsidRDefault="007106CD" w:rsidP="007106CD">
      <w:pPr>
        <w:rPr>
          <w:lang w:val="fr-FR"/>
        </w:rPr>
      </w:pPr>
      <w:r w:rsidRPr="007106CD">
        <w:rPr>
          <w:lang w:val="fr-FR"/>
        </w:rPr>
        <w:t xml:space="preserve">Le co-learning permet à une modalité riche de renforcer l’apprentissage d’une modalité plus pauvre ou bruitée. Cette idée, héritée du </w:t>
      </w:r>
      <w:proofErr w:type="spellStart"/>
      <w:r w:rsidRPr="007106CD">
        <w:rPr>
          <w:i/>
          <w:iCs/>
          <w:lang w:val="fr-FR"/>
        </w:rPr>
        <w:t>co</w:t>
      </w:r>
      <w:proofErr w:type="spellEnd"/>
      <w:r w:rsidRPr="007106CD">
        <w:rPr>
          <w:i/>
          <w:iCs/>
          <w:lang w:val="fr-FR"/>
        </w:rPr>
        <w:t>-training</w:t>
      </w:r>
      <w:r w:rsidRPr="007106CD">
        <w:rPr>
          <w:lang w:val="fr-FR"/>
        </w:rPr>
        <w:t xml:space="preserve"> et des approches </w:t>
      </w:r>
      <w:proofErr w:type="spellStart"/>
      <w:r w:rsidRPr="007106CD">
        <w:rPr>
          <w:i/>
          <w:iCs/>
          <w:lang w:val="fr-FR"/>
        </w:rPr>
        <w:t>teacher</w:t>
      </w:r>
      <w:proofErr w:type="spellEnd"/>
      <w:r w:rsidRPr="007106CD">
        <w:rPr>
          <w:i/>
          <w:iCs/>
          <w:lang w:val="fr-FR"/>
        </w:rPr>
        <w:t>–</w:t>
      </w:r>
      <w:proofErr w:type="spellStart"/>
      <w:r w:rsidRPr="007106CD">
        <w:rPr>
          <w:i/>
          <w:iCs/>
          <w:lang w:val="fr-FR"/>
        </w:rPr>
        <w:t>student</w:t>
      </w:r>
      <w:proofErr w:type="spellEnd"/>
      <w:r w:rsidRPr="007106CD">
        <w:rPr>
          <w:lang w:val="fr-FR"/>
        </w:rPr>
        <w:t>, est particulièrement utile dans des contextes où certaines données sont manquantes ou incomplètes. D’après Zhang et al. (2020), le co-learning repose sur des mécanismes d’attention croisée et d’apprentissage contrastif, qui facilitent le transfert de connaissance entre modalités.</w:t>
      </w:r>
    </w:p>
    <w:p w14:paraId="04DA724E" w14:textId="77777777" w:rsidR="007106CD" w:rsidRPr="007106CD" w:rsidRDefault="007106CD" w:rsidP="007106CD">
      <w:pPr>
        <w:rPr>
          <w:lang w:val="fr-FR"/>
        </w:rPr>
      </w:pPr>
      <w:r w:rsidRPr="007106CD">
        <w:rPr>
          <w:lang w:val="fr-FR"/>
        </w:rPr>
        <w:lastRenderedPageBreak/>
        <w:t>Comme le rappellent les auteurs, un modèle entraîné en multimodalité mais testé sur une seule modalité surpasse souvent un modèle purement unimodal. Cela confirme que le co-learning améliore non seulement les performances globales, mais aussi la robustesse et la généralisation dans des environnements réels où toutes les modalités ne sont pas toujours disponibles.</w:t>
      </w:r>
    </w:p>
    <w:p w14:paraId="4B5FC652" w14:textId="77777777" w:rsidR="007106CD" w:rsidRPr="007106CD" w:rsidRDefault="007106CD" w:rsidP="00C279A0">
      <w:pPr>
        <w:pStyle w:val="Titre2"/>
        <w:rPr>
          <w:lang w:val="fr-FR"/>
        </w:rPr>
      </w:pPr>
      <w:r w:rsidRPr="007106CD">
        <w:rPr>
          <w:lang w:val="fr-FR"/>
        </w:rPr>
        <w:t>3.4 Exemples de modèles multimodaux utilisés</w:t>
      </w:r>
    </w:p>
    <w:p w14:paraId="3448032B" w14:textId="77777777" w:rsidR="007106CD" w:rsidRPr="007106CD" w:rsidRDefault="007106CD" w:rsidP="00C279A0">
      <w:pPr>
        <w:rPr>
          <w:lang w:val="fr-FR"/>
        </w:rPr>
      </w:pPr>
      <w:r w:rsidRPr="007106CD">
        <w:rPr>
          <w:lang w:val="fr-FR"/>
        </w:rPr>
        <w:t xml:space="preserve">Au cours des dernières années, plusieurs modèles multimodaux de grande ampleur ont marqué une avancée significative dans la recherche et les applications pratiques. Parmi eux, </w:t>
      </w:r>
      <w:r w:rsidRPr="007106CD">
        <w:rPr>
          <w:b/>
          <w:bCs/>
          <w:lang w:val="fr-FR"/>
        </w:rPr>
        <w:t>CLIP</w:t>
      </w:r>
      <w:r w:rsidRPr="007106CD">
        <w:rPr>
          <w:lang w:val="fr-FR"/>
        </w:rPr>
        <w:t xml:space="preserve"> (Contrastive </w:t>
      </w:r>
      <w:proofErr w:type="spellStart"/>
      <w:r w:rsidRPr="007106CD">
        <w:rPr>
          <w:lang w:val="fr-FR"/>
        </w:rPr>
        <w:t>Language</w:t>
      </w:r>
      <w:proofErr w:type="spellEnd"/>
      <w:r w:rsidRPr="007106CD">
        <w:rPr>
          <w:lang w:val="fr-FR"/>
        </w:rPr>
        <w:t xml:space="preserve">–Image </w:t>
      </w:r>
      <w:proofErr w:type="spellStart"/>
      <w:r w:rsidRPr="007106CD">
        <w:rPr>
          <w:lang w:val="fr-FR"/>
        </w:rPr>
        <w:t>Pretraining</w:t>
      </w:r>
      <w:proofErr w:type="spellEnd"/>
      <w:r w:rsidRPr="007106CD">
        <w:rPr>
          <w:lang w:val="fr-FR"/>
        </w:rPr>
        <w:t xml:space="preserve">, </w:t>
      </w:r>
      <w:proofErr w:type="spellStart"/>
      <w:r w:rsidRPr="007106CD">
        <w:rPr>
          <w:lang w:val="fr-FR"/>
        </w:rPr>
        <w:t>OpenAI</w:t>
      </w:r>
      <w:proofErr w:type="spellEnd"/>
      <w:r w:rsidRPr="007106CD">
        <w:rPr>
          <w:lang w:val="fr-FR"/>
        </w:rPr>
        <w:t>, 2021) aligne les images et les textes dans le même espace grâce à l’apprentissage contrastif. CLIP a démontré une grande efficacité pour des tâches variées comme la recherche cross-modale ou la classification d’images sans entraînement spécifique, confirmant la pertinence des représentations communes texte/image.</w:t>
      </w:r>
    </w:p>
    <w:p w14:paraId="49AE581F" w14:textId="77777777" w:rsidR="007106CD" w:rsidRPr="007106CD" w:rsidRDefault="007106CD" w:rsidP="00C279A0">
      <w:pPr>
        <w:rPr>
          <w:lang w:val="fr-FR"/>
        </w:rPr>
      </w:pPr>
      <w:r w:rsidRPr="007106CD">
        <w:rPr>
          <w:lang w:val="fr-FR"/>
        </w:rPr>
        <w:t xml:space="preserve">Un autre exemple est </w:t>
      </w:r>
      <w:proofErr w:type="spellStart"/>
      <w:r w:rsidRPr="007106CD">
        <w:rPr>
          <w:b/>
          <w:bCs/>
          <w:lang w:val="fr-FR"/>
        </w:rPr>
        <w:t>Flamingo</w:t>
      </w:r>
      <w:proofErr w:type="spellEnd"/>
      <w:r w:rsidRPr="007106CD">
        <w:rPr>
          <w:lang w:val="fr-FR"/>
        </w:rPr>
        <w:t xml:space="preserve"> de DeepMind crée en 2022, qui intègre des images et du texte dans un grand modèle de langage via des mécanismes d’attention spécialisés. Il a été conçu pour fonctionner en </w:t>
      </w:r>
      <w:r w:rsidRPr="007106CD">
        <w:rPr>
          <w:i/>
          <w:iCs/>
          <w:lang w:val="fr-FR"/>
        </w:rPr>
        <w:t xml:space="preserve">few-shot </w:t>
      </w:r>
      <w:proofErr w:type="spellStart"/>
      <w:r w:rsidRPr="007106CD">
        <w:rPr>
          <w:i/>
          <w:iCs/>
          <w:lang w:val="fr-FR"/>
        </w:rPr>
        <w:t>learning</w:t>
      </w:r>
      <w:proofErr w:type="spellEnd"/>
      <w:r w:rsidRPr="007106CD">
        <w:rPr>
          <w:lang w:val="fr-FR"/>
        </w:rPr>
        <w:t>, c’est-à-dire avec très peu d’exemples d’entraînement, tout en obtenant des résultats compétitifs sur des tâches de vision–langage complexes.</w:t>
      </w:r>
    </w:p>
    <w:p w14:paraId="40776C63" w14:textId="77777777" w:rsidR="007106CD" w:rsidRPr="007106CD" w:rsidRDefault="007106CD" w:rsidP="00C279A0">
      <w:pPr>
        <w:rPr>
          <w:lang w:val="fr-FR"/>
        </w:rPr>
      </w:pPr>
      <w:r w:rsidRPr="007106CD">
        <w:rPr>
          <w:lang w:val="fr-FR"/>
        </w:rPr>
        <w:t xml:space="preserve">De même, </w:t>
      </w:r>
      <w:r w:rsidRPr="007106CD">
        <w:rPr>
          <w:b/>
          <w:bCs/>
          <w:lang w:val="fr-FR"/>
        </w:rPr>
        <w:t>Kosmos-2</w:t>
      </w:r>
      <w:r w:rsidRPr="007106CD">
        <w:rPr>
          <w:lang w:val="fr-FR"/>
        </w:rPr>
        <w:t xml:space="preserve"> (Microsoft, 2023) illustre l’évolution vers des modèles dits « </w:t>
      </w:r>
      <w:r w:rsidRPr="007106CD">
        <w:rPr>
          <w:i/>
          <w:iCs/>
          <w:lang w:val="fr-FR"/>
        </w:rPr>
        <w:t xml:space="preserve">Multimodal Large </w:t>
      </w:r>
      <w:proofErr w:type="spellStart"/>
      <w:r w:rsidRPr="007106CD">
        <w:rPr>
          <w:i/>
          <w:iCs/>
          <w:lang w:val="fr-FR"/>
        </w:rPr>
        <w:t>Language</w:t>
      </w:r>
      <w:proofErr w:type="spellEnd"/>
      <w:r w:rsidRPr="007106CD">
        <w:rPr>
          <w:i/>
          <w:iCs/>
          <w:lang w:val="fr-FR"/>
        </w:rPr>
        <w:t xml:space="preserve"> Models</w:t>
      </w:r>
      <w:r w:rsidRPr="007106CD">
        <w:rPr>
          <w:lang w:val="fr-FR"/>
        </w:rPr>
        <w:t xml:space="preserve"> » ou MM-</w:t>
      </w:r>
      <w:proofErr w:type="spellStart"/>
      <w:r w:rsidRPr="007106CD">
        <w:rPr>
          <w:lang w:val="fr-FR"/>
        </w:rPr>
        <w:t>LLMs</w:t>
      </w:r>
      <w:proofErr w:type="spellEnd"/>
      <w:r w:rsidRPr="007106CD">
        <w:rPr>
          <w:lang w:val="fr-FR"/>
        </w:rPr>
        <w:t>. Ce modèle associe vision et langage en introduisant la capacité de comprendre les images de manière fine, notamment en produisant des descriptions d’objets ou en répondant à des questions visuelles. Ces modèles illustrent une tendance plus générale, enrichir les grands modèles de langage classiques (</w:t>
      </w:r>
      <w:proofErr w:type="spellStart"/>
      <w:r w:rsidRPr="007106CD">
        <w:rPr>
          <w:lang w:val="fr-FR"/>
        </w:rPr>
        <w:t>LLMs</w:t>
      </w:r>
      <w:proofErr w:type="spellEnd"/>
      <w:r w:rsidRPr="007106CD">
        <w:rPr>
          <w:lang w:val="fr-FR"/>
        </w:rPr>
        <w:t>) par des modalités additionnelles afin de renforcer leurs capacités de raisonnement et de perception.</w:t>
      </w:r>
    </w:p>
    <w:p w14:paraId="4085E49C" w14:textId="77777777" w:rsidR="007106CD" w:rsidRPr="007106CD" w:rsidRDefault="007106CD" w:rsidP="00C279A0">
      <w:pPr>
        <w:rPr>
          <w:lang w:val="fr-FR"/>
        </w:rPr>
      </w:pPr>
      <w:r w:rsidRPr="007106CD">
        <w:rPr>
          <w:lang w:val="fr-FR"/>
        </w:rPr>
        <w:t xml:space="preserve">Ces modèles multimodaux ouvrent de nouvelles perspectives dans des domaines variés, allant de la santé avec la fusion d’images médicales et de dossiers cliniques, à la conduite autonome en utilisant la fusion caméra et </w:t>
      </w:r>
      <w:proofErr w:type="spellStart"/>
      <w:r w:rsidRPr="007106CD">
        <w:rPr>
          <w:lang w:val="fr-FR"/>
        </w:rPr>
        <w:t>LiDAR</w:t>
      </w:r>
      <w:proofErr w:type="spellEnd"/>
      <w:r w:rsidRPr="007106CD">
        <w:rPr>
          <w:lang w:val="fr-FR"/>
        </w:rPr>
        <w:t>, en passant par l’ingénierie et l’exploitation de documents techniques.</w:t>
      </w:r>
    </w:p>
    <w:p w14:paraId="6BA01BEC" w14:textId="77777777" w:rsidR="007106CD" w:rsidRPr="007106CD" w:rsidRDefault="007106CD" w:rsidP="00C279A0">
      <w:pPr>
        <w:pStyle w:val="Titre2"/>
        <w:rPr>
          <w:lang w:val="fr-FR"/>
        </w:rPr>
      </w:pPr>
      <w:r w:rsidRPr="007106CD">
        <w:rPr>
          <w:lang w:val="fr-FR"/>
        </w:rPr>
        <w:t>3.5 Limites actuelles des modèles multimodaux</w:t>
      </w:r>
    </w:p>
    <w:p w14:paraId="785C121C" w14:textId="77777777" w:rsidR="007106CD" w:rsidRPr="00C279A0" w:rsidRDefault="007106CD" w:rsidP="00C279A0">
      <w:pPr>
        <w:rPr>
          <w:lang w:val="fr-FR"/>
        </w:rPr>
      </w:pPr>
      <w:r w:rsidRPr="00C279A0">
        <w:rPr>
          <w:lang w:val="fr-FR"/>
        </w:rPr>
        <w:t xml:space="preserve">Malgré ces avancées, les modèles multimodaux rencontrent encore plusieurs limites majeures. La première concerne la scalabilité, les modèles multimodaux nécessitent souvent d’énormes volumes de données annotées et une puissance de calcul très élevée. Comme le souligne </w:t>
      </w:r>
      <w:proofErr w:type="spellStart"/>
      <w:r w:rsidRPr="00C279A0">
        <w:rPr>
          <w:lang w:val="fr-FR"/>
        </w:rPr>
        <w:t>Jiao</w:t>
      </w:r>
      <w:proofErr w:type="spellEnd"/>
      <w:r w:rsidRPr="00C279A0">
        <w:rPr>
          <w:lang w:val="fr-FR"/>
        </w:rPr>
        <w:t xml:space="preserve"> et al. (2024), l’augmentation du nombre de modalités entraîne une explosion de la dimension des caractéristiques, ce qui accroît la complexité du calcul et le temps d’inférence.</w:t>
      </w:r>
    </w:p>
    <w:p w14:paraId="7F2FB33B" w14:textId="77777777" w:rsidR="007106CD" w:rsidRPr="00C279A0" w:rsidRDefault="007106CD" w:rsidP="00C279A0">
      <w:pPr>
        <w:rPr>
          <w:lang w:val="fr-FR"/>
        </w:rPr>
      </w:pPr>
      <w:r w:rsidRPr="00C279A0">
        <w:rPr>
          <w:lang w:val="fr-FR"/>
        </w:rPr>
        <w:t>Une deuxième limite est liée à l’interprétabilité. Les mécanismes de fusion, notamment dans les architectures basées sur les Transformers, intègrent des interactions complexes entre modalités. Comprendre précisément quelles modalités contribuent à la décision reste difficile, ce qui limite l’explicabilité de ces modèles, en particulier dans des domaines critiques comme la médecine ou l’ingénierie.</w:t>
      </w:r>
    </w:p>
    <w:p w14:paraId="63FBD066" w14:textId="77777777" w:rsidR="007106CD" w:rsidRPr="00C279A0" w:rsidRDefault="007106CD" w:rsidP="00C279A0">
      <w:pPr>
        <w:rPr>
          <w:lang w:val="fr-FR"/>
        </w:rPr>
      </w:pPr>
      <w:r w:rsidRPr="00C279A0">
        <w:rPr>
          <w:lang w:val="fr-FR"/>
        </w:rPr>
        <w:t xml:space="preserve">Enfin, la gestion du bruit et de la qualité des données constitue un autre défi. Comme le rappellent les travaux sur la fusion, une mauvaise combinaison de modalités peut introduire davantage de bruit et dégrader les performances finales au lieu de les améliorer. Les modalités </w:t>
      </w:r>
      <w:r w:rsidRPr="00C279A0">
        <w:rPr>
          <w:lang w:val="fr-FR"/>
        </w:rPr>
        <w:lastRenderedPageBreak/>
        <w:t>ne sont pas toujours disponibles au même moment ce qui pose des problèmes de synchronisation ou présentent des niveaux de qualité hétérogènes, ce qui complique la robustesse des modèles.</w:t>
      </w:r>
    </w:p>
    <w:p w14:paraId="4E76BD88" w14:textId="77777777" w:rsidR="007106CD" w:rsidRPr="00C279A0" w:rsidRDefault="007106CD" w:rsidP="00C279A0">
      <w:pPr>
        <w:rPr>
          <w:lang w:val="fr-FR"/>
        </w:rPr>
      </w:pPr>
      <w:r w:rsidRPr="00C279A0">
        <w:rPr>
          <w:lang w:val="fr-FR"/>
        </w:rPr>
        <w:t>En résumé, les modèles multimodaux actuels démontrent des performances impressionnantes mais doivent encore progresser pour devenir pleinement scalables, interprétables et capables de gérer des données imparfaites dans des environnements réels.</w:t>
      </w:r>
    </w:p>
    <w:p w14:paraId="3C51FA80" w14:textId="77777777" w:rsidR="007106CD" w:rsidRDefault="007106CD" w:rsidP="00046CA5">
      <w:pPr>
        <w:pStyle w:val="Titre1"/>
        <w:rPr>
          <w:lang w:val="fr-FR"/>
        </w:rPr>
      </w:pPr>
      <w:bookmarkStart w:id="2" w:name="_Hlk211329154"/>
      <w:r w:rsidRPr="007106CD">
        <w:rPr>
          <w:lang w:val="fr-FR"/>
        </w:rPr>
        <w:t>IV. Solution existante</w:t>
      </w:r>
    </w:p>
    <w:bookmarkEnd w:id="2"/>
    <w:p w14:paraId="1392F7C9" w14:textId="77777777" w:rsidR="00475436" w:rsidRPr="00475436" w:rsidRDefault="00475436" w:rsidP="00475436">
      <w:pPr>
        <w:rPr>
          <w:lang w:val="fr-FR"/>
        </w:rPr>
      </w:pPr>
    </w:p>
    <w:p w14:paraId="1D551EDE" w14:textId="77777777" w:rsidR="007106CD" w:rsidRPr="007106CD" w:rsidRDefault="007106CD" w:rsidP="007106CD">
      <w:pPr>
        <w:rPr>
          <w:lang w:val="fr-FR"/>
        </w:rPr>
      </w:pPr>
      <w:r w:rsidRPr="007106CD">
        <w:rPr>
          <w:lang w:val="fr-FR"/>
        </w:rPr>
        <w:t>La recherche académique s’intéresse de plus en plus à l’automatisation de l’exploitation des plans architecturaux ou industriel, qu’ils soient en deux ou trois dimensions. Ces travaux visent à réduire le temps et les erreurs liés aux traitements manuels, tout en améliorant la fiabilité et la précision des analyses. Ils s’appuient notamment sur des approches d’extraction de quantités, de détection de symboles, et de conversion automatique de plans 2D en modèles 3D.</w:t>
      </w:r>
    </w:p>
    <w:p w14:paraId="658DF50D" w14:textId="074845CD" w:rsidR="007106CD" w:rsidRDefault="007106CD" w:rsidP="007106CD">
      <w:pPr>
        <w:rPr>
          <w:lang w:val="fr-FR"/>
        </w:rPr>
      </w:pPr>
      <w:r w:rsidRPr="007106CD">
        <w:rPr>
          <w:lang w:val="fr-FR"/>
        </w:rPr>
        <w:t>Les solutions proposées varient toutefois en fonction du type et du format des plans étudiés. Les modèles 3D, souvent riches en informations géométriques et sémantiques, sont principalement exploités pour la planification, l’estimation des coûts ou encore la gestion de chantiers. Leur structure bien définie facilite l’analyse automatisée et leur intégration dans les processus de modélisation des données du bâtiment. En revanche, les plans 2D, dont les informations sont plus difficiles à extraire automatiquement, suscitent un intérêt croissant pour le développement de méthodes de reconnaissance et de structuration des données à l’aide de la vision par ordinateur et de l’apprentissage automatique. Une part importante de la recherche s’attache également à transformer ces plans 2D en représentations 3D exploitables, afin d’enrichir les outils de conception, de simulation et d’analyse.</w:t>
      </w:r>
    </w:p>
    <w:p w14:paraId="6B222DFB" w14:textId="77777777" w:rsidR="00475436" w:rsidRPr="007106CD" w:rsidRDefault="00475436" w:rsidP="007106CD">
      <w:pPr>
        <w:rPr>
          <w:lang w:val="fr-FR"/>
        </w:rPr>
      </w:pPr>
    </w:p>
    <w:p w14:paraId="11FEDBBA" w14:textId="7BDCCB47" w:rsidR="007106CD" w:rsidRPr="00925483" w:rsidRDefault="007106CD" w:rsidP="00475436">
      <w:pPr>
        <w:pStyle w:val="Titre2"/>
        <w:rPr>
          <w:lang w:val="en-US"/>
        </w:rPr>
      </w:pPr>
      <w:r w:rsidRPr="00925483">
        <w:rPr>
          <w:lang w:val="en-US"/>
        </w:rPr>
        <w:t>4.</w:t>
      </w:r>
      <w:r w:rsidR="00046CA5" w:rsidRPr="00925483">
        <w:rPr>
          <w:lang w:val="en-US"/>
        </w:rPr>
        <w:t>1</w:t>
      </w:r>
      <w:r w:rsidRPr="00925483">
        <w:rPr>
          <w:lang w:val="en-US"/>
        </w:rPr>
        <w:t xml:space="preserve"> Les solution 2D </w:t>
      </w:r>
    </w:p>
    <w:p w14:paraId="339B9E61" w14:textId="77777777" w:rsidR="00BC3B1F" w:rsidRPr="00925483" w:rsidRDefault="00BC3B1F" w:rsidP="00BC3B1F">
      <w:pPr>
        <w:rPr>
          <w:lang w:val="en-US"/>
        </w:rPr>
      </w:pPr>
    </w:p>
    <w:p w14:paraId="44903467" w14:textId="77777777" w:rsidR="006841A8" w:rsidRPr="00925483" w:rsidRDefault="00BC3B1F" w:rsidP="006841A8">
      <w:pPr>
        <w:jc w:val="left"/>
        <w:rPr>
          <w:rStyle w:val="Titre4Car"/>
          <w:bCs/>
          <w:iCs w:val="0"/>
          <w:lang w:val="en-US"/>
        </w:rPr>
      </w:pPr>
      <w:r w:rsidRPr="00925483">
        <w:rPr>
          <w:rStyle w:val="Titre4Car"/>
          <w:bCs/>
          <w:iCs w:val="0"/>
          <w:lang w:val="en-US"/>
        </w:rPr>
        <w:t>Automatic Quantity Takeoff for Irregular Areas of Architectural, Engineering, and Construction Objects from 2D Drawings</w:t>
      </w:r>
    </w:p>
    <w:p w14:paraId="34D3D1BE" w14:textId="32F0378F" w:rsidR="007106CD" w:rsidRPr="006841A8" w:rsidRDefault="007106CD" w:rsidP="006841A8">
      <w:pPr>
        <w:rPr>
          <w:rFonts w:eastAsiaTheme="majorEastAsia" w:cstheme="majorBidi"/>
          <w:b/>
          <w:bCs/>
          <w:color w:val="000000" w:themeColor="text1"/>
          <w:lang w:val="fr-FR"/>
        </w:rPr>
      </w:pPr>
      <w:r w:rsidRPr="00925483">
        <w:rPr>
          <w:lang w:val="fr-FR"/>
        </w:rPr>
        <w:br/>
      </w:r>
      <w:r w:rsidRPr="007106CD">
        <w:rPr>
          <w:lang w:val="fr-FR"/>
        </w:rPr>
        <w:t xml:space="preserve">Li et Zhang (2025) proposent un algorithme de détection des contours pour automatiser les </w:t>
      </w:r>
      <w:proofErr w:type="spellStart"/>
      <w:r w:rsidRPr="007106CD">
        <w:rPr>
          <w:lang w:val="fr-FR"/>
        </w:rPr>
        <w:t>Quantity</w:t>
      </w:r>
      <w:proofErr w:type="spellEnd"/>
      <w:r w:rsidRPr="007106CD">
        <w:rPr>
          <w:lang w:val="fr-FR"/>
        </w:rPr>
        <w:t xml:space="preserve"> </w:t>
      </w:r>
      <w:proofErr w:type="spellStart"/>
      <w:r w:rsidRPr="007106CD">
        <w:rPr>
          <w:lang w:val="fr-FR"/>
        </w:rPr>
        <w:t>Takeoffs</w:t>
      </w:r>
      <w:proofErr w:type="spellEnd"/>
      <w:r w:rsidRPr="007106CD">
        <w:rPr>
          <w:lang w:val="fr-FR"/>
        </w:rPr>
        <w:t xml:space="preserve">, en particulier pour des formes irrégulières comme les tabliers de ponts. Leur méthode combine un modèle de détection d’objets YOLO, entraîné sur 2000 images pour identifier les flèches de côtes, avec une analyse par contours basée sur </w:t>
      </w:r>
      <w:proofErr w:type="spellStart"/>
      <w:r w:rsidRPr="007106CD">
        <w:rPr>
          <w:lang w:val="fr-FR"/>
        </w:rPr>
        <w:t>Canny</w:t>
      </w:r>
      <w:proofErr w:type="spellEnd"/>
      <w:r w:rsidRPr="007106CD">
        <w:rPr>
          <w:lang w:val="fr-FR"/>
        </w:rPr>
        <w:t xml:space="preserve"> Edge </w:t>
      </w:r>
      <w:proofErr w:type="spellStart"/>
      <w:r w:rsidRPr="007106CD">
        <w:rPr>
          <w:lang w:val="fr-FR"/>
        </w:rPr>
        <w:t>Detection</w:t>
      </w:r>
      <w:proofErr w:type="spellEnd"/>
      <w:r w:rsidRPr="007106CD">
        <w:rPr>
          <w:lang w:val="fr-FR"/>
        </w:rPr>
        <w:t>. Cette approche atteint une précision de 94,1 % pour le calcul des surfaces et réduit de 99 % le temps de traitement par rapport à la méthode manuelle. Bien que prometteuse, cette solution reste limitée par la variabilité des flèches et des formes complexes, nécessitant encore des améliorations du modèle et du prétraitement.</w:t>
      </w:r>
    </w:p>
    <w:p w14:paraId="7151EBBF" w14:textId="77777777" w:rsidR="00BC3B1F" w:rsidRPr="007106CD" w:rsidRDefault="00BC3B1F" w:rsidP="00046CA5">
      <w:pPr>
        <w:rPr>
          <w:lang w:val="fr-FR"/>
        </w:rPr>
      </w:pPr>
    </w:p>
    <w:p w14:paraId="3E4EB478" w14:textId="77777777" w:rsidR="006841A8" w:rsidRPr="00925483" w:rsidRDefault="007106CD" w:rsidP="006841A8">
      <w:pPr>
        <w:jc w:val="left"/>
        <w:rPr>
          <w:b/>
          <w:bCs/>
          <w:lang w:val="en-US"/>
        </w:rPr>
      </w:pPr>
      <w:proofErr w:type="spellStart"/>
      <w:r w:rsidRPr="00925483">
        <w:rPr>
          <w:b/>
          <w:bCs/>
          <w:lang w:val="en-US"/>
        </w:rPr>
        <w:t>CADSpotting</w:t>
      </w:r>
      <w:proofErr w:type="spellEnd"/>
      <w:r w:rsidRPr="00925483">
        <w:rPr>
          <w:b/>
          <w:bCs/>
          <w:lang w:val="en-US"/>
        </w:rPr>
        <w:t>: Robust Panoptic Symbol Spotting on Large-Scale CAD Drawings</w:t>
      </w:r>
    </w:p>
    <w:p w14:paraId="4C3848F4" w14:textId="565AADFD" w:rsidR="00D931C3" w:rsidRDefault="007106CD" w:rsidP="00D931C3">
      <w:pPr>
        <w:pStyle w:val="Sansinterligne"/>
        <w:rPr>
          <w:b w:val="0"/>
          <w:lang w:val="fr-FR"/>
        </w:rPr>
      </w:pPr>
      <w:r w:rsidRPr="00925483">
        <w:rPr>
          <w:b w:val="0"/>
          <w:lang w:val="fr-FR"/>
        </w:rPr>
        <w:br/>
      </w:r>
      <w:r w:rsidRPr="006841A8">
        <w:rPr>
          <w:b w:val="0"/>
          <w:lang w:val="fr-FR"/>
        </w:rPr>
        <w:t>L’objectif est de proposer un outil capable de passer d’un plan 2D vectorisé à un plan semi-3D, dont la hauteur des murs est prédéterminée.</w:t>
      </w:r>
      <w:r w:rsidR="00D931C3">
        <w:rPr>
          <w:b w:val="0"/>
          <w:lang w:val="fr-FR"/>
        </w:rPr>
        <w:t xml:space="preserve"> </w:t>
      </w:r>
      <w:r w:rsidRPr="006841A8">
        <w:rPr>
          <w:b w:val="0"/>
          <w:lang w:val="fr-FR"/>
        </w:rPr>
        <w:t>L’idée qu’ont eue les chercheurs est de transformer les lignes des dessins en nuages de points afin de pouvoir utiliser un encodeur PTv3 (Point Transformer v3) couplé à un décodeur Transformer pour produire une carte panoptique, qui servira de base à la reconstruction d’un plan semi-3D.</w:t>
      </w:r>
      <w:r w:rsidR="00BC3B1F" w:rsidRPr="006841A8">
        <w:rPr>
          <w:b w:val="0"/>
          <w:lang w:val="fr-FR"/>
        </w:rPr>
        <w:t xml:space="preserve"> </w:t>
      </w:r>
    </w:p>
    <w:p w14:paraId="6C0930A7" w14:textId="0678328F" w:rsidR="00D931C3" w:rsidRPr="00D931C3" w:rsidRDefault="007106CD" w:rsidP="00D931C3">
      <w:pPr>
        <w:rPr>
          <w:lang w:val="fr-FR"/>
        </w:rPr>
      </w:pPr>
      <w:r w:rsidRPr="007106CD">
        <w:rPr>
          <w:lang w:val="fr-FR"/>
        </w:rPr>
        <w:t xml:space="preserve">Avec cette méthode, </w:t>
      </w:r>
      <w:proofErr w:type="spellStart"/>
      <w:r w:rsidRPr="007106CD">
        <w:rPr>
          <w:lang w:val="fr-FR"/>
        </w:rPr>
        <w:t>CADSpotting</w:t>
      </w:r>
      <w:proofErr w:type="spellEnd"/>
      <w:r w:rsidRPr="007106CD">
        <w:rPr>
          <w:lang w:val="fr-FR"/>
        </w:rPr>
        <w:t xml:space="preserve"> fait mieux que </w:t>
      </w:r>
      <w:proofErr w:type="spellStart"/>
      <w:r w:rsidRPr="007106CD">
        <w:rPr>
          <w:lang w:val="fr-FR"/>
        </w:rPr>
        <w:t>SymPoint</w:t>
      </w:r>
      <w:proofErr w:type="spellEnd"/>
      <w:r w:rsidRPr="007106CD">
        <w:rPr>
          <w:lang w:val="fr-FR"/>
        </w:rPr>
        <w:t xml:space="preserve"> (sorti en 2024) et atteint un score F1 de 92,8 % contre 86,8 % pour </w:t>
      </w:r>
      <w:proofErr w:type="spellStart"/>
      <w:r w:rsidRPr="007106CD">
        <w:rPr>
          <w:lang w:val="fr-FR"/>
        </w:rPr>
        <w:t>SymPoint</w:t>
      </w:r>
      <w:proofErr w:type="spellEnd"/>
      <w:r w:rsidRPr="007106CD">
        <w:rPr>
          <w:lang w:val="fr-FR"/>
        </w:rPr>
        <w:t xml:space="preserve">, ainsi qu’un score </w:t>
      </w:r>
      <w:proofErr w:type="spellStart"/>
      <w:r w:rsidRPr="007106CD">
        <w:rPr>
          <w:lang w:val="fr-FR"/>
        </w:rPr>
        <w:t>wF</w:t>
      </w:r>
      <w:proofErr w:type="spellEnd"/>
      <w:r w:rsidRPr="007106CD">
        <w:rPr>
          <w:lang w:val="fr-FR"/>
        </w:rPr>
        <w:t xml:space="preserve"> de 93,2 % contre 85,5 % sur le jeu de données </w:t>
      </w:r>
      <w:proofErr w:type="spellStart"/>
      <w:r w:rsidRPr="007106CD">
        <w:rPr>
          <w:lang w:val="fr-FR"/>
        </w:rPr>
        <w:t>FloorPlanCAD</w:t>
      </w:r>
      <w:proofErr w:type="spellEnd"/>
      <w:r w:rsidRPr="007106CD">
        <w:rPr>
          <w:lang w:val="fr-FR"/>
        </w:rPr>
        <w:t>.</w:t>
      </w:r>
    </w:p>
    <w:p w14:paraId="451AD36C" w14:textId="1BD8ED02" w:rsidR="007106CD" w:rsidRPr="007106CD" w:rsidRDefault="007106CD" w:rsidP="007106CD">
      <w:pPr>
        <w:rPr>
          <w:lang w:val="fr-FR"/>
        </w:rPr>
      </w:pPr>
      <w:r w:rsidRPr="007106CD">
        <w:rPr>
          <w:lang w:val="fr-FR"/>
        </w:rPr>
        <w:t>Les limites se situent dans la qualité des plans 3D générés, en effet cela permet d’obtenir une bonne vue d’ensemble de l’étage, et la principale avancée de ce projet réside dans la reconnaissance des portes et des fenêtres, qui sont placées et orientées de manière cohérente avec le plan d’origine.</w:t>
      </w:r>
      <w:r w:rsidR="00D931C3">
        <w:rPr>
          <w:lang w:val="fr-FR"/>
        </w:rPr>
        <w:t xml:space="preserve"> </w:t>
      </w:r>
      <w:r w:rsidRPr="007106CD">
        <w:rPr>
          <w:lang w:val="fr-FR"/>
        </w:rPr>
        <w:t xml:space="preserve">Cependant, malgré cette avancée, </w:t>
      </w:r>
      <w:proofErr w:type="spellStart"/>
      <w:r w:rsidRPr="007106CD">
        <w:rPr>
          <w:lang w:val="fr-FR"/>
        </w:rPr>
        <w:t>CADSpotting</w:t>
      </w:r>
      <w:proofErr w:type="spellEnd"/>
      <w:r w:rsidRPr="007106CD">
        <w:rPr>
          <w:lang w:val="fr-FR"/>
        </w:rPr>
        <w:t xml:space="preserve"> ne permet pas encore de remplacer un plan 3D natif, car certaines mesures comme la hauteur des murs ou les dimensions des fenêtres restent prédéterminées et approximatives.</w:t>
      </w:r>
      <w:r w:rsidR="00D931C3">
        <w:rPr>
          <w:lang w:val="fr-FR"/>
        </w:rPr>
        <w:t xml:space="preserve"> </w:t>
      </w:r>
      <w:r w:rsidRPr="007106CD">
        <w:rPr>
          <w:lang w:val="fr-FR"/>
        </w:rPr>
        <w:t>De plus, le modèle ne semble pas prendre en compte les données textuelles du plan, ce qui pourrait conduire à un manque partiel d’informations.</w:t>
      </w:r>
    </w:p>
    <w:p w14:paraId="312DB997" w14:textId="77777777" w:rsidR="007106CD" w:rsidRPr="007106CD" w:rsidRDefault="007106CD" w:rsidP="007106CD">
      <w:pPr>
        <w:rPr>
          <w:lang w:val="fr-FR"/>
        </w:rPr>
      </w:pPr>
    </w:p>
    <w:p w14:paraId="51FA5B7B" w14:textId="77777777" w:rsidR="007461F7" w:rsidRDefault="007106CD" w:rsidP="006841A8">
      <w:pPr>
        <w:pStyle w:val="Sansinterligne"/>
        <w:jc w:val="left"/>
        <w:rPr>
          <w:rStyle w:val="Titre4Car"/>
          <w:rFonts w:eastAsiaTheme="minorHAnsi" w:cstheme="minorBidi"/>
          <w:b/>
          <w:iCs w:val="0"/>
          <w:color w:val="auto"/>
          <w:lang w:val="en-US"/>
        </w:rPr>
      </w:pPr>
      <w:r w:rsidRPr="006841A8">
        <w:rPr>
          <w:rStyle w:val="Titre4Car"/>
          <w:rFonts w:eastAsiaTheme="minorHAnsi" w:cstheme="minorBidi"/>
          <w:b/>
          <w:iCs w:val="0"/>
          <w:color w:val="auto"/>
          <w:lang w:val="en-US"/>
        </w:rPr>
        <w:t xml:space="preserve">Enhanced Automated Construction Quantity </w:t>
      </w:r>
      <w:proofErr w:type="gramStart"/>
      <w:r w:rsidR="00046CA5" w:rsidRPr="006841A8">
        <w:rPr>
          <w:rStyle w:val="Titre4Car"/>
          <w:rFonts w:eastAsiaTheme="minorHAnsi" w:cstheme="minorBidi"/>
          <w:b/>
          <w:iCs w:val="0"/>
          <w:color w:val="auto"/>
          <w:lang w:val="en-US"/>
        </w:rPr>
        <w:t>Takeoff :</w:t>
      </w:r>
      <w:proofErr w:type="gramEnd"/>
      <w:r w:rsidRPr="006841A8">
        <w:rPr>
          <w:rStyle w:val="Titre4Car"/>
          <w:rFonts w:eastAsiaTheme="minorHAnsi" w:cstheme="minorBidi"/>
          <w:b/>
          <w:iCs w:val="0"/>
          <w:color w:val="auto"/>
          <w:lang w:val="en-US"/>
        </w:rPr>
        <w:t xml:space="preserve"> Integrating LLMs with Data Extraction, Symbol Mapping, and Rule-based Reasoning</w:t>
      </w:r>
    </w:p>
    <w:p w14:paraId="52D4F9B0" w14:textId="77777777" w:rsidR="00D931C3" w:rsidRPr="006841A8" w:rsidRDefault="00D931C3" w:rsidP="006841A8">
      <w:pPr>
        <w:pStyle w:val="Sansinterligne"/>
        <w:jc w:val="left"/>
        <w:rPr>
          <w:rStyle w:val="Titre4Car"/>
          <w:rFonts w:eastAsiaTheme="minorHAnsi" w:cstheme="minorBidi"/>
          <w:b/>
          <w:iCs w:val="0"/>
          <w:color w:val="auto"/>
          <w:lang w:val="en-US"/>
        </w:rPr>
      </w:pPr>
    </w:p>
    <w:p w14:paraId="4235AA26" w14:textId="5A1C7E15" w:rsidR="007106CD" w:rsidRPr="007106CD" w:rsidRDefault="007106CD" w:rsidP="007461F7">
      <w:pPr>
        <w:rPr>
          <w:b/>
          <w:bCs/>
          <w:lang w:val="fr-FR"/>
        </w:rPr>
      </w:pPr>
      <w:r w:rsidRPr="007461F7">
        <w:rPr>
          <w:lang w:val="fr-FR"/>
        </w:rPr>
        <w:t xml:space="preserve">Le sujet traite de l’utilisation de GPT-4o pour réaliser des </w:t>
      </w:r>
      <w:proofErr w:type="spellStart"/>
      <w:r w:rsidRPr="007461F7">
        <w:rPr>
          <w:lang w:val="fr-FR"/>
        </w:rPr>
        <w:t>Quantity</w:t>
      </w:r>
      <w:proofErr w:type="spellEnd"/>
      <w:r w:rsidRPr="007461F7">
        <w:rPr>
          <w:lang w:val="fr-FR"/>
        </w:rPr>
        <w:t xml:space="preserve"> Takeoff (QTO) de chantier quand le format BIM n’est pas disponible Dans ce cas, il faut exploiter des plans 2D ainsi que des documents liés au chantier, ce qui est généralement chronophage et sujet à des erreurs humaines. </w:t>
      </w:r>
      <w:r w:rsidRPr="006841A8">
        <w:rPr>
          <w:lang w:val="fr-FR"/>
        </w:rPr>
        <w:t>C’est dans ce contexte que les chercheurs ont cherché à exploiter le plus d’informations possibles à leur disposition.</w:t>
      </w:r>
      <w:r w:rsidRPr="006841A8">
        <w:rPr>
          <w:lang w:val="fr-FR"/>
        </w:rPr>
        <w:br/>
        <w:t>Ainsi, le modèle LLM utilise non seulement la documentation de chantier fournie, mais aussi les informations contenues dans les plans.</w:t>
      </w:r>
    </w:p>
    <w:p w14:paraId="1FCD5AE9" w14:textId="5CCD4025" w:rsidR="007106CD" w:rsidRPr="007106CD" w:rsidRDefault="007106CD" w:rsidP="007106CD">
      <w:pPr>
        <w:rPr>
          <w:lang w:val="fr-FR"/>
        </w:rPr>
      </w:pPr>
      <w:r w:rsidRPr="007106CD">
        <w:rPr>
          <w:lang w:val="fr-FR"/>
        </w:rPr>
        <w:br/>
        <w:t xml:space="preserve">Le modèle fonctionne en trois phases, </w:t>
      </w:r>
      <w:r w:rsidR="00D931C3">
        <w:rPr>
          <w:lang w:val="fr-FR"/>
        </w:rPr>
        <w:t xml:space="preserve">avec </w:t>
      </w:r>
      <w:r w:rsidRPr="007106CD">
        <w:rPr>
          <w:lang w:val="fr-FR"/>
        </w:rPr>
        <w:t>une première phase d’extraction des données assistée par OCR</w:t>
      </w:r>
      <w:r w:rsidR="00D931C3">
        <w:rPr>
          <w:lang w:val="fr-FR"/>
        </w:rPr>
        <w:t>,</w:t>
      </w:r>
      <w:r w:rsidRPr="007106CD">
        <w:rPr>
          <w:lang w:val="fr-FR"/>
        </w:rPr>
        <w:t xml:space="preserve"> pour extraire les différentes informations </w:t>
      </w:r>
      <w:r w:rsidR="00D931C3" w:rsidRPr="007106CD">
        <w:rPr>
          <w:lang w:val="fr-FR"/>
        </w:rPr>
        <w:t>textuelles</w:t>
      </w:r>
      <w:r w:rsidR="00D931C3">
        <w:rPr>
          <w:lang w:val="fr-FR"/>
        </w:rPr>
        <w:t xml:space="preserve">, </w:t>
      </w:r>
      <w:r w:rsidR="00D931C3" w:rsidRPr="007106CD">
        <w:rPr>
          <w:lang w:val="fr-FR"/>
        </w:rPr>
        <w:t>des</w:t>
      </w:r>
      <w:r w:rsidRPr="007106CD">
        <w:rPr>
          <w:lang w:val="fr-FR"/>
        </w:rPr>
        <w:t xml:space="preserve"> plans, des tableaux et des documents textuels ; </w:t>
      </w:r>
      <w:r w:rsidR="00D931C3">
        <w:rPr>
          <w:lang w:val="fr-FR"/>
        </w:rPr>
        <w:t xml:space="preserve">par la suite </w:t>
      </w:r>
      <w:r w:rsidRPr="007106CD">
        <w:rPr>
          <w:lang w:val="fr-FR"/>
        </w:rPr>
        <w:t>une vérification des données extraites, assistée par GPT-4o, est effectuée.</w:t>
      </w:r>
      <w:r w:rsidR="00D931C3">
        <w:rPr>
          <w:lang w:val="fr-FR"/>
        </w:rPr>
        <w:t xml:space="preserve"> </w:t>
      </w:r>
      <w:r w:rsidRPr="007106CD">
        <w:rPr>
          <w:lang w:val="fr-FR"/>
        </w:rPr>
        <w:t>Vient ensuite la phase de restructuration des données, qui va dans un premier temps faire une correspondance entre les données extraites et les symboles des règles QTO, reconnaître les équivalences terminologiques entre les règles du QTO et les documents, et finalement unifier sous le même format les données pour les calculs.</w:t>
      </w:r>
      <w:r w:rsidR="00D931C3">
        <w:rPr>
          <w:lang w:val="fr-FR"/>
        </w:rPr>
        <w:t xml:space="preserve"> Pour finir,</w:t>
      </w:r>
      <w:r w:rsidRPr="007106CD">
        <w:rPr>
          <w:lang w:val="fr-FR"/>
        </w:rPr>
        <w:t xml:space="preserve"> vient la mise en place </w:t>
      </w:r>
      <w:r w:rsidR="00D931C3">
        <w:rPr>
          <w:lang w:val="fr-FR"/>
        </w:rPr>
        <w:t xml:space="preserve">d’une </w:t>
      </w:r>
      <w:r w:rsidRPr="007106CD">
        <w:rPr>
          <w:lang w:val="fr-FR"/>
        </w:rPr>
        <w:t>chaîne de pensée, qui va générer un prompt permettant à GPT-4o d’appliquer les formules de QTO automatiquement, de raisonner de manière transparente et de fournir le résultat accompagné d’une explication.</w:t>
      </w:r>
    </w:p>
    <w:p w14:paraId="24254DB9" w14:textId="77777777" w:rsidR="007106CD" w:rsidRPr="007106CD" w:rsidRDefault="007106CD" w:rsidP="007106CD">
      <w:pPr>
        <w:rPr>
          <w:lang w:val="fr-FR"/>
        </w:rPr>
      </w:pPr>
      <w:r w:rsidRPr="007106CD">
        <w:rPr>
          <w:lang w:val="fr-FR"/>
        </w:rPr>
        <w:lastRenderedPageBreak/>
        <w:br/>
        <w:t>Sans cette méthode, GPT-4o n’a réussi à résoudre aucun des QTO pour les 30 cas d’utilisation soumis, alors qu’avec la méthode proposée GPT-4o a réussi 24 sur 30 cas soumis. La méthode a très bien fonctionné pour les cas de maçonnerie et de terrassement, mais les limites de cette méthode se situent dans les travaux d’armature, qui affichent un résultat de 0/6, dû à la complexité géométrique des images et au manque de connaissances spécialisées du modèle pour ce type de données.</w:t>
      </w:r>
    </w:p>
    <w:p w14:paraId="46238B12" w14:textId="77777777" w:rsidR="007106CD" w:rsidRPr="007106CD" w:rsidRDefault="007106CD" w:rsidP="007106CD">
      <w:pPr>
        <w:rPr>
          <w:lang w:val="fr-FR"/>
        </w:rPr>
      </w:pPr>
    </w:p>
    <w:p w14:paraId="5C9B1BB6" w14:textId="77777777" w:rsidR="007106CD" w:rsidRPr="007106CD" w:rsidRDefault="007106CD" w:rsidP="006841A8">
      <w:pPr>
        <w:pStyle w:val="Sansinterligne"/>
        <w:jc w:val="left"/>
        <w:rPr>
          <w:b w:val="0"/>
          <w:lang w:val="en-US"/>
        </w:rPr>
      </w:pPr>
      <w:r w:rsidRPr="007106CD">
        <w:rPr>
          <w:lang w:val="en-US"/>
        </w:rPr>
        <w:t xml:space="preserve">Optical character </w:t>
      </w:r>
      <w:r w:rsidRPr="006841A8">
        <w:rPr>
          <w:lang w:val="en-US"/>
        </w:rPr>
        <w:t>recognition</w:t>
      </w:r>
      <w:r w:rsidRPr="007106CD">
        <w:rPr>
          <w:lang w:val="en-US"/>
        </w:rPr>
        <w:t xml:space="preserve"> on engineering drawings to achieve automation in production quality control</w:t>
      </w:r>
    </w:p>
    <w:p w14:paraId="4582FDB8" w14:textId="77777777" w:rsidR="007106CD" w:rsidRPr="007106CD" w:rsidRDefault="007106CD" w:rsidP="007106CD">
      <w:pPr>
        <w:rPr>
          <w:lang w:val="fr-FR"/>
        </w:rPr>
      </w:pPr>
      <w:r w:rsidRPr="007106CD">
        <w:rPr>
          <w:lang w:val="fr-FR"/>
        </w:rPr>
        <w:t>Le sujet traite de l’utilisation de la reconnaissance optique de caractères (OCR) et de la vision par ordinateur pour automatiser la lecture et l’analyse des plans d’ingénierie mécanique, afin de faciliter le contrôle qualité en production. Actuellement, les plans techniques sont encore souvent consultés et interprétés manuellement, ce qui rend le processus long, coûteux et sujet à des erreurs humaines.</w:t>
      </w:r>
    </w:p>
    <w:p w14:paraId="4D4C4533" w14:textId="77777777" w:rsidR="007106CD" w:rsidRPr="007106CD" w:rsidRDefault="007106CD" w:rsidP="007106CD">
      <w:pPr>
        <w:rPr>
          <w:lang w:val="fr-FR"/>
        </w:rPr>
      </w:pPr>
      <w:r w:rsidRPr="007106CD">
        <w:rPr>
          <w:lang w:val="fr-FR"/>
        </w:rPr>
        <w:t xml:space="preserve">C’est dans ce contexte que les auteurs ont développé </w:t>
      </w:r>
      <w:proofErr w:type="spellStart"/>
      <w:r w:rsidRPr="007106CD">
        <w:rPr>
          <w:lang w:val="fr-FR"/>
        </w:rPr>
        <w:t>eDOCr</w:t>
      </w:r>
      <w:proofErr w:type="spellEnd"/>
      <w:r w:rsidRPr="007106CD">
        <w:rPr>
          <w:lang w:val="fr-FR"/>
        </w:rPr>
        <w:t xml:space="preserve">, un outil open source basé sur </w:t>
      </w:r>
      <w:proofErr w:type="spellStart"/>
      <w:r w:rsidRPr="007106CD">
        <w:rPr>
          <w:lang w:val="fr-FR"/>
        </w:rPr>
        <w:t>keras-ocr</w:t>
      </w:r>
      <w:proofErr w:type="spellEnd"/>
      <w:r w:rsidRPr="007106CD">
        <w:rPr>
          <w:lang w:val="fr-FR"/>
        </w:rPr>
        <w:t xml:space="preserve"> et des algorithmes de segmentation d’image, conçu pour extraire automatiquement les informations textuelles et symboliques des dessins mécaniques (dimensions, tolérances, annotations, cadres de contrôle, etc.).</w:t>
      </w:r>
    </w:p>
    <w:p w14:paraId="020788B4" w14:textId="77777777" w:rsidR="007106CD" w:rsidRPr="007106CD" w:rsidRDefault="007106CD" w:rsidP="007106CD">
      <w:pPr>
        <w:rPr>
          <w:lang w:val="fr-FR"/>
        </w:rPr>
      </w:pPr>
      <w:r w:rsidRPr="007106CD">
        <w:rPr>
          <w:lang w:val="fr-FR"/>
        </w:rPr>
        <w:t xml:space="preserve">Le système </w:t>
      </w:r>
      <w:proofErr w:type="spellStart"/>
      <w:r w:rsidRPr="007106CD">
        <w:rPr>
          <w:lang w:val="fr-FR"/>
        </w:rPr>
        <w:t>eDOCr</w:t>
      </w:r>
      <w:proofErr w:type="spellEnd"/>
      <w:r w:rsidRPr="007106CD">
        <w:rPr>
          <w:lang w:val="fr-FR"/>
        </w:rPr>
        <w:t xml:space="preserve"> suit une architecture en cinq grandes étapes successives :</w:t>
      </w:r>
    </w:p>
    <w:p w14:paraId="76140654" w14:textId="77777777" w:rsidR="007106CD" w:rsidRPr="007106CD" w:rsidRDefault="007106CD" w:rsidP="007106CD">
      <w:pPr>
        <w:rPr>
          <w:lang w:val="fr-FR"/>
        </w:rPr>
      </w:pPr>
      <w:r w:rsidRPr="007106CD">
        <w:rPr>
          <w:lang w:val="fr-FR"/>
        </w:rPr>
        <w:t>D’abord, la segmentation d’image permet d’isoler les différentes zones du dessin technique, en distinguant les blocs d’informations, les cadres de tolérance et les zones contenant les dimensions.</w:t>
      </w:r>
      <w:r w:rsidRPr="007106CD">
        <w:rPr>
          <w:lang w:val="fr-FR"/>
        </w:rPr>
        <w:br/>
        <w:t>Ensuite, le pipeline “Information Block” extrait et reconnaît le texte présent dans les tableaux de métadonnées, tels que les matériaux, les tolérances générales ou les références de pièce.</w:t>
      </w:r>
      <w:r w:rsidRPr="007106CD">
        <w:rPr>
          <w:lang w:val="fr-FR"/>
        </w:rPr>
        <w:br/>
        <w:t>Le pipeline “GD&amp;T” prend ensuite en charge la lecture et l’interprétation des symboles normalisés liés aux tolérances géométriques (</w:t>
      </w:r>
      <w:proofErr w:type="spellStart"/>
      <w:r w:rsidRPr="007106CD">
        <w:rPr>
          <w:lang w:val="fr-FR"/>
        </w:rPr>
        <w:t>Feature</w:t>
      </w:r>
      <w:proofErr w:type="spellEnd"/>
      <w:r w:rsidRPr="007106CD">
        <w:rPr>
          <w:lang w:val="fr-FR"/>
        </w:rPr>
        <w:t xml:space="preserve"> Control Frames), essentiels pour le contrôle qualité.</w:t>
      </w:r>
      <w:r w:rsidRPr="007106CD">
        <w:rPr>
          <w:lang w:val="fr-FR"/>
        </w:rPr>
        <w:br/>
        <w:t>Puis, le pipeline “Dimension” détecte les cotes numériques, identifie les tolérances associées et vérifie leur cohérence à l’aide d’algorithmes de post-traitement.</w:t>
      </w:r>
      <w:r w:rsidRPr="007106CD">
        <w:rPr>
          <w:lang w:val="fr-FR"/>
        </w:rPr>
        <w:br/>
        <w:t>Enfin, la phase de génération de sortie compile toutes les informations reconnues dans des fichiers structurés (.csv) et produit une image masquée du plan, où chaque élément détecté est mis en évidence pour faciliter la vérification visuelle.</w:t>
      </w:r>
    </w:p>
    <w:p w14:paraId="7943B369" w14:textId="77777777" w:rsidR="007106CD" w:rsidRPr="007106CD" w:rsidRDefault="007106CD" w:rsidP="007106CD">
      <w:pPr>
        <w:rPr>
          <w:lang w:val="fr-FR"/>
        </w:rPr>
      </w:pPr>
      <w:r w:rsidRPr="007106CD">
        <w:rPr>
          <w:lang w:val="fr-FR"/>
        </w:rPr>
        <w:t>Les résultats expérimentaux montrent une précision et un rappel moyens de 90 %, un F1-score de 94 % et un taux d’erreur de caractères de 8 % sur des plans réels. Cela prouve que le système peut efficacement transformer des plans 2D en données numériques exploitables pour les logiciels de CAO/FAO et les processus de contrôle qualité.</w:t>
      </w:r>
    </w:p>
    <w:p w14:paraId="3546AD78" w14:textId="77777777" w:rsidR="007106CD" w:rsidRPr="007106CD" w:rsidRDefault="007106CD" w:rsidP="007106CD">
      <w:pPr>
        <w:rPr>
          <w:lang w:val="fr-FR"/>
        </w:rPr>
      </w:pPr>
      <w:r w:rsidRPr="007106CD">
        <w:rPr>
          <w:lang w:val="fr-FR"/>
        </w:rPr>
        <w:t>Cependant, les auteurs notent que la qualité des résultats dépend encore fortement du jeu de données d’entraînement et de la complexité des symboles mécaniques. Ils suggèrent d’enrichir la base d’entraînement avec des plans annotés réels et davantage de polices techniques.</w:t>
      </w:r>
    </w:p>
    <w:p w14:paraId="7379A4D7" w14:textId="77777777" w:rsidR="007106CD" w:rsidRPr="007106CD" w:rsidRDefault="007106CD" w:rsidP="007106CD">
      <w:pPr>
        <w:rPr>
          <w:lang w:val="fr-FR"/>
        </w:rPr>
      </w:pPr>
      <w:r w:rsidRPr="007106CD">
        <w:rPr>
          <w:lang w:val="fr-FR"/>
        </w:rPr>
        <w:lastRenderedPageBreak/>
        <w:t xml:space="preserve">En résumé, </w:t>
      </w:r>
      <w:proofErr w:type="spellStart"/>
      <w:r w:rsidRPr="007106CD">
        <w:rPr>
          <w:lang w:val="fr-FR"/>
        </w:rPr>
        <w:t>eDOCr</w:t>
      </w:r>
      <w:proofErr w:type="spellEnd"/>
      <w:r w:rsidRPr="007106CD">
        <w:rPr>
          <w:lang w:val="fr-FR"/>
        </w:rPr>
        <w:t xml:space="preserve"> offre une approche prometteuse pour numériser et automatiser la lecture des dessins d’ingénierie, ouvrant la voie à un contrôle qualité automatisé et intelligent dans l’industrie mécanique.</w:t>
      </w:r>
    </w:p>
    <w:p w14:paraId="1CB5BA8D" w14:textId="632CE9B2" w:rsidR="007106CD" w:rsidRPr="007106CD" w:rsidRDefault="007106CD" w:rsidP="00475436">
      <w:pPr>
        <w:pStyle w:val="Titre2"/>
        <w:rPr>
          <w:lang w:val="en-US"/>
        </w:rPr>
      </w:pPr>
      <w:r w:rsidRPr="007106CD">
        <w:rPr>
          <w:lang w:val="en-US"/>
        </w:rPr>
        <w:t>4.</w:t>
      </w:r>
      <w:r w:rsidR="00475436">
        <w:rPr>
          <w:lang w:val="en-US"/>
        </w:rPr>
        <w:t>2</w:t>
      </w:r>
      <w:r w:rsidRPr="007106CD">
        <w:rPr>
          <w:lang w:val="en-US"/>
        </w:rPr>
        <w:t xml:space="preserve"> Les Solutions 3D</w:t>
      </w:r>
    </w:p>
    <w:p w14:paraId="02C2832D" w14:textId="77777777" w:rsidR="007106CD" w:rsidRPr="007106CD" w:rsidRDefault="007106CD" w:rsidP="007106CD">
      <w:pPr>
        <w:rPr>
          <w:lang w:val="en-US"/>
        </w:rPr>
      </w:pPr>
    </w:p>
    <w:p w14:paraId="7B2F018D" w14:textId="77777777" w:rsidR="007106CD" w:rsidRDefault="007106CD" w:rsidP="006841A8">
      <w:pPr>
        <w:jc w:val="left"/>
        <w:rPr>
          <w:b/>
          <w:bCs/>
          <w:lang w:val="en-US"/>
        </w:rPr>
      </w:pPr>
      <w:r w:rsidRPr="007106CD">
        <w:rPr>
          <w:b/>
          <w:bCs/>
          <w:lang w:val="en-US"/>
        </w:rPr>
        <w:t>Generation of Construction Scheduling through Machine Learning and BIM: A Blueprint</w:t>
      </w:r>
    </w:p>
    <w:p w14:paraId="57ACC0CC" w14:textId="77777777" w:rsidR="006841A8" w:rsidRPr="007106CD" w:rsidRDefault="006841A8" w:rsidP="006841A8">
      <w:pPr>
        <w:jc w:val="left"/>
        <w:rPr>
          <w:b/>
          <w:bCs/>
          <w:lang w:val="en-US"/>
        </w:rPr>
      </w:pPr>
    </w:p>
    <w:p w14:paraId="555B84DF" w14:textId="77777777" w:rsidR="007106CD" w:rsidRPr="007106CD" w:rsidRDefault="007106CD" w:rsidP="00105575">
      <w:pPr>
        <w:rPr>
          <w:lang w:val="fr-FR"/>
        </w:rPr>
      </w:pPr>
      <w:r w:rsidRPr="007106CD">
        <w:rPr>
          <w:lang w:val="fr-FR"/>
        </w:rPr>
        <w:t>Comme dans tout projet de construction, la planification temporelle est au cœur du processus et conditionne largement le succès du chantier.</w:t>
      </w:r>
      <w:r w:rsidRPr="007106CD">
        <w:rPr>
          <w:lang w:val="fr-FR"/>
        </w:rPr>
        <w:br/>
        <w:t>Une mauvaise estimation des durées peut entraîner des conséquences financières importantes, des retards et des litiges contractuels.</w:t>
      </w:r>
      <w:r w:rsidRPr="007106CD">
        <w:rPr>
          <w:lang w:val="fr-FR"/>
        </w:rPr>
        <w:br/>
        <w:t xml:space="preserve">De plus, l’élaboration d’un planning reste une tâche complexe, coûteuse, chronophage et sujette aux erreurs humaines, malgré l’existence de logiciels spécialisés comme MS Project ou </w:t>
      </w:r>
      <w:proofErr w:type="spellStart"/>
      <w:r w:rsidRPr="007106CD">
        <w:rPr>
          <w:lang w:val="fr-FR"/>
        </w:rPr>
        <w:t>Primavera</w:t>
      </w:r>
      <w:proofErr w:type="spellEnd"/>
      <w:r w:rsidRPr="007106CD">
        <w:rPr>
          <w:lang w:val="fr-FR"/>
        </w:rPr>
        <w:t xml:space="preserve"> P6, qui nécessitent encore une saisie manuelle intensive.</w:t>
      </w:r>
    </w:p>
    <w:p w14:paraId="33053927" w14:textId="77777777" w:rsidR="007106CD" w:rsidRPr="007106CD" w:rsidRDefault="007106CD" w:rsidP="00105575">
      <w:pPr>
        <w:rPr>
          <w:lang w:val="fr-FR"/>
        </w:rPr>
      </w:pPr>
      <w:r w:rsidRPr="007106CD">
        <w:rPr>
          <w:lang w:val="fr-FR"/>
        </w:rPr>
        <w:t>C’est dans ce contexte que les auteurs ont cherché à proposer une approche innovante visant à automatiser la génération des plannings de construction à partir de fichiers BIM.</w:t>
      </w:r>
      <w:r w:rsidRPr="007106CD">
        <w:rPr>
          <w:lang w:val="fr-FR"/>
        </w:rPr>
        <w:br/>
        <w:t>L’objectif principal est d’exploiter les données contenues dans le modèle numérique du bâtiment, telles que les dimensions, les matériaux ou les relations entre les composants, afin de concevoir un système intelligent capable de déterminer automatiquement la durée, les ressources et les coûts de chaque tâche du chantier.</w:t>
      </w:r>
    </w:p>
    <w:p w14:paraId="6A6E5459" w14:textId="77777777" w:rsidR="007106CD" w:rsidRPr="007106CD" w:rsidRDefault="007106CD" w:rsidP="00105575">
      <w:pPr>
        <w:rPr>
          <w:lang w:val="fr-FR"/>
        </w:rPr>
      </w:pPr>
      <w:r w:rsidRPr="007106CD">
        <w:rPr>
          <w:lang w:val="fr-FR"/>
        </w:rPr>
        <w:t xml:space="preserve">Cette recherche répond à une double motivation. </w:t>
      </w:r>
      <w:r w:rsidRPr="007106CD">
        <w:rPr>
          <w:lang w:val="fr-FR"/>
        </w:rPr>
        <w:br/>
        <w:t>D’une part, améliorer l’efficacité et la fiabilité de la planification en réduisant la dépendance à l’expertise humaine ; et d’autre part, encourager la transformation numérique du secteur de la construction, un domaine historiquement réticent à adopter les nouvelles technologies en raison des coûts, du manque de standardisation et de la crainte du changement.</w:t>
      </w:r>
    </w:p>
    <w:p w14:paraId="25A6C99A" w14:textId="77777777" w:rsidR="007106CD" w:rsidRPr="007106CD" w:rsidRDefault="007106CD" w:rsidP="00105575">
      <w:pPr>
        <w:rPr>
          <w:lang w:val="fr-FR"/>
        </w:rPr>
      </w:pPr>
      <w:r w:rsidRPr="007106CD">
        <w:rPr>
          <w:lang w:val="fr-FR"/>
        </w:rPr>
        <w:t xml:space="preserve">Ainsi, les auteurs proposent un </w:t>
      </w:r>
      <w:proofErr w:type="spellStart"/>
      <w:r w:rsidRPr="007106CD">
        <w:rPr>
          <w:lang w:val="fr-FR"/>
        </w:rPr>
        <w:t>blueprint</w:t>
      </w:r>
      <w:proofErr w:type="spellEnd"/>
      <w:r w:rsidRPr="007106CD">
        <w:rPr>
          <w:lang w:val="fr-FR"/>
        </w:rPr>
        <w:t xml:space="preserve"> conceptuel, c’est-à-dire une feuille de route théorique, destinée à montrer la faisabilité et les bénéfices potentiels d’une intégration entre le BIM et le Machine Learning dans la gestion des projets.</w:t>
      </w:r>
    </w:p>
    <w:p w14:paraId="0A90E8AC" w14:textId="77777777" w:rsidR="007106CD" w:rsidRPr="007106CD" w:rsidRDefault="007106CD" w:rsidP="00105575">
      <w:pPr>
        <w:rPr>
          <w:lang w:val="fr-FR"/>
        </w:rPr>
      </w:pPr>
      <w:r w:rsidRPr="007106CD">
        <w:rPr>
          <w:lang w:val="fr-FR"/>
        </w:rPr>
        <w:t>Les auteurs décrivent une architecture modulaire et interconnectée qui vise à rendre la planification entièrement autonome.</w:t>
      </w:r>
      <w:r w:rsidRPr="007106CD">
        <w:rPr>
          <w:lang w:val="fr-FR"/>
        </w:rPr>
        <w:br/>
        <w:t>Le système commence par un module d’analyse du projet, chargé d’identifier le type de construction, ses caractéristiques et son contexte, afin de déterminer les modèles d’apprentissage adaptés.</w:t>
      </w:r>
      <w:r w:rsidRPr="007106CD">
        <w:rPr>
          <w:lang w:val="fr-FR"/>
        </w:rPr>
        <w:br/>
        <w:t>Ces informations alimentent ensuite une Data Warehouse qui centralise les dictionnaires d’activités, les coûts unitaires, les ressources matérielles et humaines, ainsi que les données issues de projets antérieurs servant à l’entraînement du modèle.</w:t>
      </w:r>
    </w:p>
    <w:p w14:paraId="743ACC26" w14:textId="77777777" w:rsidR="007106CD" w:rsidRPr="007106CD" w:rsidRDefault="007106CD" w:rsidP="00105575">
      <w:pPr>
        <w:rPr>
          <w:lang w:val="fr-FR"/>
        </w:rPr>
      </w:pPr>
      <w:r w:rsidRPr="007106CD">
        <w:rPr>
          <w:lang w:val="fr-FR"/>
        </w:rPr>
        <w:t xml:space="preserve">Sur cette base, un module d’identification et de séquençage des activités extrait les éléments du modèle BIM tels que les murs, les dalles ou les colonnes et les traduit en tâches de construction </w:t>
      </w:r>
      <w:r w:rsidRPr="007106CD">
        <w:rPr>
          <w:lang w:val="fr-FR"/>
        </w:rPr>
        <w:lastRenderedPageBreak/>
        <w:t>ordonnées selon leur logique d’exécution.</w:t>
      </w:r>
      <w:r w:rsidRPr="007106CD">
        <w:rPr>
          <w:lang w:val="fr-FR"/>
        </w:rPr>
        <w:br/>
        <w:t>Les calculs de coûts, de durées et de ressources sont ensuite réalisés automatiquement à partir des caractéristiques géométriques et matérielles du modèle, ce qui permet de générer un planning complet et cohérent.</w:t>
      </w:r>
      <w:r w:rsidRPr="007106CD">
        <w:rPr>
          <w:lang w:val="fr-FR"/>
        </w:rPr>
        <w:br/>
        <w:t>Enfin, un analyseur de planning se charge d’optimiser les résultats en ajustant les ressources disponibles, en équilibrant les coûts et les délais, et en exploitant les retours d’expérience stockés dans la base de données.</w:t>
      </w:r>
    </w:p>
    <w:p w14:paraId="0EB6BA74" w14:textId="77777777" w:rsidR="007106CD" w:rsidRPr="007106CD" w:rsidRDefault="007106CD" w:rsidP="00105575">
      <w:pPr>
        <w:rPr>
          <w:lang w:val="fr-FR"/>
        </w:rPr>
      </w:pPr>
      <w:r w:rsidRPr="007106CD">
        <w:rPr>
          <w:lang w:val="fr-FR"/>
        </w:rPr>
        <w:t>Le système est conçu pour fonctionner dans un environnement cloud, facilitant la collaboration entre plusieurs acteurs du projet et l’intégration continue de nouvelles données.</w:t>
      </w:r>
      <w:r w:rsidRPr="007106CD">
        <w:rPr>
          <w:lang w:val="fr-FR"/>
        </w:rPr>
        <w:br/>
        <w:t>Il est également pensé pour être connecté à un système de gestion d’entreprise (ERP), afin d’assurer une cohérence entre la planification numérique et les informations réelles relatives à la main-d’œuvre, aux équipements et aux dépenses.</w:t>
      </w:r>
    </w:p>
    <w:p w14:paraId="131BB64E" w14:textId="77777777" w:rsidR="007106CD" w:rsidRPr="007106CD" w:rsidRDefault="007106CD" w:rsidP="00105575">
      <w:pPr>
        <w:rPr>
          <w:lang w:val="fr-FR"/>
        </w:rPr>
      </w:pPr>
      <w:r w:rsidRPr="007106CD">
        <w:rPr>
          <w:lang w:val="fr-FR"/>
        </w:rPr>
        <w:t>Ainsi, la solution proposée ne se limite pas à une simple automatisation, elle s’inscrit dans une logique d’apprentissage et d’amélioration continue, où chaque nouveau projet contribue à perfectionner le modèle.</w:t>
      </w:r>
      <w:r w:rsidRPr="007106CD">
        <w:rPr>
          <w:lang w:val="fr-FR"/>
        </w:rPr>
        <w:br/>
        <w:t>À terme, une telle approche pourrait réduire considérablement le temps nécessaire à la planification, limiter les erreurs humaines et renforcer le lien entre la conception BIM et l’exécution du chantier.</w:t>
      </w:r>
    </w:p>
    <w:p w14:paraId="292D90B9" w14:textId="77777777" w:rsidR="007106CD" w:rsidRPr="007106CD" w:rsidRDefault="007106CD" w:rsidP="00105575">
      <w:pPr>
        <w:rPr>
          <w:lang w:val="fr-FR"/>
        </w:rPr>
      </w:pPr>
      <w:r w:rsidRPr="007106CD">
        <w:rPr>
          <w:lang w:val="fr-FR"/>
        </w:rPr>
        <w:t>Cependant, les auteurs reconnaissent que cette approche présente encore plusieurs limites importantes qui devront être résolues avant toute application concrète.</w:t>
      </w:r>
      <w:r w:rsidRPr="007106CD">
        <w:rPr>
          <w:lang w:val="fr-FR"/>
        </w:rPr>
        <w:br/>
        <w:t>Tout d’abord, ils soulignent que l’utilisation du traitement automatique du langage naturel pour générer les plannings à partir de données textuelles antérieures ne garantit pas toujours la fiabilité des résultats, car chaque projet de construction est unique et les pratiques de planification varient considérablement d’une entreprise à l’autre.</w:t>
      </w:r>
      <w:r w:rsidRPr="007106CD">
        <w:rPr>
          <w:lang w:val="fr-FR"/>
        </w:rPr>
        <w:br/>
        <w:t>De plus, les données issues de plannings anciens ne peuvent être exploitées que dans le cas de projets répétitifs, puisque la durée, les coûts et les ressources diffèrent selon la nature et l’envergure de chaque chantier.</w:t>
      </w:r>
    </w:p>
    <w:p w14:paraId="5415E07F" w14:textId="77777777" w:rsidR="007106CD" w:rsidRPr="007106CD" w:rsidRDefault="007106CD" w:rsidP="00105575">
      <w:pPr>
        <w:rPr>
          <w:lang w:val="fr-FR"/>
        </w:rPr>
      </w:pPr>
      <w:r w:rsidRPr="007106CD">
        <w:rPr>
          <w:lang w:val="fr-FR"/>
        </w:rPr>
        <w:t>Les auteurs identifient également des contraintes techniques liées aux standards BIM actuels, notamment le format IFC, qui ne permet pas encore de représenter de manière suffisamment précise les informations relatives aux coûts et aux ressources.</w:t>
      </w:r>
      <w:r w:rsidRPr="007106CD">
        <w:rPr>
          <w:lang w:val="fr-FR"/>
        </w:rPr>
        <w:br/>
        <w:t xml:space="preserve">L’adaptation de ces standards nécessiterait une collaboration étroite avec les organismes internationaux tels qu’ISO ou </w:t>
      </w:r>
      <w:proofErr w:type="spellStart"/>
      <w:r w:rsidRPr="007106CD">
        <w:rPr>
          <w:lang w:val="fr-FR"/>
        </w:rPr>
        <w:t>BuildingSmart</w:t>
      </w:r>
      <w:proofErr w:type="spellEnd"/>
      <w:r w:rsidRPr="007106CD">
        <w:rPr>
          <w:lang w:val="fr-FR"/>
        </w:rPr>
        <w:t>, afin de garantir la compatibilité du modèle proposé avec les normes en vigueur.</w:t>
      </w:r>
    </w:p>
    <w:p w14:paraId="6652596D" w14:textId="77777777" w:rsidR="007106CD" w:rsidRPr="007106CD" w:rsidRDefault="007106CD" w:rsidP="00105575">
      <w:pPr>
        <w:rPr>
          <w:lang w:val="fr-FR"/>
        </w:rPr>
      </w:pPr>
      <w:r w:rsidRPr="007106CD">
        <w:rPr>
          <w:lang w:val="fr-FR"/>
        </w:rPr>
        <w:t>Par ailleurs, le système, dans sa forme actuelle, tend à générer un trop grand nombre d’activités individuelles, chaque élément structurel du modèle BIM étant interprété comme une tâche distincte.</w:t>
      </w:r>
      <w:r w:rsidRPr="007106CD">
        <w:rPr>
          <w:lang w:val="fr-FR"/>
        </w:rPr>
        <w:br/>
        <w:t xml:space="preserve">Les auteurs admettent que cette granularité excessive pourrait rendre le planning impraticable pour un usage opérationnel, et suggèrent comme piste d’amélioration la </w:t>
      </w:r>
      <w:proofErr w:type="spellStart"/>
      <w:r w:rsidRPr="007106CD">
        <w:rPr>
          <w:lang w:val="fr-FR"/>
        </w:rPr>
        <w:t>regroupation</w:t>
      </w:r>
      <w:proofErr w:type="spellEnd"/>
      <w:r w:rsidRPr="007106CD">
        <w:rPr>
          <w:lang w:val="fr-FR"/>
        </w:rPr>
        <w:t xml:space="preserve"> des activités selon les caractéristiques géométriques du bâtiment (par exemple, considérer un étage complet comme une seule activité).</w:t>
      </w:r>
    </w:p>
    <w:p w14:paraId="003D9D04" w14:textId="721239A3" w:rsidR="007106CD" w:rsidRPr="007106CD" w:rsidRDefault="007106CD" w:rsidP="00105575">
      <w:pPr>
        <w:rPr>
          <w:lang w:val="fr-FR"/>
        </w:rPr>
      </w:pPr>
      <w:r w:rsidRPr="007106CD">
        <w:rPr>
          <w:lang w:val="fr-FR"/>
        </w:rPr>
        <w:lastRenderedPageBreak/>
        <w:t>Enfin, ils envisagent d’enrichir la solution en y intégrant un système de suivi automatisé capable de mesurer en temps réel l’avancement des travaux et d’alimenter le modèle avec les durées réelles</w:t>
      </w:r>
      <w:r w:rsidR="00C22718">
        <w:rPr>
          <w:lang w:val="fr-FR"/>
        </w:rPr>
        <w:t xml:space="preserve"> </w:t>
      </w:r>
      <w:r w:rsidRPr="007106CD">
        <w:rPr>
          <w:lang w:val="fr-FR"/>
        </w:rPr>
        <w:t>d’exécution.</w:t>
      </w:r>
      <w:r w:rsidR="00C22718">
        <w:rPr>
          <w:lang w:val="fr-FR"/>
        </w:rPr>
        <w:t xml:space="preserve"> </w:t>
      </w:r>
      <w:r w:rsidRPr="007106CD">
        <w:rPr>
          <w:lang w:val="fr-FR"/>
        </w:rPr>
        <w:t xml:space="preserve">Une telle intégration permettrait d’améliorer la précision et de renforcer la boucle d’apprentissage </w:t>
      </w:r>
      <w:r w:rsidR="00C22718">
        <w:rPr>
          <w:lang w:val="fr-FR"/>
        </w:rPr>
        <w:t xml:space="preserve">en </w:t>
      </w:r>
      <w:r w:rsidRPr="007106CD">
        <w:rPr>
          <w:lang w:val="fr-FR"/>
        </w:rPr>
        <w:t>continue entre planification théorique et performance réelle.</w:t>
      </w:r>
    </w:p>
    <w:p w14:paraId="56BD63F0" w14:textId="77777777" w:rsidR="007106CD" w:rsidRPr="007106CD" w:rsidRDefault="007106CD" w:rsidP="007106CD">
      <w:pPr>
        <w:rPr>
          <w:lang w:val="fr-FR"/>
        </w:rPr>
      </w:pPr>
    </w:p>
    <w:p w14:paraId="3AAFE4F3" w14:textId="77777777" w:rsidR="007106CD" w:rsidRPr="007106CD" w:rsidRDefault="007106CD" w:rsidP="006841A8">
      <w:pPr>
        <w:jc w:val="left"/>
        <w:rPr>
          <w:b/>
          <w:bCs/>
          <w:lang w:val="en-US"/>
        </w:rPr>
      </w:pPr>
      <w:r w:rsidRPr="007106CD">
        <w:rPr>
          <w:b/>
          <w:bCs/>
          <w:lang w:val="en-US"/>
        </w:rPr>
        <w:t>Contextual classification of building components using deep neural networks</w:t>
      </w:r>
    </w:p>
    <w:p w14:paraId="08EF22AF" w14:textId="77777777" w:rsidR="007106CD" w:rsidRPr="007106CD" w:rsidRDefault="007106CD" w:rsidP="007106CD">
      <w:pPr>
        <w:rPr>
          <w:b/>
          <w:bCs/>
          <w:lang w:val="en-US"/>
        </w:rPr>
      </w:pPr>
    </w:p>
    <w:p w14:paraId="59125656" w14:textId="77777777" w:rsidR="007106CD" w:rsidRPr="007106CD" w:rsidRDefault="007106CD" w:rsidP="007106CD">
      <w:pPr>
        <w:rPr>
          <w:lang w:val="fr-FR"/>
        </w:rPr>
      </w:pPr>
      <w:r w:rsidRPr="007106CD">
        <w:rPr>
          <w:lang w:val="fr-FR"/>
        </w:rPr>
        <w:t xml:space="preserve">Le BIM alimente de nombreux projets en informations détaillées sur les bâtiments, mais des erreurs de classification sémantique persistent avec par exemple un poteau pris pour une conduite, ce qui dégrade la qualité des modèles et l’interopérabilité. Pour traiter ce problème, l’auteur propose </w:t>
      </w:r>
      <w:proofErr w:type="spellStart"/>
      <w:r w:rsidRPr="007106CD">
        <w:rPr>
          <w:lang w:val="fr-FR"/>
        </w:rPr>
        <w:t>ContextNet</w:t>
      </w:r>
      <w:proofErr w:type="spellEnd"/>
      <w:r w:rsidRPr="007106CD">
        <w:rPr>
          <w:lang w:val="fr-FR"/>
        </w:rPr>
        <w:t xml:space="preserve">, un modèle </w:t>
      </w:r>
      <w:proofErr w:type="spellStart"/>
      <w:r w:rsidRPr="007106CD">
        <w:rPr>
          <w:lang w:val="fr-FR"/>
        </w:rPr>
        <w:t>deep</w:t>
      </w:r>
      <w:proofErr w:type="spellEnd"/>
      <w:r w:rsidRPr="007106CD">
        <w:rPr>
          <w:lang w:val="fr-FR"/>
        </w:rPr>
        <w:t xml:space="preserve"> </w:t>
      </w:r>
      <w:proofErr w:type="spellStart"/>
      <w:r w:rsidRPr="007106CD">
        <w:rPr>
          <w:lang w:val="fr-FR"/>
        </w:rPr>
        <w:t>learning</w:t>
      </w:r>
      <w:proofErr w:type="spellEnd"/>
      <w:r w:rsidRPr="007106CD">
        <w:rPr>
          <w:lang w:val="fr-FR"/>
        </w:rPr>
        <w:t xml:space="preserve"> qui classifie automatiquement les composants IFC à partir de nuages de points, en exploitant à la fois la géométrie de l’élément et son contexte spatial, afin de réduire ces confusions.</w:t>
      </w:r>
    </w:p>
    <w:p w14:paraId="2F86F503" w14:textId="77777777" w:rsidR="007106CD" w:rsidRPr="007106CD" w:rsidRDefault="007106CD" w:rsidP="007106CD">
      <w:pPr>
        <w:rPr>
          <w:lang w:val="fr-FR"/>
        </w:rPr>
      </w:pPr>
      <w:r w:rsidRPr="007106CD">
        <w:rPr>
          <w:lang w:val="fr-FR"/>
        </w:rPr>
        <w:t>La méthodologie repose d’abord sur la préparation des données issues des modèles IFC. Chaque composant du bâtiment est converti en nuage de points, puis un voisinage pertinent est extrait autour de l’élément cible de manière à capturer l’environnement immédiat. Cette préparation inclut un nettoyage visant à supprimer bruit et doublons, une normalisation géométrique pour homogénéiser les échelles et positions, ainsi qu’un équilibrage des classes complété, si nécessaire, par une légère augmentation des données afin d’améliorer la robustesse à la variabilité des scènes.</w:t>
      </w:r>
    </w:p>
    <w:p w14:paraId="677250C6" w14:textId="77777777" w:rsidR="007106CD" w:rsidRPr="007106CD" w:rsidRDefault="007106CD" w:rsidP="007106CD">
      <w:pPr>
        <w:rPr>
          <w:lang w:val="fr-FR"/>
        </w:rPr>
      </w:pPr>
      <w:r w:rsidRPr="007106CD">
        <w:rPr>
          <w:lang w:val="fr-FR"/>
        </w:rPr>
        <w:t>Le cœur du dispositif consiste à présenter au réseau deux “vues” complémentaires d’un même cas, d’une part la forme de l’objet, représentée par son nuage de points, et d’autre part son contexte spatial, constitué des points des éléments voisins. L’intuition est que certaines classes restent ambiguës si l’on ne considère que la géométrie locale, alors que l’organisation spatiale et les relations de voisinage fournissent des indices discriminants supplémentaires. Le modèle apprend donc simultanément des caractéristiques de forme et des caractéristiques contextuelles avant de les combiner pour produire une prédiction de classe IFC.</w:t>
      </w:r>
    </w:p>
    <w:p w14:paraId="2791B038" w14:textId="77777777" w:rsidR="007106CD" w:rsidRPr="007106CD" w:rsidRDefault="007106CD" w:rsidP="007106CD">
      <w:pPr>
        <w:rPr>
          <w:lang w:val="fr-FR"/>
        </w:rPr>
      </w:pPr>
      <w:proofErr w:type="spellStart"/>
      <w:r w:rsidRPr="007106CD">
        <w:rPr>
          <w:lang w:val="fr-FR"/>
        </w:rPr>
        <w:t>ContextNet</w:t>
      </w:r>
      <w:proofErr w:type="spellEnd"/>
      <w:r w:rsidRPr="007106CD">
        <w:rPr>
          <w:lang w:val="fr-FR"/>
        </w:rPr>
        <w:t xml:space="preserve"> s’appuie sur des réseaux de neurones conçus pour traiter des points 3D. Le modèle extrait, à partir de ces points, des caractéristiques décrivant la forme et le contexte de chaque élément, qu’il combine ensuite pour produire une représentation globale. Cette représentation intégrée est transmise à une couche de classification chargée d’identifier la catégorie IFC correspondante. L’apprentissage s’effectue de manière supervisée à partir d’exemples annotés, en ajustant progressivement les paramètres du réseau jusqu’à obtenir une stabilité des performances.</w:t>
      </w:r>
    </w:p>
    <w:p w14:paraId="1B222A97" w14:textId="77777777" w:rsidR="007106CD" w:rsidRPr="007106CD" w:rsidRDefault="007106CD" w:rsidP="007106CD">
      <w:pPr>
        <w:rPr>
          <w:lang w:val="fr-FR"/>
        </w:rPr>
      </w:pPr>
      <w:r w:rsidRPr="007106CD">
        <w:rPr>
          <w:lang w:val="fr-FR"/>
        </w:rPr>
        <w:t xml:space="preserve">La démarche présente toutefois des limites. La performance dépend de la qualité et de la densité des nuages de points, de la représentativité des données d’entraînement et du choix d’un voisinage ni trop étroit ni trop large. Les classes rares peuvent rester difficiles à apprendre sans stratégies d’équilibrage adaptées ou apports de données supplémentaires. Des pistes d’amélioration consistent à sélectionner le contexte de façon adaptative en fonction de </w:t>
      </w:r>
      <w:r w:rsidRPr="007106CD">
        <w:rPr>
          <w:lang w:val="fr-FR"/>
        </w:rPr>
        <w:lastRenderedPageBreak/>
        <w:t>l’élément, à recourir à des régimes d’apprentissage semi-supervisés pour exploiter des corpus non étiquetés, et à mieux intégrer des informations relationnelles complémentaires.</w:t>
      </w:r>
    </w:p>
    <w:p w14:paraId="09B55593" w14:textId="5D6CED0F" w:rsidR="007106CD" w:rsidRPr="007106CD" w:rsidRDefault="007106CD" w:rsidP="007106CD">
      <w:pPr>
        <w:rPr>
          <w:lang w:val="fr-FR"/>
        </w:rPr>
      </w:pPr>
      <w:r w:rsidRPr="007106CD">
        <w:rPr>
          <w:lang w:val="fr-FR"/>
        </w:rPr>
        <w:t xml:space="preserve">En synthèse, </w:t>
      </w:r>
      <w:proofErr w:type="spellStart"/>
      <w:r w:rsidRPr="007106CD">
        <w:rPr>
          <w:lang w:val="fr-FR"/>
        </w:rPr>
        <w:t>ContextNet</w:t>
      </w:r>
      <w:proofErr w:type="spellEnd"/>
      <w:r w:rsidRPr="007106CD">
        <w:rPr>
          <w:lang w:val="fr-FR"/>
        </w:rPr>
        <w:t xml:space="preserve"> rajoute l’intégration du contexte spatial avec la forme géométrique, ce qui permet de dépasser les approches centrées sur l’objet isolé et de réduire les ambiguïtés récurrentes dans les modèles BIM. La chaîne reste conceptuellement simple, conversion IFC en nuages, extraction du voisinage, apprentissage conjoint forme-contexte, et produit un gain tangible sur la qualité sémantique, condition clé pour des échanges fiables et des analyses </w:t>
      </w:r>
      <w:proofErr w:type="spellStart"/>
      <w:r w:rsidRPr="007106CD">
        <w:rPr>
          <w:lang w:val="fr-FR"/>
        </w:rPr>
        <w:t>downstream</w:t>
      </w:r>
      <w:proofErr w:type="spellEnd"/>
      <w:r w:rsidRPr="007106CD">
        <w:rPr>
          <w:lang w:val="fr-FR"/>
        </w:rPr>
        <w:t xml:space="preserve"> robustes</w:t>
      </w:r>
      <w:r w:rsidR="00046CA5">
        <w:rPr>
          <w:lang w:val="fr-FR"/>
        </w:rPr>
        <w:t>.</w:t>
      </w:r>
    </w:p>
    <w:p w14:paraId="3E82D644" w14:textId="02F7D59D" w:rsidR="00F85614" w:rsidRDefault="00F85614" w:rsidP="0018395A">
      <w:pPr>
        <w:pStyle w:val="Titre1"/>
        <w:rPr>
          <w:rStyle w:val="Rfrencelgre"/>
          <w:sz w:val="22"/>
          <w:szCs w:val="22"/>
          <w:lang w:val="fr-FR"/>
        </w:rPr>
      </w:pPr>
    </w:p>
    <w:p w14:paraId="0F8EC456" w14:textId="1505CD24" w:rsidR="00925483" w:rsidRDefault="00925483" w:rsidP="00925483">
      <w:pPr>
        <w:rPr>
          <w:lang w:val="fr-FR"/>
        </w:rPr>
      </w:pPr>
      <w:r>
        <w:rPr>
          <w:lang w:val="fr-FR"/>
        </w:rPr>
        <w:t>Bibliographie :</w:t>
      </w:r>
    </w:p>
    <w:p w14:paraId="5D87C21E" w14:textId="77777777" w:rsidR="00925483" w:rsidRPr="00925483" w:rsidRDefault="00925483" w:rsidP="00925483">
      <w:pPr>
        <w:rPr>
          <w:lang w:val="fr-FR"/>
        </w:rPr>
      </w:pPr>
    </w:p>
    <w:sectPr w:rsidR="00925483" w:rsidRPr="009254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2DE0"/>
    <w:rsid w:val="00034E1E"/>
    <w:rsid w:val="00046CA5"/>
    <w:rsid w:val="000602B8"/>
    <w:rsid w:val="00090B02"/>
    <w:rsid w:val="000C1AB6"/>
    <w:rsid w:val="000C7275"/>
    <w:rsid w:val="000D303C"/>
    <w:rsid w:val="000E046A"/>
    <w:rsid w:val="000F0A4B"/>
    <w:rsid w:val="000F2BC2"/>
    <w:rsid w:val="00105575"/>
    <w:rsid w:val="00163321"/>
    <w:rsid w:val="0018395A"/>
    <w:rsid w:val="001B4A28"/>
    <w:rsid w:val="001B78DC"/>
    <w:rsid w:val="0024588A"/>
    <w:rsid w:val="002B347E"/>
    <w:rsid w:val="002C6653"/>
    <w:rsid w:val="002C7C2E"/>
    <w:rsid w:val="002E348C"/>
    <w:rsid w:val="002F577C"/>
    <w:rsid w:val="00380011"/>
    <w:rsid w:val="003C700E"/>
    <w:rsid w:val="003E7D18"/>
    <w:rsid w:val="003F4071"/>
    <w:rsid w:val="004116A7"/>
    <w:rsid w:val="0041322F"/>
    <w:rsid w:val="00444259"/>
    <w:rsid w:val="00472EF7"/>
    <w:rsid w:val="00475436"/>
    <w:rsid w:val="004B31B9"/>
    <w:rsid w:val="00543993"/>
    <w:rsid w:val="0057106D"/>
    <w:rsid w:val="00575EC9"/>
    <w:rsid w:val="005857E5"/>
    <w:rsid w:val="0059042E"/>
    <w:rsid w:val="005B06FA"/>
    <w:rsid w:val="005B3ED6"/>
    <w:rsid w:val="005C1B11"/>
    <w:rsid w:val="005E0F40"/>
    <w:rsid w:val="00606DA0"/>
    <w:rsid w:val="00611B91"/>
    <w:rsid w:val="00613567"/>
    <w:rsid w:val="00624AA7"/>
    <w:rsid w:val="006841A8"/>
    <w:rsid w:val="006B2762"/>
    <w:rsid w:val="006F4820"/>
    <w:rsid w:val="007004CB"/>
    <w:rsid w:val="00705F70"/>
    <w:rsid w:val="007106CD"/>
    <w:rsid w:val="007461F7"/>
    <w:rsid w:val="007D5902"/>
    <w:rsid w:val="00800566"/>
    <w:rsid w:val="00846DE3"/>
    <w:rsid w:val="008609FA"/>
    <w:rsid w:val="008C778C"/>
    <w:rsid w:val="008D4D1F"/>
    <w:rsid w:val="008D626B"/>
    <w:rsid w:val="008F1D6E"/>
    <w:rsid w:val="00925483"/>
    <w:rsid w:val="00936D88"/>
    <w:rsid w:val="0094359F"/>
    <w:rsid w:val="00944C24"/>
    <w:rsid w:val="009508AA"/>
    <w:rsid w:val="00967151"/>
    <w:rsid w:val="009735CA"/>
    <w:rsid w:val="00973A31"/>
    <w:rsid w:val="00982445"/>
    <w:rsid w:val="00994858"/>
    <w:rsid w:val="009E3BBD"/>
    <w:rsid w:val="00A03BDA"/>
    <w:rsid w:val="00A25728"/>
    <w:rsid w:val="00A26987"/>
    <w:rsid w:val="00A547E6"/>
    <w:rsid w:val="00A922A0"/>
    <w:rsid w:val="00AB721A"/>
    <w:rsid w:val="00AC4B04"/>
    <w:rsid w:val="00B57EA7"/>
    <w:rsid w:val="00B8179C"/>
    <w:rsid w:val="00B84096"/>
    <w:rsid w:val="00B95135"/>
    <w:rsid w:val="00BA18D3"/>
    <w:rsid w:val="00BC3704"/>
    <w:rsid w:val="00BC3B1F"/>
    <w:rsid w:val="00BE6B97"/>
    <w:rsid w:val="00BF39D4"/>
    <w:rsid w:val="00BF407A"/>
    <w:rsid w:val="00C22718"/>
    <w:rsid w:val="00C279A0"/>
    <w:rsid w:val="00C604DC"/>
    <w:rsid w:val="00C6119D"/>
    <w:rsid w:val="00CB79EC"/>
    <w:rsid w:val="00CC5B4E"/>
    <w:rsid w:val="00CC75CA"/>
    <w:rsid w:val="00CF64C2"/>
    <w:rsid w:val="00D12DD8"/>
    <w:rsid w:val="00D931C3"/>
    <w:rsid w:val="00DA5A03"/>
    <w:rsid w:val="00E56334"/>
    <w:rsid w:val="00E5718C"/>
    <w:rsid w:val="00E62809"/>
    <w:rsid w:val="00E70C34"/>
    <w:rsid w:val="00E77EC3"/>
    <w:rsid w:val="00EA722A"/>
    <w:rsid w:val="00EE17CA"/>
    <w:rsid w:val="00EE7AB1"/>
    <w:rsid w:val="00F30B0A"/>
    <w:rsid w:val="00F40FF9"/>
    <w:rsid w:val="00F410EB"/>
    <w:rsid w:val="00F76D78"/>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88"/>
    <w:pPr>
      <w:jc w:val="both"/>
    </w:pPr>
    <w:rPr>
      <w:rFonts w:ascii="Times New Roman" w:hAnsi="Times New Roman"/>
    </w:rPr>
  </w:style>
  <w:style w:type="paragraph" w:styleId="Titre1">
    <w:name w:val="heading 1"/>
    <w:basedOn w:val="Normal"/>
    <w:next w:val="Normal"/>
    <w:link w:val="Titre1Car"/>
    <w:uiPriority w:val="9"/>
    <w:qFormat/>
    <w:rsid w:val="00936D88"/>
    <w:pPr>
      <w:keepNext/>
      <w:keepLines/>
      <w:spacing w:before="360" w:after="80"/>
      <w:jc w:val="left"/>
      <w:outlineLvl w:val="0"/>
    </w:pPr>
    <w:rPr>
      <w:rFonts w:eastAsiaTheme="majorEastAsia" w:cstheme="majorBidi"/>
      <w:b/>
      <w:color w:val="000000" w:themeColor="text1"/>
      <w:sz w:val="40"/>
      <w:szCs w:val="40"/>
      <w:u w:val="single"/>
    </w:rPr>
  </w:style>
  <w:style w:type="paragraph" w:styleId="Titre2">
    <w:name w:val="heading 2"/>
    <w:basedOn w:val="Normal"/>
    <w:next w:val="Normal"/>
    <w:link w:val="Titre2Car"/>
    <w:uiPriority w:val="9"/>
    <w:unhideWhenUsed/>
    <w:qFormat/>
    <w:rsid w:val="00936D88"/>
    <w:pPr>
      <w:keepNext/>
      <w:keepLines/>
      <w:spacing w:before="160" w:after="80"/>
      <w:jc w:val="left"/>
      <w:outlineLvl w:val="1"/>
    </w:pPr>
    <w:rPr>
      <w:rFonts w:eastAsiaTheme="majorEastAsia" w:cstheme="majorBidi"/>
      <w:b/>
      <w:color w:val="000000" w:themeColor="text1"/>
      <w:sz w:val="28"/>
      <w:szCs w:val="32"/>
      <w:u w:val="single"/>
    </w:rPr>
  </w:style>
  <w:style w:type="paragraph" w:styleId="Titre3">
    <w:name w:val="heading 3"/>
    <w:basedOn w:val="Normal"/>
    <w:next w:val="Normal"/>
    <w:link w:val="Titre3Car"/>
    <w:uiPriority w:val="9"/>
    <w:unhideWhenUsed/>
    <w:qFormat/>
    <w:rsid w:val="00936D88"/>
    <w:pPr>
      <w:keepNext/>
      <w:keepLines/>
      <w:spacing w:before="160" w:after="80"/>
      <w:jc w:val="left"/>
      <w:outlineLvl w:val="2"/>
    </w:pPr>
    <w:rPr>
      <w:rFonts w:eastAsiaTheme="majorEastAsia" w:cstheme="majorBidi"/>
      <w:color w:val="000000" w:themeColor="text1"/>
      <w:sz w:val="28"/>
      <w:szCs w:val="28"/>
    </w:rPr>
  </w:style>
  <w:style w:type="paragraph" w:styleId="Titre4">
    <w:name w:val="heading 4"/>
    <w:basedOn w:val="Normal"/>
    <w:next w:val="Normal"/>
    <w:link w:val="Titre4Car"/>
    <w:uiPriority w:val="9"/>
    <w:unhideWhenUsed/>
    <w:qFormat/>
    <w:rsid w:val="00046CA5"/>
    <w:pPr>
      <w:keepNext/>
      <w:keepLines/>
      <w:spacing w:before="80" w:after="40" w:line="240" w:lineRule="auto"/>
      <w:jc w:val="left"/>
      <w:outlineLvl w:val="3"/>
    </w:pPr>
    <w:rPr>
      <w:rFonts w:eastAsiaTheme="majorEastAsia" w:cstheme="majorBidi"/>
      <w:b/>
      <w:iCs/>
      <w:color w:val="000000" w:themeColor="text1"/>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6D88"/>
    <w:rPr>
      <w:rFonts w:ascii="Times New Roman" w:eastAsiaTheme="majorEastAsia" w:hAnsi="Times New Roman" w:cstheme="majorBidi"/>
      <w:b/>
      <w:color w:val="000000" w:themeColor="text1"/>
      <w:sz w:val="40"/>
      <w:szCs w:val="40"/>
      <w:u w:val="single"/>
    </w:rPr>
  </w:style>
  <w:style w:type="character" w:customStyle="1" w:styleId="Titre2Car">
    <w:name w:val="Titre 2 Car"/>
    <w:basedOn w:val="Policepardfaut"/>
    <w:link w:val="Titre2"/>
    <w:uiPriority w:val="9"/>
    <w:rsid w:val="00936D88"/>
    <w:rPr>
      <w:rFonts w:ascii="Times New Roman" w:eastAsiaTheme="majorEastAsia" w:hAnsi="Times New Roman" w:cstheme="majorBidi"/>
      <w:b/>
      <w:color w:val="000000" w:themeColor="text1"/>
      <w:sz w:val="28"/>
      <w:szCs w:val="32"/>
      <w:u w:val="single"/>
    </w:rPr>
  </w:style>
  <w:style w:type="character" w:customStyle="1" w:styleId="Titre3Car">
    <w:name w:val="Titre 3 Car"/>
    <w:basedOn w:val="Policepardfaut"/>
    <w:link w:val="Titre3"/>
    <w:uiPriority w:val="9"/>
    <w:rsid w:val="00936D88"/>
    <w:rPr>
      <w:rFonts w:ascii="Times New Roman" w:eastAsiaTheme="majorEastAsia" w:hAnsi="Times New Roman" w:cstheme="majorBidi"/>
      <w:color w:val="000000" w:themeColor="text1"/>
      <w:sz w:val="28"/>
      <w:szCs w:val="28"/>
    </w:rPr>
  </w:style>
  <w:style w:type="character" w:customStyle="1" w:styleId="Titre4Car">
    <w:name w:val="Titre 4 Car"/>
    <w:basedOn w:val="Policepardfaut"/>
    <w:link w:val="Titre4"/>
    <w:uiPriority w:val="9"/>
    <w:rsid w:val="00046CA5"/>
    <w:rPr>
      <w:rFonts w:ascii="Times New Roman" w:eastAsiaTheme="majorEastAsia" w:hAnsi="Times New Roman" w:cstheme="majorBidi"/>
      <w:b/>
      <w:iCs/>
      <w:color w:val="000000" w:themeColor="text1"/>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rFonts w:asciiTheme="minorHAnsi" w:hAnsiTheme="minorHAnsi"/>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jc w:val="left"/>
    </w:pPr>
    <w:rPr>
      <w:rFonts w:asciiTheme="minorHAnsi" w:hAnsiTheme="minorHAnsi"/>
    </w:r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jc w:val="left"/>
    </w:pPr>
    <w:rPr>
      <w:rFonts w:eastAsia="Times New Roman" w:cs="Times New Roman"/>
      <w:kern w:val="0"/>
      <w:lang w:eastAsia="es-AR"/>
      <w14:ligatures w14:val="none"/>
    </w:rPr>
  </w:style>
  <w:style w:type="character" w:styleId="Rfrencelgre">
    <w:name w:val="Subtle Reference"/>
    <w:basedOn w:val="Policepardfaut"/>
    <w:uiPriority w:val="31"/>
    <w:qFormat/>
    <w:rsid w:val="00F30B0A"/>
    <w:rPr>
      <w:smallCaps/>
      <w:color w:val="5A5A5A" w:themeColor="text1" w:themeTint="A5"/>
    </w:rPr>
  </w:style>
  <w:style w:type="paragraph" w:styleId="Sansinterligne">
    <w:name w:val="No Spacing"/>
    <w:uiPriority w:val="1"/>
    <w:qFormat/>
    <w:rsid w:val="007461F7"/>
    <w:pPr>
      <w:spacing w:after="0" w:line="240" w:lineRule="auto"/>
      <w:jc w:val="both"/>
    </w:pPr>
    <w:rPr>
      <w:rFonts w:ascii="Times New Roman" w:hAnsi="Times New Roman"/>
      <w:b/>
    </w:rPr>
  </w:style>
  <w:style w:type="character" w:styleId="Textedelespacerserv">
    <w:name w:val="Placeholder Text"/>
    <w:basedOn w:val="Policepardfaut"/>
    <w:uiPriority w:val="99"/>
    <w:semiHidden/>
    <w:rsid w:val="003C70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E5FCAB4D-3AFE-4882-A116-A039307CD656}"/>
      </w:docPartPr>
      <w:docPartBody>
        <w:p w:rsidR="00000000" w:rsidRDefault="00FA44F6">
          <w:r w:rsidRPr="00F71320">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F6"/>
    <w:rsid w:val="00154118"/>
    <w:rsid w:val="00B95135"/>
    <w:rsid w:val="00FA44F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A44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A9A92F-B05E-4C92-AB90-320665A96FD1}">
  <we:reference id="f78a3046-9e99-4300-aa2b-5814002b01a2" version="1.55.1.0" store="EXCatalog" storeType="EXCatalog"/>
  <we:alternateReferences>
    <we:reference id="WA104382081" version="1.55.1.0" store="fr-FR" storeType="OMEX"/>
  </we:alternateReferences>
  <we:properties>
    <we:property name="MENDELEY_CITATIONS" value="[{&quot;citationID&quot;:&quot;MENDELEY_CITATION_205492c1-d2e7-477a-8f1f-4375d5453b4d&quot;,&quot;properties&quot;:{&quot;noteIndex&quot;:0,&quot;mode&quot;:&quot;composite&quot;},&quot;isEdited&quot;:false,&quot;manualOverride&quot;:{&quot;isManuallyOverridden&quot;:false,&quot;citeprocText&quot;:&quot;Villena Toro et al. (2023)&quot;,&quot;manualOverrideText&quot;:&quot;&quot;},&quot;citationTag&quot;:&quot;MENDELEY_CITATION_v3_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&quot;,&quot;citationItems&quot;:[{&quot;displayAs&quot;:&quot;composite&quot;,&quot;label&quot;:&quot;page&quot;,&quot;id&quot;:&quot;7f747d7b-9799-341d-a737-3d3f7ce2602d&quot;,&quot;itemData&quot;:{&quot;type&quot;:&quot;article-journal&quot;,&quot;id&quot;:&quot;7f747d7b-9799-341d-a737-3d3f7ce2602d&quot;,&quot;title&quot;:&quot;Optical character recognition on engineering drawings to achieve automation in production quality control&quot;,&quot;author&quot;:[{&quot;family&quot;:&quot;Villena Toro&quot;,&quot;given&quot;:&quot;Javier&quot;,&quot;parse-names&quot;:false,&quot;dropping-particle&quot;:&quot;&quot;,&quot;non-dropping-particle&quot;:&quot;&quot;},{&quot;family&quot;:&quot;Wiberg&quot;,&quot;given&quot;:&quot;Anton&quot;,&quot;parse-names&quot;:false,&quot;dropping-particle&quot;:&quot;&quot;,&quot;non-dropping-particle&quot;:&quot;&quot;},{&quot;family&quot;:&quot;Tarkian&quot;,&quot;given&quot;:&quot;Mehdi&quot;,&quot;parse-names&quot;:false,&quot;dropping-particle&quot;:&quot;&quot;,&quot;non-dropping-particle&quot;:&quot;&quot;}],&quot;container-title&quot;:&quot;Frontiers in Manufacturing Technology&quot;,&quot;DOI&quot;:&quot;10.3389/fmtec.2023.1154132&quot;,&quot;issued&quot;:{&quot;date-parts&quot;:[[2023,3,20]]},&quot;abstract&quot;:&quot; Introduction: Digitization is a crucial step towards achieving automation in production quality control for mechanical products. Engineering drawings are essential carriers of information for production, but their complexity poses a challenge for computer vision. To enable automated quality control, seamless data transfer between analog drawings and CAD/CAM software is necessary.  Methods: This paper focuses on autonomous text detection and recognition in engineering drawings. The methodology is divided into five stages. First, image processing techniques are used to classify and identify key elements in the drawing. The output is divided into three elements: information blocks and tables, feature control frames, and the rest of the image. For each element, an OCR pipeline is proposed. The last stage is output generation of the information in table format.  Results: The proposed tool, called eDOCr, achieved a precision and recall of 90% in detection, an F1-score of 94% in recognition, and a character error rate of 8%. The tool enables seamless integration between engineering drawings and quality control.  Discussion: Most OCR algorithms have limitations when applied to mechanical drawings due to their inherent complexity, including measurements, orientation, tolerances, and special symbols such as geometric dimensioning and tolerancing (GD&amp;amp;T). The eDOCr tool overcomes these limitations and provides a solution for automated quality control.  Conclusion: The eDOCr tool provides an effective solution for automated text detection and recognition in engineering drawings. The tool's success demonstrates that automated quality control for mechanical products can be achieved through digitization. The tool is shared with the research community through Github . &quot;,&quot;publisher&quot;:&quot;Frontiers Media SA&quot;,&quot;volume&quot;:&quot;3&quot;,&quot;container-title-short&quot;:&quot;&quot;},&quot;isTemporary&quot;:false,&quot;suppress-author&quot;:false,&quot;composite&quot;:true,&quot;author-only&quot;:false}]},{&quot;citationID&quot;:&quot;MENDELEY_CITATION_c9827dbd-87fa-4af7-b95e-0d08a00ff21e&quot;,&quot;properties&quot;:{&quot;noteIndex&quot;:0,&quot;mode&quot;:&quot;composite&quot;},&quot;isEdited&quot;:false,&quot;manualOverride&quot;:{&quot;isManuallyOverridden&quot;:false,&quot;citeprocText&quot;:&quot;Zhao et al. (2020)&quot;,&quot;manualOverrideText&quot;:&quot;&quot;},&quot;citationTag&quot;:&quot;MENDELEY_CITATION_v3_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&quot;,&quot;citationItems&quot;:[{&quot;displayAs&quot;:&quot;composite&quot;,&quot;label&quot;:&quot;page&quot;,&quot;id&quot;:&quot;5d06cef3-4ba1-38f0-9861-51ee1456b448&quot;,&quot;itemData&quot;:{&quot;type&quot;:&quot;article-journal&quot;,&quot;id&quot;:&quot;5d06cef3-4ba1-38f0-9861-51ee1456b448&quot;,&quot;title&quot;:&quot;A deep learning-based method to detect components from scanned structural drawings for reconstructing 3D models&quot;,&quot;author&quot;:[{&quot;family&quot;:&quot;Zhao&quot;,&quot;given&quot;:&quot;Yunfan&quot;,&quot;parse-names&quot;:false,&quot;dropping-particle&quot;:&quot;&quot;,&quot;non-dropping-particle&quot;:&quot;&quot;},{&quot;family&quot;:&quot;Deng&quot;,&quot;given&quot;:&quot;Xueyuan&quot;,&quot;parse-names&quot;:false,&quot;dropping-particle&quot;:&quot;&quot;,&quot;non-dropping-particle&quot;:&quot;&quot;},{&quot;family&quot;:&quot;Lai&quot;,&quot;given&quot;:&quot;Huahui&quot;,&quot;parse-names&quot;:false,&quot;dropping-particle&quot;:&quot;&quot;,&quot;non-dropping-particle&quot;:&quot;&quot;}],&quot;container-title&quot;:&quot;Applied Sciences (Switzerland)&quot;,&quot;DOI&quot;:&quot;10.3390/app10062066&quot;,&quot;ISSN&quot;:&quot;20763417&quot;,&quot;issued&quot;:{&quot;date-parts&quot;:[[2020,3,1]]},&quot;abstract&quot;:&quot;Among various building information model (BIM) reconstruction methods for existing building, image-based method can identify building components from scanned as-built drawings and has won great attention due to its lower cost, less professional operators and better reconstruction performance. However, this kind of method will cost a great deal of time to design and extract features. Moreover, the manually extracted features have poor robustness and contain less non-geometric information. In order to solve this problem, this paper proposes a deep learning-based method to detect building components from scanned 2D drawings. Taking structural drawings as an example, in this article, 1500 images of structural drawings were firstly collected and preprocessed to guarantee the quality of data. After that, the neural network model-You Only Look Once (YOLO) was trained, verified and tested. In addition, a series of metrics were utilized to evaluate the performance of recognition. The results of test experiments show that the components in structural drawings (e.g., grid reference, column and beam) can be successfully detected, while the average detection accuracy of the whole image is over 80% and the average detection time for each image is 0.71 s. The experimental results demonstrate that the proposed method is robust and timesaving, which provides a good basis for the reconstruction of BIM from 2D drawings.&quot;,&quot;publisher&quot;:&quot;MDPI AG&quot;,&quot;issue&quot;:&quot;6&quot;,&quot;volume&quot;:&quot;10&quot;},&quot;isTemporary&quot;:false,&quot;suppress-author&quot;:false,&quot;composite&quot;:true,&quot;author-only&quot;:false}]},{&quot;citationID&quot;:&quot;MENDELEY_CITATION_1fc42f09-e7d4-4cf1-84c5-d827849484cc&quot;,&quot;properties&quot;:{&quot;noteIndex&quot;:0,&quot;mode&quot;:&quot;composite&quot;},&quot;isEdited&quot;:false,&quot;manualOverride&quot;:{&quot;isManuallyOverridden&quot;:true,&quot;citeprocText&quot;:&quot;Qi et al. (n.d.)&quot;,&quot;manualOverrideText&quot;:&quot;Qi et al. (2017)&quot;},&quot;citationTag&quot;:&quot;MENDELEY_CITATION_v3_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&quot;,&quot;citationItems&quot;:[{&quot;displayAs&quot;:&quot;composite&quot;,&quot;label&quot;:&quot;page&quot;,&quot;id&quot;:&quot;34b5217a-9353-394f-b5a3-e596bbd547e4&quot;,&quot;itemData&quot;:{&quot;type&quot;:&quot;report&quot;,&quot;id&quot;:&quot;34b5217a-9353-394f-b5a3-e596bbd547e4&quot;,&quot;title&quot;:&quot;PointNet: Deep Learning on Point Sets for 3D Classification and Segmentation&quot;,&quot;author&quot;:[{&quot;family&quot;:&quot;Qi&quot;,&quot;given&quot;:&quot;Charles R&quot;,&quot;parse-names&quot;:false,&quot;dropping-particle&quot;:&quot;&quot;,&quot;non-dropping-particle&quot;:&quot;&quot;},{&quot;family&quot;:&quot;Su&quot;,&quot;given&quot;:&quot;Hao&quot;,&quot;parse-names&quot;:false,&quot;dropping-particle&quot;:&quot;&quot;,&quot;non-dropping-particle&quot;:&quot;&quot;},{&quot;family&quot;:&quot;Mo&quot;,&quot;given&quot;:&quot;Kaichun&quot;,&quot;parse-names&quot;:false,&quot;dropping-particle&quot;:&quot;&quot;,&quot;non-dropping-particle&quot;:&quot;&quot;},{&quot;family&quot;:&quot;Guibas&quot;,&quot;given&quot;:&quot;Leonidas J&quot;,&quot;parse-names&quot;:false,&quot;dropping-particle&quot;:&quot;&quot;,&quot;non-dropping-particle&quot;:&quot;&quot;}],&quot;abstract&quot;:&quot;Point cloud is an important type of geometric data structure. Due to its irregular format, most researchers transform such data to regular 3D voxel grids or collections of images. This, however, renders data unnecessarily voluminous and causes issues. In this paper, we design a novel type of neural network that directly consumes point clouds, which well respects the permutation invariance of points in the input. Our network, named PointNet, provides a unified architecture for applications ranging from object classification, part segmentation, to scene semantic parsing. Though simple, PointNet is highly efficient and effective. Empirically, it shows strong performance on par or even better than state of the art. Theoretically, we provide analysis towards understanding of what the network has learnt and why the network is robust with respect to input perturbation and corruption.&quot;,&quot;container-title-short&quot;:&quot;&quot;},&quot;isTemporary&quot;:false,&quot;suppress-author&quot;:false,&quot;composite&quot;:true,&quot;author-only&quot;:false}]},{&quot;citationID&quot;:&quot;MENDELEY_CITATION_4e700482-1ea9-4333-9a8a-84f62da1d279&quot;,&quot;properties&quot;:{&quot;noteIndex&quot;:0,&quot;mode&quot;:&quot;composite&quot;},&quot;isEdited&quot;:false,&quot;manualOverride&quot;:{&quot;isManuallyOverridden&quot;:false,&quot;citeprocText&quot;:&quot;Patil &amp;#38; Kalantari (2025)&quot;,&quot;manualOverrideText&quot;:&quot;&quot;},&quot;citationTag&quot;:&quot;MENDELEY_CITATION_v3_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&quot;,&quot;citationItems&quot;:[{&quot;displayAs&quot;:&quot;composite&quot;,&quot;label&quot;:&quot;page&quot;,&quot;id&quot;:&quot;11d8c92a-4926-3a45-8745-162245f2b1df&quot;,&quot;itemData&quot;:{&quot;type&quot;:&quot;article-journal&quot;,&quot;id&quot;:&quot;11d8c92a-4926-3a45-8745-162245f2b1df&quot;,&quot;title&quot;:&quot;Automatic Scan-to-BIM—The Impact of Semantic Segmentation Accuracy&quot;,&quot;author&quot;:[{&quot;family&quot;:&quot;Patil&quot;,&quot;given&quot;:&quot;Jidnyasa&quot;,&quot;parse-names&quot;:false,&quot;dropping-particle&quot;:&quot;&quot;,&quot;non-dropping-particle&quot;:&quot;&quot;},{&quot;family&quot;:&quot;Kalantari&quot;,&quot;given&quot;:&quot;Mohsen&quot;,&quot;parse-names&quot;:false,&quot;dropping-particle&quot;:&quot;&quot;,&quot;non-dropping-particle&quot;:&quot;&quot;}],&quot;container-title&quot;:&quot;Buildings&quot;,&quot;DOI&quot;:&quot;10.3390/buildings15071126&quot;,&quot;ISSN&quot;:&quot;20755309&quot;,&quot;issued&quot;:{&quot;date-parts&quot;:[[2025,4,1]]},&quot;abstract&quot;:&quot;Scan-to-BIM is the process of converting point cloud data into a Building Information Model (BIM) that has proven essential for the AEC industry. Scan-to-BIM consists of two fundamental tasks—semantic segmentation and 3D reconstruction. Deep learning has proven useful for semantic segmentation, and its integration into the Scan-to-BIM workflow can benefit the automation of BIM reconstruction. Given the rapid advancement of deep learning algorithms in recent years, it is crucial to analyze how their accuracy impacts reconstruction quality. In this study, we compare the performance of five deep learning models—PointNeXt, PointMetaBase, PointTransformer V1, PointTransformer V3, and Swin3D—and examine their influence on wall reconstruction. We propose a novel yet simple workflow that integrates deep learning and RANSAC for reconstructing walls, a fundamental architectural element. Interestingly, our findings reveal that even when semantic segmentation accuracy is lower, reconstruction accuracy may still be high. Swin3D consistently outperformed the other models in both tasks, while PointNeXt, despite weaker segmentation, demonstrated high reconstruction accuracy. PTV3, with its faster performance, is a viable option, whereas PTV1 and PointMetaBase delivered subpar results. We provide insights into why this occurred based on the architectural differences among the deep learning models evaluated. To ensure reproducibility, our study exclusively utilizes open-source software and Python 3.11 for processing, allowing future researchers to replicate and build upon our workflow.&quot;,&quot;publisher&quot;:&quot;Multidisciplinary Digital Publishing Institute (MDPI)&quot;,&quot;issue&quot;:&quot;7&quot;,&quot;volume&quot;:&quot;15&quot;,&quot;container-title-short&quot;:&quot;&quot;},&quot;isTemporary&quot;:false,&quot;suppress-author&quot;:false,&quot;composite&quot;:tru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9C18E-D963-4030-9D74-2EFA8B1D5F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2247</TotalTime>
  <Pages>14</Pages>
  <Words>5794</Words>
  <Characters>31869</Characters>
  <Application>Microsoft Office Word</Application>
  <DocSecurity>0</DocSecurity>
  <Lines>265</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36</cp:revision>
  <dcterms:created xsi:type="dcterms:W3CDTF">2025-09-09T07:26:00Z</dcterms:created>
  <dcterms:modified xsi:type="dcterms:W3CDTF">2025-10-14T12:48:00Z</dcterms:modified>
</cp:coreProperties>
</file>