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C38F" w14:textId="77777777" w:rsidR="00BF4FC8" w:rsidRPr="00BF4FC8" w:rsidRDefault="00BF4FC8" w:rsidP="00BF4FC8">
      <w:pPr>
        <w:pStyle w:val="Titre1"/>
        <w:rPr>
          <w:lang w:val="fr-FR"/>
        </w:rPr>
      </w:pPr>
      <w:r w:rsidRPr="00BF4FC8">
        <w:rPr>
          <w:lang w:val="fr-FR"/>
        </w:rPr>
        <w:t>III. Apports des modèles multimodaux</w:t>
      </w:r>
    </w:p>
    <w:p w14:paraId="794C260E" w14:textId="77777777" w:rsidR="00BF4FC8" w:rsidRPr="00BF4FC8" w:rsidRDefault="00BF4FC8" w:rsidP="00BF4FC8">
      <w:pPr>
        <w:rPr>
          <w:lang w:val="fr-FR"/>
        </w:rPr>
      </w:pPr>
      <w:r w:rsidRPr="00BF4FC8">
        <w:rPr>
          <w:lang w:val="fr-FR"/>
        </w:rPr>
        <w:t>Le principe de la multimodalité repose sur l’idée qu’un modèle d’intelligence artificielle peut améliorer ses performances lorsqu’il accède à plusieurs types d’informations complémentaires. Cette logique s’inspire directement du fonctionnement humain qui, pour analyser son environnement, mobilise simultanément plusieurs sens, croisant la vue, l’ouïe ou le toucher pour renforcer sa perception et sa compréhension. Dans le domaine médical, par exemple, l’analyse d’images d’IRM peut être enrichie par l’ajout de données cliniques et de résultats de laboratoire afin d’obtenir un diagnostic plus fiable.</w:t>
      </w:r>
    </w:p>
    <w:p w14:paraId="795CD082" w14:textId="77777777" w:rsidR="00BF4FC8" w:rsidRPr="00BF4FC8" w:rsidRDefault="00BF4FC8" w:rsidP="00BF4FC8">
      <w:pPr>
        <w:rPr>
          <w:lang w:val="fr-FR"/>
        </w:rPr>
      </w:pPr>
      <w:r w:rsidRPr="00BF4FC8">
        <w:rPr>
          <w:lang w:val="fr-FR"/>
        </w:rPr>
        <w:t xml:space="preserve">Selon </w:t>
      </w:r>
      <w:proofErr w:type="spellStart"/>
      <w:r w:rsidRPr="00BF4FC8">
        <w:rPr>
          <w:lang w:val="fr-FR"/>
        </w:rPr>
        <w:t>Baltrušaitis</w:t>
      </w:r>
      <w:proofErr w:type="spellEnd"/>
      <w:r w:rsidRPr="00BF4FC8">
        <w:rPr>
          <w:lang w:val="fr-FR"/>
        </w:rPr>
        <w:t xml:space="preserve">, </w:t>
      </w:r>
      <w:proofErr w:type="spellStart"/>
      <w:r w:rsidRPr="00BF4FC8">
        <w:rPr>
          <w:lang w:val="fr-FR"/>
        </w:rPr>
        <w:t>Ahuja</w:t>
      </w:r>
      <w:proofErr w:type="spellEnd"/>
      <w:r w:rsidRPr="00BF4FC8">
        <w:rPr>
          <w:lang w:val="fr-FR"/>
        </w:rPr>
        <w:t xml:space="preserve"> et Morency (2017), l’architecture des modèles d’IA multimodaux se structure autour de cinq grands défis : la représentation, l’alignement, la translation, la fusion et le </w:t>
      </w:r>
      <w:proofErr w:type="spellStart"/>
      <w:r w:rsidRPr="00BF4FC8">
        <w:rPr>
          <w:lang w:val="fr-FR"/>
        </w:rPr>
        <w:t>co-learning</w:t>
      </w:r>
      <w:proofErr w:type="spellEnd"/>
      <w:r w:rsidRPr="00BF4FC8">
        <w:rPr>
          <w:lang w:val="fr-FR"/>
        </w:rPr>
        <w:t>.</w:t>
      </w:r>
    </w:p>
    <w:p w14:paraId="1CE059B8" w14:textId="77777777" w:rsidR="00AA6B0E" w:rsidRPr="00AA6B0E" w:rsidRDefault="00AA6B0E" w:rsidP="00AA6B0E">
      <w:pPr>
        <w:pStyle w:val="Titre2"/>
        <w:rPr>
          <w:lang w:val="fr-FR"/>
        </w:rPr>
      </w:pPr>
      <w:r w:rsidRPr="00AA6B0E">
        <w:rPr>
          <w:lang w:val="fr-FR"/>
        </w:rPr>
        <w:t>3.1 La représentation et l’alignement</w:t>
      </w:r>
    </w:p>
    <w:p w14:paraId="65DEB338" w14:textId="77777777" w:rsidR="00AA6B0E" w:rsidRPr="00AA6B0E" w:rsidRDefault="00AA6B0E" w:rsidP="00AA6B0E">
      <w:pPr>
        <w:rPr>
          <w:lang w:val="fr-FR"/>
        </w:rPr>
      </w:pPr>
      <w:r w:rsidRPr="00AA6B0E">
        <w:rPr>
          <w:lang w:val="fr-FR"/>
        </w:rPr>
        <w:t xml:space="preserve">La représentation consiste à encoder chaque modalité (texte, image, audio, données tabulaires, etc.) dans un espace numérique exploitable. D’après </w:t>
      </w:r>
      <w:proofErr w:type="spellStart"/>
      <w:r w:rsidRPr="00AA6B0E">
        <w:rPr>
          <w:lang w:val="fr-FR"/>
        </w:rPr>
        <w:t>Jiao</w:t>
      </w:r>
      <w:proofErr w:type="spellEnd"/>
      <w:r w:rsidRPr="00AA6B0E">
        <w:rPr>
          <w:lang w:val="fr-FR"/>
        </w:rPr>
        <w:t xml:space="preserve"> et al. (2024), deux approches dominent : la représentation conjointe, qui fusionne toutes les modalités dans un espace commun, et la représentation coordonnée, qui conserve une représentation propre à chaque modalité en imposant des contraintes de similarité ou de corrélation. La première facilite le traitement mais risque de perdre les spécificités de chaque modalité, tandis que la seconde préserve la richesse mais au prix d’une complexité accrue.</w:t>
      </w:r>
    </w:p>
    <w:p w14:paraId="2B8E6135" w14:textId="20FD7232" w:rsidR="00AA6B0E" w:rsidRPr="00AA6B0E" w:rsidRDefault="00AA6B0E" w:rsidP="00AA6B0E">
      <w:pPr>
        <w:rPr>
          <w:lang w:val="fr-FR"/>
        </w:rPr>
      </w:pPr>
      <w:r w:rsidRPr="00AA6B0E">
        <w:rPr>
          <w:lang w:val="fr-FR"/>
        </w:rPr>
        <w:t xml:space="preserve">L’alignement, pour sa part, vise à mettre en correspondance des éléments issus de modalités différentes. Par exemple, dans la vision et le langage, il peut s’agir d’associer une région d’image à un mot ou une phrase. </w:t>
      </w:r>
      <w:proofErr w:type="spellStart"/>
      <w:r w:rsidRPr="00AA6B0E">
        <w:rPr>
          <w:lang w:val="fr-FR"/>
        </w:rPr>
        <w:t>Jiao</w:t>
      </w:r>
      <w:proofErr w:type="spellEnd"/>
      <w:r w:rsidRPr="00AA6B0E">
        <w:rPr>
          <w:lang w:val="fr-FR"/>
        </w:rPr>
        <w:t xml:space="preserve"> et al. (2024) distinguent l’alignement discret, adapté à des données segmentables </w:t>
      </w:r>
      <w:r>
        <w:rPr>
          <w:lang w:val="fr-FR"/>
        </w:rPr>
        <w:t xml:space="preserve">comme des </w:t>
      </w:r>
      <w:r w:rsidRPr="00AA6B0E">
        <w:rPr>
          <w:lang w:val="fr-FR"/>
        </w:rPr>
        <w:t>images</w:t>
      </w:r>
      <w:r>
        <w:rPr>
          <w:lang w:val="fr-FR"/>
        </w:rPr>
        <w:t xml:space="preserve"> ou du </w:t>
      </w:r>
      <w:r w:rsidRPr="00AA6B0E">
        <w:rPr>
          <w:lang w:val="fr-FR"/>
        </w:rPr>
        <w:t>texte, et l’alignement continu, utilisé pour des signaux indivisibles audio, vidéo). Les modèles basés sur l’attention croisée sont aujourd’hui largement utilisés pour faciliter ce type de correspondances.</w:t>
      </w:r>
    </w:p>
    <w:p w14:paraId="1033FD62" w14:textId="77777777" w:rsidR="00AA6B0E" w:rsidRPr="00AA6B0E" w:rsidRDefault="00AA6B0E" w:rsidP="00AA6B0E">
      <w:pPr>
        <w:pStyle w:val="Titre2"/>
        <w:rPr>
          <w:lang w:val="fr-FR"/>
        </w:rPr>
      </w:pPr>
      <w:r w:rsidRPr="00AA6B0E">
        <w:rPr>
          <w:lang w:val="fr-FR"/>
        </w:rPr>
        <w:t>3.2 La translation et la fusion</w:t>
      </w:r>
    </w:p>
    <w:p w14:paraId="358C44E3" w14:textId="77777777" w:rsidR="00AA6B0E" w:rsidRPr="00AA6B0E" w:rsidRDefault="00AA6B0E" w:rsidP="00AA6B0E">
      <w:pPr>
        <w:rPr>
          <w:lang w:val="fr-FR"/>
        </w:rPr>
      </w:pPr>
      <w:r w:rsidRPr="00AA6B0E">
        <w:rPr>
          <w:lang w:val="fr-FR"/>
        </w:rPr>
        <w:t>La translation correspond à la capacité d’un modèle à convertir une modalité en une autre. Des travaux récents montrent l’intérêt des approches encodeur–décodeur et des réseaux antagonistes génératifs (</w:t>
      </w:r>
      <w:proofErr w:type="spellStart"/>
      <w:r w:rsidRPr="00AA6B0E">
        <w:rPr>
          <w:lang w:val="fr-FR"/>
        </w:rPr>
        <w:t>GANs</w:t>
      </w:r>
      <w:proofErr w:type="spellEnd"/>
      <w:r w:rsidRPr="00AA6B0E">
        <w:rPr>
          <w:lang w:val="fr-FR"/>
        </w:rPr>
        <w:t xml:space="preserve">) pour générer du texte à partir d’images, ou combler une modalité manquante (Cai et al., 2023 ; Wu et al., 2019 cités dans </w:t>
      </w:r>
      <w:proofErr w:type="spellStart"/>
      <w:r w:rsidRPr="00AA6B0E">
        <w:rPr>
          <w:lang w:val="fr-FR"/>
        </w:rPr>
        <w:t>Jiao</w:t>
      </w:r>
      <w:proofErr w:type="spellEnd"/>
      <w:r w:rsidRPr="00AA6B0E">
        <w:rPr>
          <w:lang w:val="fr-FR"/>
        </w:rPr>
        <w:t xml:space="preserve"> et al., 2024).</w:t>
      </w:r>
    </w:p>
    <w:p w14:paraId="5BD31D74" w14:textId="753823E0" w:rsidR="0011686C" w:rsidRDefault="0011686C" w:rsidP="00AA6B0E">
      <w:pPr>
        <w:rPr>
          <w:lang w:val="fr-FR"/>
        </w:rPr>
      </w:pPr>
      <w:r w:rsidRPr="0011686C">
        <w:rPr>
          <w:lang w:val="fr-FR"/>
        </w:rPr>
        <w:t xml:space="preserve">La fusion constitue l’un des piliers de la multimodalité. Selon </w:t>
      </w:r>
      <w:proofErr w:type="spellStart"/>
      <w:r w:rsidRPr="0011686C">
        <w:rPr>
          <w:lang w:val="fr-FR"/>
        </w:rPr>
        <w:t>Jiao</w:t>
      </w:r>
      <w:proofErr w:type="spellEnd"/>
      <w:r w:rsidRPr="0011686C">
        <w:rPr>
          <w:lang w:val="fr-FR"/>
        </w:rPr>
        <w:t xml:space="preserve"> et al. (2024), quatre stratégies principales peuvent être distinguées. Tout d’abord, il est possible de fusionner </w:t>
      </w:r>
      <w:r w:rsidRPr="0011686C">
        <w:rPr>
          <w:lang w:val="fr-FR"/>
        </w:rPr>
        <w:lastRenderedPageBreak/>
        <w:t>les données brutes on parle alors d’</w:t>
      </w:r>
      <w:proofErr w:type="spellStart"/>
      <w:r w:rsidRPr="0011686C">
        <w:rPr>
          <w:b/>
          <w:bCs/>
          <w:lang w:val="fr-FR"/>
        </w:rPr>
        <w:t>early</w:t>
      </w:r>
      <w:proofErr w:type="spellEnd"/>
      <w:r w:rsidRPr="0011686C">
        <w:rPr>
          <w:b/>
          <w:bCs/>
          <w:lang w:val="fr-FR"/>
        </w:rPr>
        <w:t xml:space="preserve"> fusion</w:t>
      </w:r>
      <w:r w:rsidRPr="0011686C">
        <w:rPr>
          <w:lang w:val="fr-FR"/>
        </w:rPr>
        <w:t xml:space="preserve">. Ensuite, la fusion peut se faire au niveau des </w:t>
      </w:r>
      <w:proofErr w:type="spellStart"/>
      <w:r w:rsidRPr="0011686C">
        <w:rPr>
          <w:lang w:val="fr-FR"/>
        </w:rPr>
        <w:t>features</w:t>
      </w:r>
      <w:proofErr w:type="spellEnd"/>
      <w:r w:rsidRPr="0011686C">
        <w:rPr>
          <w:lang w:val="fr-FR"/>
        </w:rPr>
        <w:t xml:space="preserve">, ce que l’on appelle la </w:t>
      </w:r>
      <w:proofErr w:type="spellStart"/>
      <w:r w:rsidRPr="0011686C">
        <w:rPr>
          <w:b/>
          <w:bCs/>
          <w:lang w:val="fr-FR"/>
        </w:rPr>
        <w:t>deep</w:t>
      </w:r>
      <w:proofErr w:type="spellEnd"/>
      <w:r w:rsidRPr="0011686C">
        <w:rPr>
          <w:b/>
          <w:bCs/>
          <w:lang w:val="fr-FR"/>
        </w:rPr>
        <w:t xml:space="preserve"> fusion</w:t>
      </w:r>
      <w:r w:rsidRPr="0011686C">
        <w:rPr>
          <w:lang w:val="fr-FR"/>
        </w:rPr>
        <w:t xml:space="preserve">. Enfin, on peut fusionner les prédictions des modèles, ce qui correspond à la </w:t>
      </w:r>
      <w:proofErr w:type="spellStart"/>
      <w:r w:rsidRPr="0011686C">
        <w:rPr>
          <w:b/>
          <w:bCs/>
          <w:lang w:val="fr-FR"/>
        </w:rPr>
        <w:t>late</w:t>
      </w:r>
      <w:proofErr w:type="spellEnd"/>
      <w:r w:rsidRPr="0011686C">
        <w:rPr>
          <w:b/>
          <w:bCs/>
          <w:lang w:val="fr-FR"/>
        </w:rPr>
        <w:t xml:space="preserve"> fusion</w:t>
      </w:r>
      <w:r w:rsidRPr="0011686C">
        <w:rPr>
          <w:lang w:val="fr-FR"/>
        </w:rPr>
        <w:t xml:space="preserve">. Dans le cas où plusieurs de ces approches seraient combinées, on parle alors de </w:t>
      </w:r>
      <w:proofErr w:type="spellStart"/>
      <w:r w:rsidRPr="0011686C">
        <w:rPr>
          <w:b/>
          <w:bCs/>
          <w:lang w:val="fr-FR"/>
        </w:rPr>
        <w:t>hybrid</w:t>
      </w:r>
      <w:proofErr w:type="spellEnd"/>
      <w:r w:rsidRPr="0011686C">
        <w:rPr>
          <w:b/>
          <w:bCs/>
          <w:lang w:val="fr-FR"/>
        </w:rPr>
        <w:t xml:space="preserve"> fusion</w:t>
      </w:r>
      <w:r w:rsidRPr="0011686C">
        <w:rPr>
          <w:lang w:val="fr-FR"/>
        </w:rPr>
        <w:t>.</w:t>
      </w:r>
    </w:p>
    <w:p w14:paraId="613B795A" w14:textId="2C7D2CFA" w:rsidR="00AA6B0E" w:rsidRPr="00AA6B0E" w:rsidRDefault="00AA6B0E" w:rsidP="00AA6B0E">
      <w:pPr>
        <w:rPr>
          <w:lang w:val="fr-FR"/>
        </w:rPr>
      </w:pPr>
      <w:r w:rsidRPr="00AA6B0E">
        <w:rPr>
          <w:lang w:val="fr-FR"/>
        </w:rPr>
        <w:t xml:space="preserve">Comme le rappellent </w:t>
      </w:r>
      <w:proofErr w:type="spellStart"/>
      <w:r w:rsidRPr="00AA6B0E">
        <w:rPr>
          <w:lang w:val="fr-FR"/>
        </w:rPr>
        <w:t>Tianzhe</w:t>
      </w:r>
      <w:proofErr w:type="spellEnd"/>
      <w:r w:rsidRPr="00AA6B0E">
        <w:rPr>
          <w:lang w:val="fr-FR"/>
        </w:rPr>
        <w:t xml:space="preserve"> </w:t>
      </w:r>
      <w:proofErr w:type="spellStart"/>
      <w:r w:rsidRPr="00AA6B0E">
        <w:rPr>
          <w:lang w:val="fr-FR"/>
        </w:rPr>
        <w:t>Jiao</w:t>
      </w:r>
      <w:proofErr w:type="spellEnd"/>
      <w:r w:rsidRPr="00AA6B0E">
        <w:rPr>
          <w:lang w:val="fr-FR"/>
        </w:rPr>
        <w:t xml:space="preserve"> et al. (2024), chaque approche présente des avantages et des inconvénients</w:t>
      </w:r>
      <w:r w:rsidR="0011686C">
        <w:rPr>
          <w:lang w:val="fr-FR"/>
        </w:rPr>
        <w:t>,</w:t>
      </w:r>
      <w:r w:rsidRPr="00AA6B0E">
        <w:rPr>
          <w:lang w:val="fr-FR"/>
        </w:rPr>
        <w:t xml:space="preserve"> l’</w:t>
      </w:r>
      <w:proofErr w:type="spellStart"/>
      <w:r w:rsidRPr="00AA6B0E">
        <w:rPr>
          <w:lang w:val="fr-FR"/>
        </w:rPr>
        <w:t>early</w:t>
      </w:r>
      <w:proofErr w:type="spellEnd"/>
      <w:r w:rsidRPr="00AA6B0E">
        <w:rPr>
          <w:lang w:val="fr-FR"/>
        </w:rPr>
        <w:t xml:space="preserve"> fusion préserve la richesse mais augmente la dimensionnalité, tandis que la </w:t>
      </w:r>
      <w:proofErr w:type="spellStart"/>
      <w:r w:rsidRPr="00AA6B0E">
        <w:rPr>
          <w:lang w:val="fr-FR"/>
        </w:rPr>
        <w:t>late</w:t>
      </w:r>
      <w:proofErr w:type="spellEnd"/>
      <w:r w:rsidRPr="00AA6B0E">
        <w:rPr>
          <w:lang w:val="fr-FR"/>
        </w:rPr>
        <w:t xml:space="preserve"> fusion est plus robuste mais dépend de la qualité des décisions unimodales.</w:t>
      </w:r>
    </w:p>
    <w:p w14:paraId="41AB5713" w14:textId="6A3F8914" w:rsidR="00AA6B0E" w:rsidRPr="00AA6B0E" w:rsidRDefault="00AA6B0E" w:rsidP="00AA6B0E">
      <w:pPr>
        <w:rPr>
          <w:lang w:val="fr-FR"/>
        </w:rPr>
      </w:pPr>
      <w:r w:rsidRPr="00AA6B0E">
        <w:rPr>
          <w:lang w:val="fr-FR"/>
        </w:rPr>
        <w:t>Les modèles récents utilisent des architectures CNN pour capter des dépendances locales</w:t>
      </w:r>
      <w:r w:rsidR="0011686C">
        <w:rPr>
          <w:lang w:val="fr-FR"/>
        </w:rPr>
        <w:t xml:space="preserve"> car elle est </w:t>
      </w:r>
      <w:r w:rsidR="0011686C" w:rsidRPr="00AA6B0E">
        <w:rPr>
          <w:lang w:val="fr-FR"/>
        </w:rPr>
        <w:t>robuste et peu coûteuse</w:t>
      </w:r>
      <w:r w:rsidRPr="00AA6B0E">
        <w:rPr>
          <w:lang w:val="fr-FR"/>
        </w:rPr>
        <w:t>, et des Transformers pour modéliser des relations globales grâce à l’attention, au prix d’un coût computationnel élevé (Mohammed et al., 2023 ; Wu et al., 2019).</w:t>
      </w:r>
    </w:p>
    <w:p w14:paraId="65384486" w14:textId="77777777" w:rsidR="00AA6B0E" w:rsidRPr="00AA6B0E" w:rsidRDefault="00AA6B0E" w:rsidP="00AA6B0E">
      <w:pPr>
        <w:pStyle w:val="Titre2"/>
        <w:rPr>
          <w:lang w:val="fr-FR"/>
        </w:rPr>
      </w:pPr>
      <w:r w:rsidRPr="00AA6B0E">
        <w:rPr>
          <w:lang w:val="fr-FR"/>
        </w:rPr>
        <w:t xml:space="preserve">3.3 Le </w:t>
      </w:r>
      <w:proofErr w:type="spellStart"/>
      <w:r w:rsidRPr="00AA6B0E">
        <w:rPr>
          <w:lang w:val="fr-FR"/>
        </w:rPr>
        <w:t>co-learning</w:t>
      </w:r>
      <w:proofErr w:type="spellEnd"/>
    </w:p>
    <w:p w14:paraId="3AA9B39A" w14:textId="77777777" w:rsidR="00AA6B0E" w:rsidRPr="00AA6B0E" w:rsidRDefault="00AA6B0E" w:rsidP="00AA6B0E">
      <w:pPr>
        <w:rPr>
          <w:lang w:val="fr-FR"/>
        </w:rPr>
      </w:pPr>
      <w:r w:rsidRPr="00AA6B0E">
        <w:rPr>
          <w:lang w:val="fr-FR"/>
        </w:rPr>
        <w:t xml:space="preserve">Le </w:t>
      </w:r>
      <w:proofErr w:type="spellStart"/>
      <w:r w:rsidRPr="00AA6B0E">
        <w:rPr>
          <w:lang w:val="fr-FR"/>
        </w:rPr>
        <w:t>co-learning</w:t>
      </w:r>
      <w:proofErr w:type="spellEnd"/>
      <w:r w:rsidRPr="00AA6B0E">
        <w:rPr>
          <w:lang w:val="fr-FR"/>
        </w:rPr>
        <w:t xml:space="preserve"> permet à une modalité riche de renforcer l’apprentissage d’une modalité plus pauvre ou bruitée. Cette idée, héritée du </w:t>
      </w:r>
      <w:proofErr w:type="spellStart"/>
      <w:r w:rsidRPr="00AA6B0E">
        <w:rPr>
          <w:i/>
          <w:iCs/>
          <w:lang w:val="fr-FR"/>
        </w:rPr>
        <w:t>co</w:t>
      </w:r>
      <w:proofErr w:type="spellEnd"/>
      <w:r w:rsidRPr="00AA6B0E">
        <w:rPr>
          <w:i/>
          <w:iCs/>
          <w:lang w:val="fr-FR"/>
        </w:rPr>
        <w:t>-training</w:t>
      </w:r>
      <w:r w:rsidRPr="00AA6B0E">
        <w:rPr>
          <w:lang w:val="fr-FR"/>
        </w:rPr>
        <w:t xml:space="preserve"> et des approches </w:t>
      </w:r>
      <w:proofErr w:type="spellStart"/>
      <w:r w:rsidRPr="00AA6B0E">
        <w:rPr>
          <w:i/>
          <w:iCs/>
          <w:lang w:val="fr-FR"/>
        </w:rPr>
        <w:t>teacher</w:t>
      </w:r>
      <w:proofErr w:type="spellEnd"/>
      <w:r w:rsidRPr="00AA6B0E">
        <w:rPr>
          <w:i/>
          <w:iCs/>
          <w:lang w:val="fr-FR"/>
        </w:rPr>
        <w:t>–</w:t>
      </w:r>
      <w:proofErr w:type="spellStart"/>
      <w:r w:rsidRPr="00AA6B0E">
        <w:rPr>
          <w:i/>
          <w:iCs/>
          <w:lang w:val="fr-FR"/>
        </w:rPr>
        <w:t>student</w:t>
      </w:r>
      <w:proofErr w:type="spellEnd"/>
      <w:r w:rsidRPr="00AA6B0E">
        <w:rPr>
          <w:lang w:val="fr-FR"/>
        </w:rPr>
        <w:t xml:space="preserve">, est particulièrement utile dans des contextes où certaines données sont manquantes ou incomplètes. D’après Zhang et al. (2020), le </w:t>
      </w:r>
      <w:proofErr w:type="spellStart"/>
      <w:r w:rsidRPr="00AA6B0E">
        <w:rPr>
          <w:lang w:val="fr-FR"/>
        </w:rPr>
        <w:t>co-learning</w:t>
      </w:r>
      <w:proofErr w:type="spellEnd"/>
      <w:r w:rsidRPr="00AA6B0E">
        <w:rPr>
          <w:lang w:val="fr-FR"/>
        </w:rPr>
        <w:t xml:space="preserve"> repose sur des mécanismes d’attention croisée et d’apprentissage contrastif, qui facilitent le transfert de connaissance entre modalités.</w:t>
      </w:r>
    </w:p>
    <w:p w14:paraId="1B5BFC81" w14:textId="77777777" w:rsidR="00AA6B0E" w:rsidRDefault="00AA6B0E" w:rsidP="00AA6B0E">
      <w:pPr>
        <w:rPr>
          <w:lang w:val="fr-FR"/>
        </w:rPr>
      </w:pPr>
      <w:r w:rsidRPr="00AA6B0E">
        <w:rPr>
          <w:lang w:val="fr-FR"/>
        </w:rPr>
        <w:t xml:space="preserve">Comme le rappellent les auteurs, un modèle entraîné en multimodalité mais testé sur une seule modalité surpasse souvent un modèle purement unimodal. Cela confirme que le </w:t>
      </w:r>
      <w:proofErr w:type="spellStart"/>
      <w:r w:rsidRPr="00AA6B0E">
        <w:rPr>
          <w:lang w:val="fr-FR"/>
        </w:rPr>
        <w:t>co-learning</w:t>
      </w:r>
      <w:proofErr w:type="spellEnd"/>
      <w:r w:rsidRPr="00AA6B0E">
        <w:rPr>
          <w:lang w:val="fr-FR"/>
        </w:rPr>
        <w:t xml:space="preserve"> améliore non seulement les performances globales, mais aussi la robustesse et la généralisation dans des environnements réels où toutes les modalités ne sont pas toujours disponibles.</w:t>
      </w:r>
    </w:p>
    <w:p w14:paraId="52B0C67C" w14:textId="77777777" w:rsidR="0011686C" w:rsidRPr="0011686C" w:rsidRDefault="0011686C" w:rsidP="0011686C">
      <w:pPr>
        <w:pStyle w:val="Titre2"/>
        <w:rPr>
          <w:lang w:val="fr-FR"/>
        </w:rPr>
      </w:pPr>
      <w:r w:rsidRPr="0011686C">
        <w:rPr>
          <w:lang w:val="fr-FR"/>
        </w:rPr>
        <w:t>3.4 Exemples de modèles multimodaux utilisés</w:t>
      </w:r>
    </w:p>
    <w:p w14:paraId="62BB73E3" w14:textId="3B423541" w:rsidR="0011686C" w:rsidRPr="0011686C" w:rsidRDefault="0011686C" w:rsidP="0011686C">
      <w:pPr>
        <w:rPr>
          <w:lang w:val="fr-FR"/>
        </w:rPr>
      </w:pPr>
      <w:r w:rsidRPr="0011686C">
        <w:rPr>
          <w:lang w:val="fr-FR"/>
        </w:rPr>
        <w:t xml:space="preserve">Au cours des dernières années, plusieurs modèles multimodaux de grande ampleur ont marqué une avancée significative dans la recherche et les applications pratiques. Parmi eux, </w:t>
      </w:r>
      <w:r w:rsidRPr="0011686C">
        <w:rPr>
          <w:b/>
          <w:bCs/>
          <w:lang w:val="fr-FR"/>
        </w:rPr>
        <w:t>CLIP</w:t>
      </w:r>
      <w:r w:rsidRPr="0011686C">
        <w:rPr>
          <w:lang w:val="fr-FR"/>
        </w:rPr>
        <w:t xml:space="preserve"> (Contrastive </w:t>
      </w:r>
      <w:proofErr w:type="spellStart"/>
      <w:r w:rsidRPr="0011686C">
        <w:rPr>
          <w:lang w:val="fr-FR"/>
        </w:rPr>
        <w:t>Language</w:t>
      </w:r>
      <w:proofErr w:type="spellEnd"/>
      <w:r w:rsidRPr="0011686C">
        <w:rPr>
          <w:lang w:val="fr-FR"/>
        </w:rPr>
        <w:t xml:space="preserve">–Image </w:t>
      </w:r>
      <w:proofErr w:type="spellStart"/>
      <w:r w:rsidRPr="0011686C">
        <w:rPr>
          <w:lang w:val="fr-FR"/>
        </w:rPr>
        <w:t>Pretraining</w:t>
      </w:r>
      <w:proofErr w:type="spellEnd"/>
      <w:r w:rsidRPr="0011686C">
        <w:rPr>
          <w:lang w:val="fr-FR"/>
        </w:rPr>
        <w:t xml:space="preserve">, </w:t>
      </w:r>
      <w:proofErr w:type="spellStart"/>
      <w:r w:rsidRPr="0011686C">
        <w:rPr>
          <w:lang w:val="fr-FR"/>
        </w:rPr>
        <w:t>OpenAI</w:t>
      </w:r>
      <w:proofErr w:type="spellEnd"/>
      <w:r w:rsidRPr="0011686C">
        <w:rPr>
          <w:lang w:val="fr-FR"/>
        </w:rPr>
        <w:t xml:space="preserve">, 2021) aligne </w:t>
      </w:r>
      <w:r w:rsidR="006C760A">
        <w:rPr>
          <w:lang w:val="fr-FR"/>
        </w:rPr>
        <w:t>l</w:t>
      </w:r>
      <w:r w:rsidR="006C760A" w:rsidRPr="006C760A">
        <w:rPr>
          <w:lang w:val="fr-FR"/>
        </w:rPr>
        <w:t xml:space="preserve">es images et les textes dans le même espace grâce à l’apprentissage contrastif. </w:t>
      </w:r>
      <w:r w:rsidRPr="0011686C">
        <w:rPr>
          <w:lang w:val="fr-FR"/>
        </w:rPr>
        <w:t>CLIP a démontré une grande efficacité pour des tâches variées comme la recherche cross-modale ou la classification d’images sans entraînement spécifique, confirmant la pertinence des représentations communes texte</w:t>
      </w:r>
      <w:r w:rsidR="006C760A">
        <w:rPr>
          <w:lang w:val="fr-FR"/>
        </w:rPr>
        <w:t>/</w:t>
      </w:r>
      <w:r w:rsidRPr="0011686C">
        <w:rPr>
          <w:lang w:val="fr-FR"/>
        </w:rPr>
        <w:t>image.</w:t>
      </w:r>
    </w:p>
    <w:p w14:paraId="4C59BA6F" w14:textId="6E909FD9" w:rsidR="0011686C" w:rsidRPr="0011686C" w:rsidRDefault="0011686C" w:rsidP="0011686C">
      <w:pPr>
        <w:rPr>
          <w:lang w:val="fr-FR"/>
        </w:rPr>
      </w:pPr>
      <w:r w:rsidRPr="0011686C">
        <w:rPr>
          <w:lang w:val="fr-FR"/>
        </w:rPr>
        <w:t xml:space="preserve">Un autre exemple est </w:t>
      </w:r>
      <w:proofErr w:type="spellStart"/>
      <w:r w:rsidRPr="0011686C">
        <w:rPr>
          <w:b/>
          <w:bCs/>
          <w:lang w:val="fr-FR"/>
        </w:rPr>
        <w:t>Flamingo</w:t>
      </w:r>
      <w:proofErr w:type="spellEnd"/>
      <w:r w:rsidRPr="0011686C">
        <w:rPr>
          <w:lang w:val="fr-FR"/>
        </w:rPr>
        <w:t xml:space="preserve"> </w:t>
      </w:r>
      <w:r w:rsidR="006C760A">
        <w:rPr>
          <w:lang w:val="fr-FR"/>
        </w:rPr>
        <w:t xml:space="preserve">de </w:t>
      </w:r>
      <w:r w:rsidRPr="0011686C">
        <w:rPr>
          <w:lang w:val="fr-FR"/>
        </w:rPr>
        <w:t>DeepMind</w:t>
      </w:r>
      <w:r w:rsidR="006C760A">
        <w:rPr>
          <w:lang w:val="fr-FR"/>
        </w:rPr>
        <w:t xml:space="preserve"> crée en</w:t>
      </w:r>
      <w:r w:rsidRPr="0011686C">
        <w:rPr>
          <w:lang w:val="fr-FR"/>
        </w:rPr>
        <w:t xml:space="preserve"> 2022, qui intègre des images et du texte dans un grand modèle de langage via des mécanismes d’attention spécialisés. Il a été conçu pour fonctionner en </w:t>
      </w:r>
      <w:r w:rsidRPr="0011686C">
        <w:rPr>
          <w:i/>
          <w:iCs/>
          <w:lang w:val="fr-FR"/>
        </w:rPr>
        <w:t xml:space="preserve">few-shot </w:t>
      </w:r>
      <w:proofErr w:type="spellStart"/>
      <w:r w:rsidRPr="0011686C">
        <w:rPr>
          <w:i/>
          <w:iCs/>
          <w:lang w:val="fr-FR"/>
        </w:rPr>
        <w:t>learning</w:t>
      </w:r>
      <w:proofErr w:type="spellEnd"/>
      <w:r w:rsidRPr="0011686C">
        <w:rPr>
          <w:lang w:val="fr-FR"/>
        </w:rPr>
        <w:t>, c’est-à-dire avec très peu d’exemples d’entraînement, tout en obtenant des résultats compétitifs sur des tâches de vision–langage complexes.</w:t>
      </w:r>
    </w:p>
    <w:p w14:paraId="29520E8A" w14:textId="792602F7" w:rsidR="0011686C" w:rsidRPr="0011686C" w:rsidRDefault="0011686C" w:rsidP="0011686C">
      <w:pPr>
        <w:rPr>
          <w:lang w:val="fr-FR"/>
        </w:rPr>
      </w:pPr>
      <w:r w:rsidRPr="0011686C">
        <w:rPr>
          <w:lang w:val="fr-FR"/>
        </w:rPr>
        <w:lastRenderedPageBreak/>
        <w:t xml:space="preserve">De même, </w:t>
      </w:r>
      <w:r w:rsidRPr="0011686C">
        <w:rPr>
          <w:b/>
          <w:bCs/>
          <w:lang w:val="fr-FR"/>
        </w:rPr>
        <w:t>Kosmos-2</w:t>
      </w:r>
      <w:r w:rsidRPr="0011686C">
        <w:rPr>
          <w:lang w:val="fr-FR"/>
        </w:rPr>
        <w:t xml:space="preserve"> (Microsoft, 2023) illustre l’évolution vers des modèles dits « </w:t>
      </w:r>
      <w:r w:rsidRPr="0011686C">
        <w:rPr>
          <w:i/>
          <w:iCs/>
          <w:lang w:val="fr-FR"/>
        </w:rPr>
        <w:t xml:space="preserve">Multimodal Large </w:t>
      </w:r>
      <w:proofErr w:type="spellStart"/>
      <w:r w:rsidRPr="0011686C">
        <w:rPr>
          <w:i/>
          <w:iCs/>
          <w:lang w:val="fr-FR"/>
        </w:rPr>
        <w:t>Language</w:t>
      </w:r>
      <w:proofErr w:type="spellEnd"/>
      <w:r w:rsidRPr="0011686C">
        <w:rPr>
          <w:i/>
          <w:iCs/>
          <w:lang w:val="fr-FR"/>
        </w:rPr>
        <w:t xml:space="preserve"> </w:t>
      </w:r>
      <w:proofErr w:type="spellStart"/>
      <w:r w:rsidRPr="0011686C">
        <w:rPr>
          <w:i/>
          <w:iCs/>
          <w:lang w:val="fr-FR"/>
        </w:rPr>
        <w:t>Models</w:t>
      </w:r>
      <w:proofErr w:type="spellEnd"/>
      <w:r w:rsidRPr="0011686C">
        <w:rPr>
          <w:lang w:val="fr-FR"/>
        </w:rPr>
        <w:t xml:space="preserve"> » </w:t>
      </w:r>
      <w:r w:rsidR="006C760A">
        <w:rPr>
          <w:lang w:val="fr-FR"/>
        </w:rPr>
        <w:t xml:space="preserve">ou </w:t>
      </w:r>
      <w:r w:rsidRPr="0011686C">
        <w:rPr>
          <w:lang w:val="fr-FR"/>
        </w:rPr>
        <w:t>MM-</w:t>
      </w:r>
      <w:proofErr w:type="spellStart"/>
      <w:r w:rsidRPr="0011686C">
        <w:rPr>
          <w:lang w:val="fr-FR"/>
        </w:rPr>
        <w:t>LLMs</w:t>
      </w:r>
      <w:proofErr w:type="spellEnd"/>
      <w:r w:rsidRPr="0011686C">
        <w:rPr>
          <w:lang w:val="fr-FR"/>
        </w:rPr>
        <w:t>. Ce modèle associe vision et langage en introduisant la capacité de comprendre les images de manière fine, notamment en produisant des descriptions d’objets ou en répondant à des questions visuelles. Ces modèles illustrent une tendance plus générale</w:t>
      </w:r>
      <w:r w:rsidR="006C760A">
        <w:rPr>
          <w:lang w:val="fr-FR"/>
        </w:rPr>
        <w:t xml:space="preserve">, </w:t>
      </w:r>
      <w:r w:rsidRPr="0011686C">
        <w:rPr>
          <w:lang w:val="fr-FR"/>
        </w:rPr>
        <w:t>enrichir les grands modèles de langage classiques (</w:t>
      </w:r>
      <w:proofErr w:type="spellStart"/>
      <w:r w:rsidRPr="0011686C">
        <w:rPr>
          <w:lang w:val="fr-FR"/>
        </w:rPr>
        <w:t>LLMs</w:t>
      </w:r>
      <w:proofErr w:type="spellEnd"/>
      <w:r w:rsidRPr="0011686C">
        <w:rPr>
          <w:lang w:val="fr-FR"/>
        </w:rPr>
        <w:t>) par des modalités additionnelles afin de renforcer leurs capacités de raisonnement et de perception.</w:t>
      </w:r>
    </w:p>
    <w:p w14:paraId="4C049248" w14:textId="18CC9EC3" w:rsidR="0011686C" w:rsidRPr="0011686C" w:rsidRDefault="0011686C" w:rsidP="0011686C">
      <w:pPr>
        <w:rPr>
          <w:lang w:val="fr-FR"/>
        </w:rPr>
      </w:pPr>
      <w:r w:rsidRPr="0011686C">
        <w:rPr>
          <w:lang w:val="fr-FR"/>
        </w:rPr>
        <w:t xml:space="preserve">Ces modèles multimodaux ouvrent de nouvelles perspectives dans des domaines variés, allant de la santé </w:t>
      </w:r>
      <w:r w:rsidR="006C760A">
        <w:rPr>
          <w:lang w:val="fr-FR"/>
        </w:rPr>
        <w:t xml:space="preserve">avec la </w:t>
      </w:r>
      <w:r w:rsidRPr="0011686C">
        <w:rPr>
          <w:lang w:val="fr-FR"/>
        </w:rPr>
        <w:t>fusion d’images médicales et de dossiers clinique</w:t>
      </w:r>
      <w:r w:rsidR="006C760A">
        <w:rPr>
          <w:lang w:val="fr-FR"/>
        </w:rPr>
        <w:t>s,</w:t>
      </w:r>
      <w:r w:rsidRPr="0011686C">
        <w:rPr>
          <w:lang w:val="fr-FR"/>
        </w:rPr>
        <w:t xml:space="preserve"> à la conduite autonome </w:t>
      </w:r>
      <w:r w:rsidR="006C760A">
        <w:rPr>
          <w:lang w:val="fr-FR"/>
        </w:rPr>
        <w:t xml:space="preserve">en utilisant la </w:t>
      </w:r>
      <w:r w:rsidRPr="0011686C">
        <w:rPr>
          <w:lang w:val="fr-FR"/>
        </w:rPr>
        <w:t>fusion caméra</w:t>
      </w:r>
      <w:r w:rsidR="006C760A">
        <w:rPr>
          <w:lang w:val="fr-FR"/>
        </w:rPr>
        <w:t xml:space="preserve"> et </w:t>
      </w:r>
      <w:proofErr w:type="spellStart"/>
      <w:r w:rsidRPr="0011686C">
        <w:rPr>
          <w:lang w:val="fr-FR"/>
        </w:rPr>
        <w:t>LiDAR</w:t>
      </w:r>
      <w:proofErr w:type="spellEnd"/>
      <w:r w:rsidRPr="0011686C">
        <w:rPr>
          <w:lang w:val="fr-FR"/>
        </w:rPr>
        <w:t>, en passant par l’ingénierie et l’exploitation de documents techniques.</w:t>
      </w:r>
    </w:p>
    <w:p w14:paraId="5CA1B766" w14:textId="77777777" w:rsidR="0011686C" w:rsidRPr="0011686C" w:rsidRDefault="0011686C" w:rsidP="0011686C">
      <w:pPr>
        <w:pStyle w:val="Titre2"/>
        <w:rPr>
          <w:lang w:val="fr-FR"/>
        </w:rPr>
      </w:pPr>
      <w:r w:rsidRPr="0011686C">
        <w:rPr>
          <w:lang w:val="fr-FR"/>
        </w:rPr>
        <w:t>3.5 Limites actuelles des modèles multimodaux</w:t>
      </w:r>
    </w:p>
    <w:p w14:paraId="43059B92" w14:textId="08A05B18" w:rsidR="0011686C" w:rsidRPr="0011686C" w:rsidRDefault="0011686C" w:rsidP="0011686C">
      <w:pPr>
        <w:rPr>
          <w:lang w:val="fr-FR"/>
        </w:rPr>
      </w:pPr>
      <w:r w:rsidRPr="0011686C">
        <w:rPr>
          <w:lang w:val="fr-FR"/>
        </w:rPr>
        <w:t xml:space="preserve">Malgré ces avancées, les modèles multimodaux rencontrent encore plusieurs limites majeures. La première concerne la </w:t>
      </w:r>
      <w:r w:rsidRPr="0011686C">
        <w:rPr>
          <w:b/>
          <w:bCs/>
          <w:lang w:val="fr-FR"/>
        </w:rPr>
        <w:t>scalabilité</w:t>
      </w:r>
      <w:r w:rsidR="006C760A">
        <w:rPr>
          <w:lang w:val="fr-FR"/>
        </w:rPr>
        <w:t xml:space="preserve">, </w:t>
      </w:r>
      <w:r w:rsidRPr="0011686C">
        <w:rPr>
          <w:lang w:val="fr-FR"/>
        </w:rPr>
        <w:t xml:space="preserve">les modèles multimodaux nécessitent souvent d’énormes volumes de données annotées et une puissance de calcul très élevée. Comme le souligne </w:t>
      </w:r>
      <w:proofErr w:type="spellStart"/>
      <w:r w:rsidRPr="0011686C">
        <w:rPr>
          <w:lang w:val="fr-FR"/>
        </w:rPr>
        <w:t>Jiao</w:t>
      </w:r>
      <w:proofErr w:type="spellEnd"/>
      <w:r w:rsidRPr="0011686C">
        <w:rPr>
          <w:lang w:val="fr-FR"/>
        </w:rPr>
        <w:t xml:space="preserve"> et al. (2024), l’augmentation du nombre de modalités entraîne une explosion de la dimension des caractéristiques, ce qui accroît la complexité du calcul et le temps d’inférence.</w:t>
      </w:r>
    </w:p>
    <w:p w14:paraId="492E0FDF" w14:textId="77777777" w:rsidR="0011686C" w:rsidRPr="0011686C" w:rsidRDefault="0011686C" w:rsidP="0011686C">
      <w:pPr>
        <w:rPr>
          <w:lang w:val="fr-FR"/>
        </w:rPr>
      </w:pPr>
      <w:r w:rsidRPr="0011686C">
        <w:rPr>
          <w:lang w:val="fr-FR"/>
        </w:rPr>
        <w:t>Une deuxième limite est liée à l’</w:t>
      </w:r>
      <w:r w:rsidRPr="0011686C">
        <w:rPr>
          <w:b/>
          <w:bCs/>
          <w:lang w:val="fr-FR"/>
        </w:rPr>
        <w:t>interprétabilité</w:t>
      </w:r>
      <w:r w:rsidRPr="0011686C">
        <w:rPr>
          <w:lang w:val="fr-FR"/>
        </w:rPr>
        <w:t>. Les mécanismes de fusion, notamment dans les architectures basées sur les Transformers, intègrent des interactions complexes entre modalités. Comprendre précisément quelles modalités contribuent à la décision reste difficile, ce qui limite l’explicabilité de ces modèles, en particulier dans des domaines critiques comme la médecine ou l’ingénierie.</w:t>
      </w:r>
    </w:p>
    <w:p w14:paraId="0723C411" w14:textId="110B6986" w:rsidR="0011686C" w:rsidRPr="0011686C" w:rsidRDefault="0011686C" w:rsidP="0011686C">
      <w:pPr>
        <w:rPr>
          <w:lang w:val="fr-FR"/>
        </w:rPr>
      </w:pPr>
      <w:r w:rsidRPr="0011686C">
        <w:rPr>
          <w:lang w:val="fr-FR"/>
        </w:rPr>
        <w:t xml:space="preserve">Enfin, la </w:t>
      </w:r>
      <w:r w:rsidRPr="0011686C">
        <w:rPr>
          <w:b/>
          <w:bCs/>
          <w:lang w:val="fr-FR"/>
        </w:rPr>
        <w:t>gestion du bruit et de la qualité des données</w:t>
      </w:r>
      <w:r w:rsidRPr="0011686C">
        <w:rPr>
          <w:lang w:val="fr-FR"/>
        </w:rPr>
        <w:t xml:space="preserve"> constitue un autre défi. Comme le rappellent les travaux sur la fusion, une mauvaise combinaison de modalités peut introduire davantage de bruit et dégrader les performances finales au lieu de les améliorer. Les modalités ne sont pas toujours disponibles au même moment </w:t>
      </w:r>
      <w:r w:rsidR="006C760A">
        <w:rPr>
          <w:lang w:val="fr-FR"/>
        </w:rPr>
        <w:t xml:space="preserve">ce qui pose des </w:t>
      </w:r>
      <w:r w:rsidRPr="0011686C">
        <w:rPr>
          <w:lang w:val="fr-FR"/>
        </w:rPr>
        <w:t>problème</w:t>
      </w:r>
      <w:r w:rsidR="006C760A">
        <w:rPr>
          <w:lang w:val="fr-FR"/>
        </w:rPr>
        <w:t>s</w:t>
      </w:r>
      <w:r w:rsidRPr="0011686C">
        <w:rPr>
          <w:lang w:val="fr-FR"/>
        </w:rPr>
        <w:t xml:space="preserve"> de synchronisation ou présentent des niveaux de qualité hétérogènes, ce qui complique la robustesse des modèles.</w:t>
      </w:r>
    </w:p>
    <w:p w14:paraId="022582CB" w14:textId="77777777" w:rsidR="0011686C" w:rsidRPr="0011686C" w:rsidRDefault="0011686C" w:rsidP="0011686C">
      <w:pPr>
        <w:rPr>
          <w:lang w:val="fr-FR"/>
        </w:rPr>
      </w:pPr>
      <w:r w:rsidRPr="0011686C">
        <w:rPr>
          <w:lang w:val="fr-FR"/>
        </w:rPr>
        <w:t>En résumé, les modèles multimodaux actuels démontrent des performances impressionnantes mais doivent encore progresser pour devenir pleinement scalables, interprétables et capables de gérer des données imparfaites dans des environnements réels.</w:t>
      </w:r>
    </w:p>
    <w:p w14:paraId="3147B2DB" w14:textId="77777777" w:rsidR="0011686C" w:rsidRPr="00AA6B0E" w:rsidRDefault="0011686C" w:rsidP="00AA6B0E">
      <w:pPr>
        <w:rPr>
          <w:lang w:val="fr-FR"/>
        </w:rPr>
      </w:pPr>
    </w:p>
    <w:p w14:paraId="3BE98D3C" w14:textId="77777777" w:rsidR="00CA4652" w:rsidRPr="00CA4652" w:rsidRDefault="00CA4652" w:rsidP="00742A84">
      <w:pPr>
        <w:rPr>
          <w:lang w:val="fr-FR"/>
        </w:rPr>
      </w:pPr>
    </w:p>
    <w:sectPr w:rsidR="00CA4652" w:rsidRPr="00CA46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36213EC"/>
    <w:multiLevelType w:val="hybridMultilevel"/>
    <w:tmpl w:val="A8123670"/>
    <w:lvl w:ilvl="0" w:tplc="93720164">
      <w:start w:val="3"/>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D21220"/>
    <w:multiLevelType w:val="multilevel"/>
    <w:tmpl w:val="0FF0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9"/>
  </w:num>
  <w:num w:numId="2" w16cid:durableId="48189166">
    <w:abstractNumId w:val="3"/>
  </w:num>
  <w:num w:numId="3" w16cid:durableId="27721776">
    <w:abstractNumId w:val="5"/>
  </w:num>
  <w:num w:numId="4" w16cid:durableId="2115396278">
    <w:abstractNumId w:val="2"/>
  </w:num>
  <w:num w:numId="5" w16cid:durableId="197477822">
    <w:abstractNumId w:val="4"/>
  </w:num>
  <w:num w:numId="6" w16cid:durableId="688990630">
    <w:abstractNumId w:val="0"/>
  </w:num>
  <w:num w:numId="7" w16cid:durableId="576676017">
    <w:abstractNumId w:val="1"/>
  </w:num>
  <w:num w:numId="8" w16cid:durableId="2022927068">
    <w:abstractNumId w:val="7"/>
  </w:num>
  <w:num w:numId="9" w16cid:durableId="2012708617">
    <w:abstractNumId w:val="6"/>
  </w:num>
  <w:num w:numId="10" w16cid:durableId="7391309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00D28"/>
    <w:rsid w:val="00005C88"/>
    <w:rsid w:val="000602B8"/>
    <w:rsid w:val="00083D2F"/>
    <w:rsid w:val="000C1AB6"/>
    <w:rsid w:val="000C7275"/>
    <w:rsid w:val="000D303C"/>
    <w:rsid w:val="000E046A"/>
    <w:rsid w:val="000F2BC2"/>
    <w:rsid w:val="0011686C"/>
    <w:rsid w:val="0018395A"/>
    <w:rsid w:val="001B78DC"/>
    <w:rsid w:val="0024588A"/>
    <w:rsid w:val="002B347E"/>
    <w:rsid w:val="002C6653"/>
    <w:rsid w:val="002C7C2E"/>
    <w:rsid w:val="002E348C"/>
    <w:rsid w:val="002F577C"/>
    <w:rsid w:val="0034030B"/>
    <w:rsid w:val="00380011"/>
    <w:rsid w:val="003F4071"/>
    <w:rsid w:val="004116A7"/>
    <w:rsid w:val="0041322F"/>
    <w:rsid w:val="00472EF7"/>
    <w:rsid w:val="004B31B9"/>
    <w:rsid w:val="0057106D"/>
    <w:rsid w:val="00575EC9"/>
    <w:rsid w:val="005857E5"/>
    <w:rsid w:val="0059042E"/>
    <w:rsid w:val="005B06FA"/>
    <w:rsid w:val="005B3ED6"/>
    <w:rsid w:val="005C1B11"/>
    <w:rsid w:val="005E0F40"/>
    <w:rsid w:val="005F69EC"/>
    <w:rsid w:val="00606DA0"/>
    <w:rsid w:val="00611B91"/>
    <w:rsid w:val="00613567"/>
    <w:rsid w:val="006C760A"/>
    <w:rsid w:val="006F4820"/>
    <w:rsid w:val="007004CB"/>
    <w:rsid w:val="00705F70"/>
    <w:rsid w:val="00742A84"/>
    <w:rsid w:val="007D5902"/>
    <w:rsid w:val="00800566"/>
    <w:rsid w:val="00846DE3"/>
    <w:rsid w:val="008C778C"/>
    <w:rsid w:val="008D4D1F"/>
    <w:rsid w:val="008D626B"/>
    <w:rsid w:val="008F1D6E"/>
    <w:rsid w:val="0094359F"/>
    <w:rsid w:val="009508AA"/>
    <w:rsid w:val="00967151"/>
    <w:rsid w:val="009735CA"/>
    <w:rsid w:val="009E3BBD"/>
    <w:rsid w:val="00A25728"/>
    <w:rsid w:val="00A43534"/>
    <w:rsid w:val="00A547E6"/>
    <w:rsid w:val="00AA6B0E"/>
    <w:rsid w:val="00AB721A"/>
    <w:rsid w:val="00B57EA7"/>
    <w:rsid w:val="00B8179C"/>
    <w:rsid w:val="00B84096"/>
    <w:rsid w:val="00BA18D3"/>
    <w:rsid w:val="00BF39D4"/>
    <w:rsid w:val="00BF407A"/>
    <w:rsid w:val="00BF4FC8"/>
    <w:rsid w:val="00CA4652"/>
    <w:rsid w:val="00CB79EC"/>
    <w:rsid w:val="00CC5B4E"/>
    <w:rsid w:val="00CC75CA"/>
    <w:rsid w:val="00D12DD8"/>
    <w:rsid w:val="00DA5A03"/>
    <w:rsid w:val="00E5718C"/>
    <w:rsid w:val="00E62809"/>
    <w:rsid w:val="00E70C34"/>
    <w:rsid w:val="00E77EC3"/>
    <w:rsid w:val="00EE17CA"/>
    <w:rsid w:val="00EE7AB1"/>
    <w:rsid w:val="00F40FF9"/>
    <w:rsid w:val="00F410EB"/>
    <w:rsid w:val="00F474DC"/>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3F598059-4EC8-4DD9-B4DF-C1BF79C1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1970</TotalTime>
  <Pages>3</Pages>
  <Words>1188</Words>
  <Characters>6535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Robin Mougne</cp:lastModifiedBy>
  <cp:revision>1</cp:revision>
  <dcterms:created xsi:type="dcterms:W3CDTF">2025-09-09T07:26:00Z</dcterms:created>
  <dcterms:modified xsi:type="dcterms:W3CDTF">2025-09-25T20:24:00Z</dcterms:modified>
</cp:coreProperties>
</file>