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7F5" w:rsidRDefault="00454504" w:rsidP="007717F5">
      <w:pPr>
        <w:jc w:val="center"/>
        <w:rPr>
          <w:sz w:val="56"/>
          <w:szCs w:val="56"/>
        </w:rPr>
      </w:pPr>
      <w:r>
        <w:rPr>
          <w:rFonts w:hint="eastAsia"/>
          <w:sz w:val="56"/>
          <w:szCs w:val="56"/>
        </w:rPr>
        <w:t>マネジメントレポート</w:t>
      </w:r>
    </w:p>
    <w:p w:rsidR="007717F5" w:rsidRDefault="007717F5" w:rsidP="007717F5">
      <w:pPr>
        <w:jc w:val="center"/>
        <w:rPr>
          <w:sz w:val="32"/>
        </w:rPr>
      </w:pPr>
      <w:r>
        <w:rPr>
          <w:sz w:val="32"/>
        </w:rPr>
        <w:t>QR</w:t>
      </w:r>
      <w:r>
        <w:rPr>
          <w:rFonts w:hint="eastAsia"/>
          <w:sz w:val="32"/>
        </w:rPr>
        <w:t>コードを使い，野菜の詳細情報を伝えるシステム</w:t>
      </w:r>
    </w:p>
    <w:p w:rsidR="007717F5" w:rsidRDefault="007717F5" w:rsidP="007717F5">
      <w:pPr>
        <w:jc w:val="center"/>
        <w:rPr>
          <w:sz w:val="28"/>
          <w:szCs w:val="28"/>
        </w:rPr>
      </w:pPr>
      <w:r>
        <w:rPr>
          <w:rFonts w:hint="eastAsia"/>
          <w:sz w:val="28"/>
          <w:szCs w:val="28"/>
        </w:rPr>
        <w:t>プロジェクトマネジメント演習</w:t>
      </w:r>
    </w:p>
    <w:p w:rsidR="007717F5" w:rsidRDefault="007717F5" w:rsidP="007717F5">
      <w:pPr>
        <w:jc w:val="center"/>
      </w:pPr>
    </w:p>
    <w:p w:rsidR="007717F5" w:rsidRDefault="007717F5" w:rsidP="007717F5"/>
    <w:p w:rsidR="007717F5" w:rsidRDefault="007717F5" w:rsidP="007717F5">
      <w:pPr>
        <w:jc w:val="center"/>
        <w:rPr>
          <w:sz w:val="28"/>
          <w:szCs w:val="28"/>
        </w:rPr>
      </w:pPr>
      <w:r>
        <w:rPr>
          <w:sz w:val="28"/>
          <w:szCs w:val="28"/>
        </w:rPr>
        <w:t>2015</w:t>
      </w:r>
      <w:r>
        <w:rPr>
          <w:rFonts w:hint="eastAsia"/>
          <w:sz w:val="28"/>
          <w:szCs w:val="28"/>
        </w:rPr>
        <w:t>年</w:t>
      </w:r>
      <w:r>
        <w:rPr>
          <w:sz w:val="28"/>
          <w:szCs w:val="28"/>
        </w:rPr>
        <w:t>7</w:t>
      </w:r>
      <w:r>
        <w:rPr>
          <w:rFonts w:hint="eastAsia"/>
          <w:sz w:val="28"/>
          <w:szCs w:val="28"/>
        </w:rPr>
        <w:t>月</w:t>
      </w:r>
      <w:r w:rsidR="00454504">
        <w:rPr>
          <w:rFonts w:hint="eastAsia"/>
          <w:sz w:val="28"/>
          <w:szCs w:val="28"/>
        </w:rPr>
        <w:t>23</w:t>
      </w:r>
      <w:r>
        <w:rPr>
          <w:rFonts w:hint="eastAsia"/>
          <w:sz w:val="28"/>
          <w:szCs w:val="28"/>
        </w:rPr>
        <w:t>日</w:t>
      </w:r>
    </w:p>
    <w:p w:rsidR="007717F5" w:rsidRDefault="007717F5" w:rsidP="007717F5"/>
    <w:p w:rsidR="007717F5" w:rsidRDefault="007717F5" w:rsidP="007717F5">
      <w:pPr>
        <w:jc w:val="center"/>
        <w:rPr>
          <w:sz w:val="28"/>
          <w:szCs w:val="28"/>
        </w:rPr>
      </w:pPr>
      <w:r>
        <w:rPr>
          <w:rFonts w:hint="eastAsia"/>
          <w:sz w:val="28"/>
          <w:szCs w:val="28"/>
        </w:rPr>
        <w:t>矢吹研</w:t>
      </w:r>
      <w:r>
        <w:rPr>
          <w:sz w:val="28"/>
          <w:szCs w:val="28"/>
        </w:rPr>
        <w:t>C</w:t>
      </w:r>
      <w:r>
        <w:rPr>
          <w:rFonts w:hint="eastAsia"/>
          <w:sz w:val="28"/>
          <w:szCs w:val="28"/>
        </w:rPr>
        <w:t>班</w:t>
      </w:r>
    </w:p>
    <w:p w:rsidR="007717F5" w:rsidRDefault="007717F5" w:rsidP="007717F5">
      <w:pPr>
        <w:jc w:val="center"/>
        <w:rPr>
          <w:sz w:val="28"/>
          <w:szCs w:val="28"/>
        </w:rPr>
      </w:pPr>
    </w:p>
    <w:p w:rsidR="007717F5" w:rsidRDefault="007717F5" w:rsidP="007717F5">
      <w:pPr>
        <w:jc w:val="center"/>
        <w:rPr>
          <w:sz w:val="32"/>
          <w:szCs w:val="32"/>
        </w:rPr>
      </w:pPr>
      <w:r>
        <w:rPr>
          <w:rFonts w:hint="eastAsia"/>
          <w:sz w:val="32"/>
          <w:szCs w:val="32"/>
        </w:rPr>
        <w:t>メンバ</w:t>
      </w:r>
    </w:p>
    <w:p w:rsidR="007717F5" w:rsidRDefault="007717F5" w:rsidP="007717F5">
      <w:pPr>
        <w:rPr>
          <w:kern w:val="0"/>
          <w:sz w:val="32"/>
          <w:szCs w:val="32"/>
        </w:rPr>
      </w:pPr>
      <w:r>
        <w:rPr>
          <w:sz w:val="32"/>
          <w:szCs w:val="32"/>
        </w:rPr>
        <w:t xml:space="preserve">PM               1342014    </w:t>
      </w:r>
      <w:r>
        <w:rPr>
          <w:rFonts w:hint="eastAsia"/>
          <w:kern w:val="0"/>
          <w:sz w:val="32"/>
          <w:szCs w:val="32"/>
        </w:rPr>
        <w:t>泉雄太</w:t>
      </w:r>
    </w:p>
    <w:p w:rsidR="007717F5" w:rsidRDefault="007717F5" w:rsidP="007717F5">
      <w:pPr>
        <w:rPr>
          <w:kern w:val="0"/>
          <w:sz w:val="32"/>
          <w:szCs w:val="32"/>
        </w:rPr>
      </w:pPr>
      <w:r>
        <w:rPr>
          <w:rFonts w:hint="eastAsia"/>
          <w:kern w:val="0"/>
          <w:sz w:val="32"/>
          <w:szCs w:val="32"/>
        </w:rPr>
        <w:t>メンバ</w:t>
      </w:r>
      <w:r>
        <w:rPr>
          <w:sz w:val="32"/>
          <w:szCs w:val="32"/>
        </w:rPr>
        <w:t xml:space="preserve">            1342011    </w:t>
      </w:r>
      <w:r>
        <w:rPr>
          <w:rFonts w:hint="eastAsia"/>
          <w:kern w:val="0"/>
          <w:sz w:val="32"/>
          <w:szCs w:val="32"/>
        </w:rPr>
        <w:t>石川大貴</w:t>
      </w:r>
    </w:p>
    <w:p w:rsidR="007717F5" w:rsidRDefault="007717F5" w:rsidP="007717F5">
      <w:pPr>
        <w:ind w:firstLineChars="900" w:firstLine="2880"/>
        <w:rPr>
          <w:kern w:val="0"/>
          <w:sz w:val="32"/>
          <w:szCs w:val="32"/>
        </w:rPr>
      </w:pPr>
      <w:r>
        <w:rPr>
          <w:kern w:val="0"/>
          <w:sz w:val="32"/>
          <w:szCs w:val="32"/>
        </w:rPr>
        <w:t xml:space="preserve">1342066    </w:t>
      </w:r>
      <w:r>
        <w:rPr>
          <w:rFonts w:hint="eastAsia"/>
          <w:kern w:val="0"/>
          <w:sz w:val="32"/>
          <w:szCs w:val="32"/>
        </w:rPr>
        <w:t>島田樹</w:t>
      </w:r>
    </w:p>
    <w:p w:rsidR="007717F5" w:rsidRDefault="007717F5" w:rsidP="007717F5">
      <w:pPr>
        <w:ind w:firstLineChars="900" w:firstLine="2880"/>
        <w:rPr>
          <w:kern w:val="0"/>
          <w:sz w:val="32"/>
          <w:szCs w:val="32"/>
        </w:rPr>
      </w:pPr>
      <w:r>
        <w:rPr>
          <w:kern w:val="0"/>
          <w:sz w:val="32"/>
          <w:szCs w:val="32"/>
        </w:rPr>
        <w:t xml:space="preserve">1342100    </w:t>
      </w:r>
      <w:r>
        <w:rPr>
          <w:rFonts w:hint="eastAsia"/>
          <w:kern w:val="0"/>
          <w:sz w:val="32"/>
          <w:szCs w:val="32"/>
        </w:rPr>
        <w:t>春川直幸</w:t>
      </w:r>
    </w:p>
    <w:p w:rsidR="007717F5" w:rsidRDefault="007717F5" w:rsidP="007717F5">
      <w:pPr>
        <w:jc w:val="center"/>
        <w:rPr>
          <w:sz w:val="32"/>
          <w:szCs w:val="32"/>
        </w:rPr>
      </w:pPr>
    </w:p>
    <w:tbl>
      <w:tblPr>
        <w:tblStyle w:val="11"/>
        <w:tblW w:w="0" w:type="auto"/>
        <w:jc w:val="right"/>
        <w:tblInd w:w="0" w:type="dxa"/>
        <w:tblLook w:val="04A0" w:firstRow="1" w:lastRow="0" w:firstColumn="1" w:lastColumn="0" w:noHBand="0" w:noVBand="1"/>
      </w:tblPr>
      <w:tblGrid>
        <w:gridCol w:w="1446"/>
        <w:gridCol w:w="1656"/>
        <w:gridCol w:w="1207"/>
      </w:tblGrid>
      <w:tr w:rsidR="007717F5" w:rsidTr="007717F5">
        <w:trPr>
          <w:jc w:val="right"/>
        </w:trPr>
        <w:tc>
          <w:tcPr>
            <w:tcW w:w="1446" w:type="dxa"/>
            <w:tcBorders>
              <w:top w:val="single" w:sz="4" w:space="0" w:color="auto"/>
              <w:left w:val="single" w:sz="4" w:space="0" w:color="auto"/>
              <w:bottom w:val="single" w:sz="4" w:space="0" w:color="auto"/>
              <w:right w:val="single" w:sz="4" w:space="0" w:color="auto"/>
            </w:tcBorders>
            <w:hideMark/>
          </w:tcPr>
          <w:p w:rsidR="007717F5" w:rsidRDefault="007717F5">
            <w:r>
              <w:rPr>
                <w:rFonts w:ascii="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7717F5" w:rsidRDefault="007717F5">
            <w:r>
              <w:rPr>
                <w:rFonts w:ascii="ＭＳ 明朝" w:hAnsi="ＭＳ 明朝" w:cs="ＭＳ 明朝" w:hint="eastAsia"/>
              </w:rPr>
              <w:t>ユーザ承認</w:t>
            </w:r>
          </w:p>
        </w:tc>
        <w:tc>
          <w:tcPr>
            <w:tcW w:w="1207" w:type="dxa"/>
            <w:tcBorders>
              <w:top w:val="single" w:sz="4" w:space="0" w:color="auto"/>
              <w:left w:val="single" w:sz="4" w:space="0" w:color="auto"/>
              <w:bottom w:val="single" w:sz="4" w:space="0" w:color="auto"/>
              <w:right w:val="single" w:sz="4" w:space="0" w:color="auto"/>
            </w:tcBorders>
            <w:hideMark/>
          </w:tcPr>
          <w:p w:rsidR="007717F5" w:rsidRDefault="007717F5">
            <w:r>
              <w:t>PM</w:t>
            </w:r>
            <w:r>
              <w:rPr>
                <w:rFonts w:ascii="ＭＳ 明朝" w:hAnsi="ＭＳ 明朝" w:cs="ＭＳ 明朝" w:hint="eastAsia"/>
              </w:rPr>
              <w:t>確認</w:t>
            </w:r>
          </w:p>
        </w:tc>
      </w:tr>
      <w:tr w:rsidR="007717F5" w:rsidTr="007717F5">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7717F5" w:rsidRDefault="007717F5"/>
        </w:tc>
        <w:tc>
          <w:tcPr>
            <w:tcW w:w="1656" w:type="dxa"/>
            <w:tcBorders>
              <w:top w:val="single" w:sz="4" w:space="0" w:color="auto"/>
              <w:left w:val="single" w:sz="4" w:space="0" w:color="auto"/>
              <w:bottom w:val="single" w:sz="4" w:space="0" w:color="auto"/>
              <w:right w:val="single" w:sz="4" w:space="0" w:color="auto"/>
            </w:tcBorders>
          </w:tcPr>
          <w:p w:rsidR="007717F5" w:rsidRDefault="007717F5"/>
        </w:tc>
        <w:tc>
          <w:tcPr>
            <w:tcW w:w="1207" w:type="dxa"/>
            <w:tcBorders>
              <w:top w:val="single" w:sz="4" w:space="0" w:color="auto"/>
              <w:left w:val="single" w:sz="4" w:space="0" w:color="auto"/>
              <w:bottom w:val="single" w:sz="4" w:space="0" w:color="auto"/>
              <w:right w:val="single" w:sz="4" w:space="0" w:color="auto"/>
            </w:tcBorders>
          </w:tcPr>
          <w:p w:rsidR="007717F5" w:rsidRDefault="007717F5"/>
        </w:tc>
      </w:tr>
    </w:tbl>
    <w:p w:rsidR="007717F5" w:rsidRDefault="007717F5" w:rsidP="007717F5"/>
    <w:p w:rsidR="007717F5" w:rsidRDefault="007717F5" w:rsidP="007717F5"/>
    <w:p w:rsidR="007717F5" w:rsidRDefault="007717F5" w:rsidP="007717F5"/>
    <w:p w:rsidR="007717F5" w:rsidRDefault="007717F5" w:rsidP="007717F5">
      <w:pPr>
        <w:widowControl/>
        <w:spacing w:line="256" w:lineRule="auto"/>
        <w:jc w:val="left"/>
        <w:rPr>
          <w:rFonts w:ascii="Arial" w:eastAsia="ＭＳ ゴシック" w:hAnsi="Arial"/>
          <w:color w:val="2E74B5" w:themeColor="accent1" w:themeShade="BF"/>
          <w:kern w:val="0"/>
          <w:sz w:val="32"/>
          <w:szCs w:val="32"/>
        </w:rPr>
        <w:sectPr w:rsidR="007717F5">
          <w:pgSz w:w="11906" w:h="16838"/>
          <w:pgMar w:top="1985" w:right="1701" w:bottom="1701" w:left="1701" w:header="851" w:footer="992" w:gutter="0"/>
          <w:cols w:space="720"/>
          <w:docGrid w:type="lines" w:linePitch="360"/>
        </w:sectPr>
      </w:pPr>
    </w:p>
    <w:p w:rsidR="007717F5" w:rsidRDefault="00454504" w:rsidP="007717F5">
      <w:pPr>
        <w:pStyle w:val="1"/>
      </w:pPr>
      <w:r>
        <w:rPr>
          <w:rFonts w:hint="eastAsia"/>
        </w:rPr>
        <w:lastRenderedPageBreak/>
        <w:t>1.</w:t>
      </w:r>
      <w:r w:rsidR="007717F5">
        <w:rPr>
          <w:rFonts w:hint="eastAsia"/>
        </w:rPr>
        <w:t>EVM</w:t>
      </w:r>
      <w:r w:rsidR="007717F5">
        <w:t>S</w:t>
      </w:r>
      <w:r w:rsidR="007717F5">
        <w:rPr>
          <w:rFonts w:hint="eastAsia"/>
        </w:rPr>
        <w:t>グラフ</w:t>
      </w:r>
    </w:p>
    <w:p w:rsidR="007717F5" w:rsidRDefault="007717F5"/>
    <w:p w:rsidR="00A769D2" w:rsidRDefault="00D2191C">
      <w:r>
        <w:rPr>
          <w:noProof/>
        </w:rPr>
        <w:drawing>
          <wp:inline distT="0" distB="0" distL="0" distR="0" wp14:anchorId="4989BDA4" wp14:editId="36528968">
            <wp:extent cx="5400040" cy="2575560"/>
            <wp:effectExtent l="0" t="0" r="10160" b="1524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8642" w:type="dxa"/>
        <w:tblCellMar>
          <w:left w:w="99" w:type="dxa"/>
          <w:right w:w="99" w:type="dxa"/>
        </w:tblCellMar>
        <w:tblLook w:val="04A0" w:firstRow="1" w:lastRow="0" w:firstColumn="1" w:lastColumn="0" w:noHBand="0" w:noVBand="1"/>
      </w:tblPr>
      <w:tblGrid>
        <w:gridCol w:w="610"/>
        <w:gridCol w:w="740"/>
        <w:gridCol w:w="739"/>
        <w:gridCol w:w="720"/>
        <w:gridCol w:w="815"/>
        <w:gridCol w:w="804"/>
        <w:gridCol w:w="805"/>
        <w:gridCol w:w="841"/>
        <w:gridCol w:w="901"/>
        <w:gridCol w:w="845"/>
        <w:gridCol w:w="822"/>
      </w:tblGrid>
      <w:tr w:rsidR="00454504" w:rsidRPr="007717F5" w:rsidTr="00454504">
        <w:trPr>
          <w:trHeight w:val="285"/>
        </w:trPr>
        <w:tc>
          <w:tcPr>
            <w:tcW w:w="61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日付</w:t>
            </w:r>
          </w:p>
        </w:tc>
        <w:tc>
          <w:tcPr>
            <w:tcW w:w="74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4/10</w:t>
            </w:r>
          </w:p>
        </w:tc>
        <w:tc>
          <w:tcPr>
            <w:tcW w:w="739"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4/17</w:t>
            </w:r>
          </w:p>
        </w:tc>
        <w:tc>
          <w:tcPr>
            <w:tcW w:w="72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4/24</w:t>
            </w:r>
          </w:p>
        </w:tc>
        <w:tc>
          <w:tcPr>
            <w:tcW w:w="81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5/1</w:t>
            </w:r>
          </w:p>
        </w:tc>
        <w:tc>
          <w:tcPr>
            <w:tcW w:w="804"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5/8</w:t>
            </w:r>
          </w:p>
        </w:tc>
        <w:tc>
          <w:tcPr>
            <w:tcW w:w="80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5/15</w:t>
            </w:r>
          </w:p>
        </w:tc>
        <w:tc>
          <w:tcPr>
            <w:tcW w:w="841"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5/22</w:t>
            </w:r>
          </w:p>
        </w:tc>
        <w:tc>
          <w:tcPr>
            <w:tcW w:w="901"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5/29</w:t>
            </w:r>
          </w:p>
        </w:tc>
        <w:tc>
          <w:tcPr>
            <w:tcW w:w="84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6/5</w:t>
            </w:r>
          </w:p>
        </w:tc>
        <w:tc>
          <w:tcPr>
            <w:tcW w:w="822"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6/12</w:t>
            </w:r>
          </w:p>
        </w:tc>
      </w:tr>
      <w:tr w:rsidR="00454504" w:rsidRPr="007717F5" w:rsidTr="00454504">
        <w:trPr>
          <w:trHeight w:val="285"/>
        </w:trPr>
        <w:tc>
          <w:tcPr>
            <w:tcW w:w="610" w:type="dxa"/>
            <w:tcBorders>
              <w:top w:val="nil"/>
              <w:left w:val="single" w:sz="4" w:space="0" w:color="auto"/>
              <w:bottom w:val="single" w:sz="4"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PV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38.0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76.0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114.0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152.0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190.0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228.0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268.0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307.0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317.0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AC</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46.0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72.0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98.0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124.0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135.0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195.0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237.0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247.0 </w:t>
            </w:r>
          </w:p>
        </w:tc>
      </w:tr>
      <w:tr w:rsidR="00454504" w:rsidRPr="007717F5" w:rsidTr="00454504">
        <w:trPr>
          <w:trHeight w:val="285"/>
        </w:trPr>
        <w:tc>
          <w:tcPr>
            <w:tcW w:w="610" w:type="dxa"/>
            <w:tcBorders>
              <w:top w:val="nil"/>
              <w:left w:val="single" w:sz="4" w:space="0" w:color="auto"/>
              <w:bottom w:val="double" w:sz="6"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EV</w:t>
            </w:r>
          </w:p>
        </w:tc>
        <w:tc>
          <w:tcPr>
            <w:tcW w:w="74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0.0 </w:t>
            </w:r>
          </w:p>
        </w:tc>
        <w:tc>
          <w:tcPr>
            <w:tcW w:w="72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0.0 </w:t>
            </w:r>
          </w:p>
        </w:tc>
        <w:tc>
          <w:tcPr>
            <w:tcW w:w="81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0.0 </w:t>
            </w:r>
          </w:p>
        </w:tc>
        <w:tc>
          <w:tcPr>
            <w:tcW w:w="804"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0.0 </w:t>
            </w:r>
          </w:p>
        </w:tc>
        <w:tc>
          <w:tcPr>
            <w:tcW w:w="80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0.0 </w:t>
            </w:r>
          </w:p>
        </w:tc>
        <w:tc>
          <w:tcPr>
            <w:tcW w:w="841"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100.0 </w:t>
            </w:r>
          </w:p>
        </w:tc>
        <w:tc>
          <w:tcPr>
            <w:tcW w:w="901"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100.0 </w:t>
            </w:r>
          </w:p>
        </w:tc>
        <w:tc>
          <w:tcPr>
            <w:tcW w:w="84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307.0 </w:t>
            </w:r>
          </w:p>
        </w:tc>
        <w:tc>
          <w:tcPr>
            <w:tcW w:w="822"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311.0 </w:t>
            </w:r>
          </w:p>
        </w:tc>
      </w:tr>
      <w:tr w:rsidR="00454504" w:rsidRPr="007717F5" w:rsidTr="00454504">
        <w:trPr>
          <w:trHeight w:val="285"/>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SV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-38.0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-114.0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-152.0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-190.0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-128.0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-168.0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CV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-46.0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-72.0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-98.0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-124.0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-35.0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-95.0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64.0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SPI</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center"/>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#N/A</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0.44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0.37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0.98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CPI</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center"/>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#N/A</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0.74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0.51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1.30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1.26 </w:t>
            </w:r>
          </w:p>
        </w:tc>
      </w:tr>
    </w:tbl>
    <w:p w:rsidR="007717F5" w:rsidRDefault="007717F5"/>
    <w:tbl>
      <w:tblPr>
        <w:tblW w:w="3900" w:type="dxa"/>
        <w:tblCellMar>
          <w:left w:w="99" w:type="dxa"/>
          <w:right w:w="99" w:type="dxa"/>
        </w:tblCellMar>
        <w:tblLook w:val="04A0" w:firstRow="1" w:lastRow="0" w:firstColumn="1" w:lastColumn="0" w:noHBand="0" w:noVBand="1"/>
      </w:tblPr>
      <w:tblGrid>
        <w:gridCol w:w="780"/>
        <w:gridCol w:w="780"/>
        <w:gridCol w:w="780"/>
        <w:gridCol w:w="780"/>
        <w:gridCol w:w="780"/>
      </w:tblGrid>
      <w:tr w:rsidR="007717F5" w:rsidRPr="007717F5" w:rsidTr="007717F5">
        <w:trPr>
          <w:trHeight w:val="285"/>
        </w:trPr>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6/19</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6/26</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7/3</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7/10</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7/17</w:t>
            </w:r>
          </w:p>
        </w:tc>
      </w:tr>
      <w:tr w:rsidR="007717F5" w:rsidRPr="007717F5" w:rsidTr="007717F5">
        <w:trPr>
          <w:trHeight w:val="285"/>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343.0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375.0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419.0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473.0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519.0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259.0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282.0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317.0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378.0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450.0 </w:t>
            </w:r>
          </w:p>
        </w:tc>
      </w:tr>
      <w:tr w:rsidR="007717F5" w:rsidRPr="007717F5" w:rsidTr="007717F5">
        <w:trPr>
          <w:trHeight w:val="285"/>
        </w:trPr>
        <w:tc>
          <w:tcPr>
            <w:tcW w:w="780" w:type="dxa"/>
            <w:tcBorders>
              <w:top w:val="nil"/>
              <w:left w:val="single" w:sz="4" w:space="0" w:color="auto"/>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317.0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319.0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377.0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467.0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hint="eastAsia"/>
                <w:kern w:val="0"/>
                <w:sz w:val="22"/>
              </w:rPr>
            </w:pPr>
            <w:r w:rsidRPr="007717F5">
              <w:rPr>
                <w:rFonts w:ascii="MS UI Gothic" w:eastAsia="MS UI Gothic" w:hAnsi="MS UI Gothic" w:cs="ＭＳ Ｐゴシック" w:hint="eastAsia"/>
                <w:kern w:val="0"/>
                <w:sz w:val="22"/>
              </w:rPr>
              <w:t xml:space="preserve">519.0 </w:t>
            </w:r>
          </w:p>
        </w:tc>
      </w:tr>
      <w:tr w:rsidR="007717F5" w:rsidRPr="007717F5" w:rsidTr="007717F5">
        <w:trPr>
          <w:trHeight w:val="285"/>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-26.0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-56.0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-42.0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58.0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37.0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89.0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69.0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0.92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0.85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0.99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1.00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1.22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1.13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1.19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1.24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hint="eastAsia"/>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1.15 </w:t>
            </w:r>
          </w:p>
        </w:tc>
      </w:tr>
    </w:tbl>
    <w:p w:rsidR="007717F5" w:rsidRDefault="007717F5">
      <w:r>
        <w:br w:type="page"/>
      </w:r>
    </w:p>
    <w:p w:rsidR="007717F5" w:rsidRDefault="00454504" w:rsidP="007717F5">
      <w:pPr>
        <w:pStyle w:val="1"/>
      </w:pPr>
      <w:r>
        <w:rPr>
          <w:rFonts w:hint="eastAsia"/>
        </w:rPr>
        <w:lastRenderedPageBreak/>
        <w:t>2.</w:t>
      </w:r>
      <w:r w:rsidR="007717F5">
        <w:rPr>
          <w:rFonts w:hint="eastAsia"/>
        </w:rPr>
        <w:t>マネジメントの詳細</w:t>
      </w:r>
    </w:p>
    <w:p w:rsidR="00454504" w:rsidRDefault="00454504" w:rsidP="00454504">
      <w:pPr>
        <w:pStyle w:val="2"/>
      </w:pPr>
      <w:r>
        <w:rPr>
          <w:rFonts w:hint="eastAsia"/>
        </w:rPr>
        <w:t>2.1</w:t>
      </w:r>
      <w:r>
        <w:rPr>
          <w:rFonts w:hint="eastAsia"/>
        </w:rPr>
        <w:t>上流工程</w:t>
      </w:r>
    </w:p>
    <w:p w:rsidR="00454504" w:rsidRDefault="00454504" w:rsidP="00454504">
      <w:r>
        <w:rPr>
          <w:rFonts w:hint="eastAsia"/>
        </w:rPr>
        <w:t>期間：</w:t>
      </w:r>
      <w:r>
        <w:rPr>
          <w:rFonts w:hint="eastAsia"/>
        </w:rPr>
        <w:t>2015/4/10</w:t>
      </w:r>
      <w:r w:rsidR="00D2191C">
        <w:rPr>
          <w:rFonts w:hint="eastAsia"/>
        </w:rPr>
        <w:t>~2</w:t>
      </w:r>
      <w:r>
        <w:rPr>
          <w:rFonts w:hint="eastAsia"/>
        </w:rPr>
        <w:t>015/6/5</w:t>
      </w:r>
    </w:p>
    <w:p w:rsidR="00454504" w:rsidRDefault="00454504" w:rsidP="008A07F0">
      <w:pPr>
        <w:ind w:firstLineChars="100" w:firstLine="210"/>
      </w:pPr>
      <w:r>
        <w:rPr>
          <w:rFonts w:hint="eastAsia"/>
        </w:rPr>
        <w:t>何度も手戻りが発生しており，</w:t>
      </w:r>
      <w:r>
        <w:rPr>
          <w:rFonts w:hint="eastAsia"/>
        </w:rPr>
        <w:t>5</w:t>
      </w:r>
      <w:r>
        <w:rPr>
          <w:rFonts w:hint="eastAsia"/>
        </w:rPr>
        <w:t>月</w:t>
      </w:r>
      <w:r>
        <w:rPr>
          <w:rFonts w:hint="eastAsia"/>
        </w:rPr>
        <w:t>15</w:t>
      </w:r>
      <w:r>
        <w:rPr>
          <w:rFonts w:hint="eastAsia"/>
        </w:rPr>
        <w:t>日まで</w:t>
      </w:r>
      <w:r>
        <w:rPr>
          <w:rFonts w:hint="eastAsia"/>
        </w:rPr>
        <w:t>EV</w:t>
      </w:r>
      <w:r>
        <w:rPr>
          <w:rFonts w:hint="eastAsia"/>
        </w:rPr>
        <w:t>が</w:t>
      </w:r>
      <w:r>
        <w:rPr>
          <w:rFonts w:hint="eastAsia"/>
        </w:rPr>
        <w:t>0</w:t>
      </w:r>
      <w:r>
        <w:rPr>
          <w:rFonts w:hint="eastAsia"/>
        </w:rPr>
        <w:t>の状態が続いた．手戻りの理由としては，システム案そのものが通らずに憲章と要件定義書の書きかえを何度も行ったためである．</w:t>
      </w:r>
      <w:r>
        <w:rPr>
          <w:rFonts w:hint="eastAsia"/>
        </w:rPr>
        <w:t>5</w:t>
      </w:r>
      <w:r>
        <w:rPr>
          <w:rFonts w:hint="eastAsia"/>
        </w:rPr>
        <w:t>月</w:t>
      </w:r>
      <w:r>
        <w:rPr>
          <w:rFonts w:hint="eastAsia"/>
        </w:rPr>
        <w:t>15</w:t>
      </w:r>
      <w:r>
        <w:rPr>
          <w:rFonts w:hint="eastAsia"/>
        </w:rPr>
        <w:t>日</w:t>
      </w:r>
      <w:r>
        <w:rPr>
          <w:rFonts w:hint="eastAsia"/>
        </w:rPr>
        <w:t>以降</w:t>
      </w:r>
      <w:r w:rsidR="008A07F0">
        <w:rPr>
          <w:rFonts w:hint="eastAsia"/>
        </w:rPr>
        <w:t>になってから同時並行的に作業が進み納期には間に合ったが，ドキュメントの品質は低く，下流工程での見直し作業を増加させる要因となった．</w:t>
      </w:r>
    </w:p>
    <w:p w:rsidR="008A07F0" w:rsidRDefault="008A07F0" w:rsidP="008A07F0">
      <w:pPr>
        <w:ind w:firstLineChars="100" w:firstLine="210"/>
        <w:rPr>
          <w:rFonts w:hint="eastAsia"/>
        </w:rPr>
      </w:pPr>
      <w:r>
        <w:rPr>
          <w:rFonts w:hint="eastAsia"/>
        </w:rPr>
        <w:t>またガントチャート・</w:t>
      </w:r>
      <w:r>
        <w:rPr>
          <w:rFonts w:hint="eastAsia"/>
        </w:rPr>
        <w:t>WBS</w:t>
      </w:r>
      <w:r>
        <w:rPr>
          <w:rFonts w:hint="eastAsia"/>
        </w:rPr>
        <w:t>の作成がきちんと行われておらず，</w:t>
      </w:r>
      <w:r w:rsidR="00D701DF">
        <w:rPr>
          <w:rFonts w:hint="eastAsia"/>
        </w:rPr>
        <w:t>スコープに漏れがあったり，計画時間が妥当ではなかったりした．</w:t>
      </w:r>
    </w:p>
    <w:p w:rsidR="008A07F0" w:rsidRDefault="008A07F0" w:rsidP="008A07F0"/>
    <w:p w:rsidR="008A07F0" w:rsidRDefault="008A07F0" w:rsidP="008A07F0">
      <w:r>
        <w:rPr>
          <w:rFonts w:hint="eastAsia"/>
        </w:rPr>
        <w:t>改善案としては以下が挙げられる．</w:t>
      </w:r>
    </w:p>
    <w:p w:rsidR="008A07F0" w:rsidRDefault="008A07F0" w:rsidP="008A07F0">
      <w:pPr>
        <w:pStyle w:val="a3"/>
        <w:numPr>
          <w:ilvl w:val="0"/>
          <w:numId w:val="1"/>
        </w:numPr>
        <w:ind w:leftChars="0"/>
      </w:pPr>
      <w:r>
        <w:rPr>
          <w:rFonts w:hint="eastAsia"/>
        </w:rPr>
        <w:t>システム案の考案の際にはシニアマネージャも含めてミーティングをきちんと行い，システムの概要が確定してから作業に入る．</w:t>
      </w:r>
    </w:p>
    <w:p w:rsidR="00D701DF" w:rsidRDefault="00D701DF" w:rsidP="00D701DF">
      <w:pPr>
        <w:pStyle w:val="a3"/>
        <w:numPr>
          <w:ilvl w:val="0"/>
          <w:numId w:val="1"/>
        </w:numPr>
        <w:ind w:leftChars="0"/>
      </w:pPr>
      <w:r>
        <w:rPr>
          <w:rFonts w:hint="eastAsia"/>
        </w:rPr>
        <w:t>WBS</w:t>
      </w:r>
      <w:r>
        <w:rPr>
          <w:rFonts w:hint="eastAsia"/>
        </w:rPr>
        <w:t>をきちんと作り，スコープに漏れがないようにする．また，</w:t>
      </w:r>
      <w:r>
        <w:rPr>
          <w:rFonts w:hint="eastAsia"/>
        </w:rPr>
        <w:t>WBS</w:t>
      </w:r>
      <w:r>
        <w:rPr>
          <w:rFonts w:hint="eastAsia"/>
        </w:rPr>
        <w:t>も他の書類と同様にシニアマネージャのレビューを受けることにより，品質を保つ．</w:t>
      </w:r>
    </w:p>
    <w:p w:rsidR="00D701DF" w:rsidRDefault="00D701DF" w:rsidP="00D701DF">
      <w:pPr>
        <w:pStyle w:val="a3"/>
        <w:numPr>
          <w:ilvl w:val="0"/>
          <w:numId w:val="1"/>
        </w:numPr>
        <w:ind w:leftChars="0"/>
      </w:pPr>
      <w:r>
        <w:rPr>
          <w:rFonts w:hint="eastAsia"/>
        </w:rPr>
        <w:t>ガントチャートで日程計画を作成する際に</w:t>
      </w:r>
      <w:r w:rsidR="00D2191C">
        <w:rPr>
          <w:rFonts w:hint="eastAsia"/>
        </w:rPr>
        <w:t>成果物ごとにどの程度作業が必要なのか見積もって作成することにより，妥当性の高い日程計画を作成する．</w:t>
      </w:r>
    </w:p>
    <w:p w:rsidR="00D2191C" w:rsidRDefault="00D2191C" w:rsidP="00D2191C">
      <w:pPr>
        <w:pStyle w:val="a3"/>
        <w:ind w:leftChars="0" w:left="420"/>
      </w:pPr>
    </w:p>
    <w:p w:rsidR="00D2191C" w:rsidRDefault="00D2191C" w:rsidP="00D2191C">
      <w:pPr>
        <w:pStyle w:val="2"/>
      </w:pPr>
      <w:r>
        <w:rPr>
          <w:rFonts w:hint="eastAsia"/>
        </w:rPr>
        <w:t>2.2</w:t>
      </w:r>
      <w:r>
        <w:rPr>
          <w:rFonts w:hint="eastAsia"/>
        </w:rPr>
        <w:t>下流工程</w:t>
      </w:r>
    </w:p>
    <w:p w:rsidR="00D2191C" w:rsidRDefault="00D2191C" w:rsidP="00D2191C">
      <w:r>
        <w:rPr>
          <w:rFonts w:hint="eastAsia"/>
        </w:rPr>
        <w:t>期間：</w:t>
      </w:r>
      <w:r>
        <w:rPr>
          <w:rFonts w:hint="eastAsia"/>
        </w:rPr>
        <w:t>2015/6/5~</w:t>
      </w:r>
      <w:r>
        <w:t>2015/07/17</w:t>
      </w:r>
    </w:p>
    <w:p w:rsidR="00D2191C" w:rsidRPr="00D2191C" w:rsidRDefault="00D2191C" w:rsidP="00D2191C">
      <w:pPr>
        <w:rPr>
          <w:rFonts w:hint="eastAsia"/>
        </w:rPr>
      </w:pPr>
      <w:r>
        <w:rPr>
          <w:rFonts w:hint="eastAsia"/>
        </w:rPr>
        <w:t xml:space="preserve">　</w:t>
      </w:r>
      <w:bookmarkStart w:id="0" w:name="_GoBack"/>
      <w:bookmarkEnd w:id="0"/>
    </w:p>
    <w:sectPr w:rsidR="00D2191C" w:rsidRPr="00D219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D70E53"/>
    <w:multiLevelType w:val="hybridMultilevel"/>
    <w:tmpl w:val="6270C3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F5"/>
    <w:rsid w:val="00454504"/>
    <w:rsid w:val="006D7871"/>
    <w:rsid w:val="007717F5"/>
    <w:rsid w:val="008A07F0"/>
    <w:rsid w:val="00A769D2"/>
    <w:rsid w:val="00D2191C"/>
    <w:rsid w:val="00D70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710FB9A-0796-48E8-9A8E-91921AD3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17F5"/>
    <w:pPr>
      <w:widowControl w:val="0"/>
      <w:jc w:val="both"/>
    </w:pPr>
    <w:rPr>
      <w:rFonts w:ascii="Century" w:eastAsia="ＭＳ 明朝" w:hAnsi="Century" w:cs="Times New Roman"/>
    </w:rPr>
  </w:style>
  <w:style w:type="paragraph" w:styleId="1">
    <w:name w:val="heading 1"/>
    <w:basedOn w:val="a"/>
    <w:next w:val="a"/>
    <w:link w:val="10"/>
    <w:uiPriority w:val="9"/>
    <w:qFormat/>
    <w:rsid w:val="007717F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5450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1"/>
    <w:basedOn w:val="a1"/>
    <w:uiPriority w:val="59"/>
    <w:rsid w:val="007717F5"/>
    <w:rPr>
      <w:rFonts w:ascii="Century" w:eastAsia="Times New Roman" w:hAnsi="Century"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7717F5"/>
    <w:rPr>
      <w:rFonts w:asciiTheme="majorHAnsi" w:eastAsiaTheme="majorEastAsia" w:hAnsiTheme="majorHAnsi" w:cstheme="majorBidi"/>
      <w:sz w:val="24"/>
      <w:szCs w:val="24"/>
    </w:rPr>
  </w:style>
  <w:style w:type="character" w:customStyle="1" w:styleId="20">
    <w:name w:val="見出し 2 (文字)"/>
    <w:basedOn w:val="a0"/>
    <w:link w:val="2"/>
    <w:uiPriority w:val="9"/>
    <w:rsid w:val="00454504"/>
    <w:rPr>
      <w:rFonts w:asciiTheme="majorHAnsi" w:eastAsiaTheme="majorEastAsia" w:hAnsiTheme="majorHAnsi" w:cstheme="majorBidi"/>
    </w:rPr>
  </w:style>
  <w:style w:type="paragraph" w:styleId="a3">
    <w:name w:val="List Paragraph"/>
    <w:basedOn w:val="a"/>
    <w:uiPriority w:val="34"/>
    <w:qFormat/>
    <w:rsid w:val="008A07F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8009">
      <w:bodyDiv w:val="1"/>
      <w:marLeft w:val="0"/>
      <w:marRight w:val="0"/>
      <w:marTop w:val="0"/>
      <w:marBottom w:val="0"/>
      <w:divBdr>
        <w:top w:val="none" w:sz="0" w:space="0" w:color="auto"/>
        <w:left w:val="none" w:sz="0" w:space="0" w:color="auto"/>
        <w:bottom w:val="none" w:sz="0" w:space="0" w:color="auto"/>
        <w:right w:val="none" w:sz="0" w:space="0" w:color="auto"/>
      </w:divBdr>
    </w:div>
    <w:div w:id="596598540">
      <w:bodyDiv w:val="1"/>
      <w:marLeft w:val="0"/>
      <w:marRight w:val="0"/>
      <w:marTop w:val="0"/>
      <w:marBottom w:val="0"/>
      <w:divBdr>
        <w:top w:val="none" w:sz="0" w:space="0" w:color="auto"/>
        <w:left w:val="none" w:sz="0" w:space="0" w:color="auto"/>
        <w:bottom w:val="none" w:sz="0" w:space="0" w:color="auto"/>
        <w:right w:val="none" w:sz="0" w:space="0" w:color="auto"/>
      </w:divBdr>
    </w:div>
    <w:div w:id="775096335">
      <w:bodyDiv w:val="1"/>
      <w:marLeft w:val="0"/>
      <w:marRight w:val="0"/>
      <w:marTop w:val="0"/>
      <w:marBottom w:val="0"/>
      <w:divBdr>
        <w:top w:val="none" w:sz="0" w:space="0" w:color="auto"/>
        <w:left w:val="none" w:sz="0" w:space="0" w:color="auto"/>
        <w:bottom w:val="none" w:sz="0" w:space="0" w:color="auto"/>
        <w:right w:val="none" w:sz="0" w:space="0" w:color="auto"/>
      </w:divBdr>
    </w:div>
    <w:div w:id="1208297315">
      <w:bodyDiv w:val="1"/>
      <w:marLeft w:val="0"/>
      <w:marRight w:val="0"/>
      <w:marTop w:val="0"/>
      <w:marBottom w:val="0"/>
      <w:divBdr>
        <w:top w:val="none" w:sz="0" w:space="0" w:color="auto"/>
        <w:left w:val="none" w:sz="0" w:space="0" w:color="auto"/>
        <w:bottom w:val="none" w:sz="0" w:space="0" w:color="auto"/>
        <w:right w:val="none" w:sz="0" w:space="0" w:color="auto"/>
      </w:divBdr>
    </w:div>
    <w:div w:id="1316953222">
      <w:bodyDiv w:val="1"/>
      <w:marLeft w:val="0"/>
      <w:marRight w:val="0"/>
      <w:marTop w:val="0"/>
      <w:marBottom w:val="0"/>
      <w:divBdr>
        <w:top w:val="none" w:sz="0" w:space="0" w:color="auto"/>
        <w:left w:val="none" w:sz="0" w:space="0" w:color="auto"/>
        <w:bottom w:val="none" w:sz="0" w:space="0" w:color="auto"/>
        <w:right w:val="none" w:sz="0" w:space="0" w:color="auto"/>
      </w:divBdr>
    </w:div>
    <w:div w:id="1330211558">
      <w:bodyDiv w:val="1"/>
      <w:marLeft w:val="0"/>
      <w:marRight w:val="0"/>
      <w:marTop w:val="0"/>
      <w:marBottom w:val="0"/>
      <w:divBdr>
        <w:top w:val="none" w:sz="0" w:space="0" w:color="auto"/>
        <w:left w:val="none" w:sz="0" w:space="0" w:color="auto"/>
        <w:bottom w:val="none" w:sz="0" w:space="0" w:color="auto"/>
        <w:right w:val="none" w:sz="0" w:space="0" w:color="auto"/>
      </w:divBdr>
    </w:div>
    <w:div w:id="174557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8336868932541187E-2"/>
          <c:y val="0.11120684898066838"/>
          <c:w val="0.89818280644023973"/>
          <c:h val="0.82649336267666551"/>
        </c:manualLayout>
      </c:layout>
      <c:lineChart>
        <c:grouping val="standard"/>
        <c:varyColors val="0"/>
        <c:ser>
          <c:idx val="0"/>
          <c:order val="0"/>
          <c:tx>
            <c:strRef>
              <c:f>EVM!$A$28</c:f>
              <c:strCache>
                <c:ptCount val="1"/>
                <c:pt idx="0">
                  <c:v>PV</c:v>
                </c:pt>
              </c:strCache>
            </c:strRef>
          </c:tx>
          <c:spPr>
            <a:ln cmpd="dbl"/>
          </c:spPr>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EVM!$B$28:$DI$28</c:f>
              <c:numCache>
                <c:formatCode>0.0_ </c:formatCode>
                <c:ptCount val="17"/>
                <c:pt idx="0">
                  <c:v>0</c:v>
                </c:pt>
                <c:pt idx="1">
                  <c:v>38</c:v>
                </c:pt>
                <c:pt idx="2">
                  <c:v>76</c:v>
                </c:pt>
                <c:pt idx="3">
                  <c:v>114</c:v>
                </c:pt>
                <c:pt idx="4">
                  <c:v>152</c:v>
                </c:pt>
                <c:pt idx="5">
                  <c:v>190</c:v>
                </c:pt>
                <c:pt idx="6">
                  <c:v>228</c:v>
                </c:pt>
                <c:pt idx="7">
                  <c:v>268</c:v>
                </c:pt>
                <c:pt idx="8">
                  <c:v>307</c:v>
                </c:pt>
                <c:pt idx="9">
                  <c:v>317</c:v>
                </c:pt>
                <c:pt idx="10">
                  <c:v>343</c:v>
                </c:pt>
                <c:pt idx="11">
                  <c:v>375</c:v>
                </c:pt>
                <c:pt idx="12">
                  <c:v>419</c:v>
                </c:pt>
                <c:pt idx="13">
                  <c:v>473</c:v>
                </c:pt>
                <c:pt idx="14">
                  <c:v>519</c:v>
                </c:pt>
                <c:pt idx="15">
                  <c:v>531</c:v>
                </c:pt>
                <c:pt idx="16">
                  <c:v>531</c:v>
                </c:pt>
              </c:numCache>
            </c:numRef>
          </c:val>
          <c:smooth val="0"/>
        </c:ser>
        <c:ser>
          <c:idx val="1"/>
          <c:order val="1"/>
          <c:tx>
            <c:strRef>
              <c:f>EVM!$A$29</c:f>
              <c:strCache>
                <c:ptCount val="1"/>
                <c:pt idx="0">
                  <c:v>AC</c:v>
                </c:pt>
              </c:strCache>
            </c:strRef>
          </c:tx>
          <c:spPr>
            <a:ln>
              <a:prstDash val="sysDash"/>
            </a:ln>
          </c:spPr>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EVM!$B$29:$DI$29</c:f>
              <c:numCache>
                <c:formatCode>0.0_ </c:formatCode>
                <c:ptCount val="17"/>
                <c:pt idx="0">
                  <c:v>0</c:v>
                </c:pt>
                <c:pt idx="1">
                  <c:v>3</c:v>
                </c:pt>
                <c:pt idx="2">
                  <c:v>46</c:v>
                </c:pt>
                <c:pt idx="3">
                  <c:v>72</c:v>
                </c:pt>
                <c:pt idx="4">
                  <c:v>98</c:v>
                </c:pt>
                <c:pt idx="5">
                  <c:v>124</c:v>
                </c:pt>
                <c:pt idx="6">
                  <c:v>135</c:v>
                </c:pt>
                <c:pt idx="7">
                  <c:v>195</c:v>
                </c:pt>
                <c:pt idx="8">
                  <c:v>237</c:v>
                </c:pt>
                <c:pt idx="9">
                  <c:v>247</c:v>
                </c:pt>
                <c:pt idx="10">
                  <c:v>259</c:v>
                </c:pt>
                <c:pt idx="11">
                  <c:v>282</c:v>
                </c:pt>
                <c:pt idx="12">
                  <c:v>317</c:v>
                </c:pt>
                <c:pt idx="13">
                  <c:v>378</c:v>
                </c:pt>
                <c:pt idx="14">
                  <c:v>450</c:v>
                </c:pt>
                <c:pt idx="15">
                  <c:v>#N/A</c:v>
                </c:pt>
                <c:pt idx="16">
                  <c:v>#N/A</c:v>
                </c:pt>
              </c:numCache>
            </c:numRef>
          </c:val>
          <c:smooth val="0"/>
        </c:ser>
        <c:ser>
          <c:idx val="2"/>
          <c:order val="2"/>
          <c:tx>
            <c:strRef>
              <c:f>EVM!$A$30</c:f>
              <c:strCache>
                <c:ptCount val="1"/>
                <c:pt idx="0">
                  <c:v>EV</c:v>
                </c:pt>
              </c:strCache>
            </c:strRef>
          </c:tx>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EVM!$B$30:$DI$30</c:f>
              <c:numCache>
                <c:formatCode>0.0_ </c:formatCode>
                <c:ptCount val="17"/>
                <c:pt idx="0">
                  <c:v>0</c:v>
                </c:pt>
                <c:pt idx="1">
                  <c:v>0</c:v>
                </c:pt>
                <c:pt idx="2">
                  <c:v>0</c:v>
                </c:pt>
                <c:pt idx="3">
                  <c:v>0</c:v>
                </c:pt>
                <c:pt idx="4">
                  <c:v>0</c:v>
                </c:pt>
                <c:pt idx="5">
                  <c:v>0</c:v>
                </c:pt>
                <c:pt idx="6">
                  <c:v>100</c:v>
                </c:pt>
                <c:pt idx="7">
                  <c:v>100</c:v>
                </c:pt>
                <c:pt idx="8">
                  <c:v>307</c:v>
                </c:pt>
                <c:pt idx="9">
                  <c:v>311</c:v>
                </c:pt>
                <c:pt idx="10">
                  <c:v>317</c:v>
                </c:pt>
                <c:pt idx="11">
                  <c:v>319</c:v>
                </c:pt>
                <c:pt idx="12">
                  <c:v>377</c:v>
                </c:pt>
                <c:pt idx="13">
                  <c:v>467</c:v>
                </c:pt>
                <c:pt idx="14">
                  <c:v>519</c:v>
                </c:pt>
                <c:pt idx="15">
                  <c:v>#N/A</c:v>
                </c:pt>
                <c:pt idx="16">
                  <c:v>#N/A</c:v>
                </c:pt>
              </c:numCache>
            </c:numRef>
          </c:val>
          <c:smooth val="0"/>
        </c:ser>
        <c:dLbls>
          <c:showLegendKey val="0"/>
          <c:showVal val="0"/>
          <c:showCatName val="0"/>
          <c:showSerName val="0"/>
          <c:showPercent val="0"/>
          <c:showBubbleSize val="0"/>
        </c:dLbls>
        <c:smooth val="0"/>
        <c:axId val="284634472"/>
        <c:axId val="284633688"/>
      </c:lineChart>
      <c:dateAx>
        <c:axId val="284634472"/>
        <c:scaling>
          <c:orientation val="minMax"/>
        </c:scaling>
        <c:delete val="0"/>
        <c:axPos val="b"/>
        <c:numFmt formatCode="m/d;@" sourceLinked="1"/>
        <c:majorTickMark val="out"/>
        <c:minorTickMark val="none"/>
        <c:tickLblPos val="nextTo"/>
        <c:crossAx val="284633688"/>
        <c:crosses val="autoZero"/>
        <c:auto val="1"/>
        <c:lblOffset val="100"/>
        <c:baseTimeUnit val="days"/>
      </c:dateAx>
      <c:valAx>
        <c:axId val="284633688"/>
        <c:scaling>
          <c:orientation val="minMax"/>
        </c:scaling>
        <c:delete val="0"/>
        <c:axPos val="l"/>
        <c:majorGridlines/>
        <c:numFmt formatCode="0.0_ " sourceLinked="1"/>
        <c:majorTickMark val="out"/>
        <c:minorTickMark val="none"/>
        <c:tickLblPos val="nextTo"/>
        <c:txPr>
          <a:bodyPr/>
          <a:lstStyle/>
          <a:p>
            <a:pPr>
              <a:defRPr sz="1100"/>
            </a:pPr>
            <a:endParaRPr lang="ja-JP"/>
          </a:p>
        </c:txPr>
        <c:crossAx val="284634472"/>
        <c:crosses val="autoZero"/>
        <c:crossBetween val="between"/>
      </c:valAx>
    </c:plotArea>
    <c:legend>
      <c:legendPos val="t"/>
      <c:overlay val="0"/>
      <c:txPr>
        <a:bodyPr/>
        <a:lstStyle/>
        <a:p>
          <a:pPr>
            <a:defRPr sz="1400"/>
          </a:pPr>
          <a:endParaRPr lang="ja-JP"/>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A4A4D-5418-4E46-8CBB-3E2581E29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224</Words>
  <Characters>1281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izumi</cp:lastModifiedBy>
  <cp:revision>1</cp:revision>
  <dcterms:created xsi:type="dcterms:W3CDTF">2015-07-23T00:01:00Z</dcterms:created>
  <dcterms:modified xsi:type="dcterms:W3CDTF">2015-07-23T01:06:00Z</dcterms:modified>
</cp:coreProperties>
</file>