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C4187" w14:textId="77777777" w:rsidR="00BE3885" w:rsidRDefault="00000000">
      <w:pPr>
        <w:spacing w:after="40"/>
      </w:pPr>
      <w:r>
        <w:rPr>
          <w:b/>
          <w:bCs/>
          <w:color w:val="B07A00"/>
          <w:spacing w:val="30"/>
          <w:sz w:val="18"/>
          <w:szCs w:val="18"/>
        </w:rPr>
        <w:t>JAMAICA ARTIFICIAL INTELLIGENCE ASSOCIATION</w:t>
      </w:r>
    </w:p>
    <w:p w14:paraId="7C8AB3E7" w14:textId="77777777" w:rsidR="00BE3885" w:rsidRDefault="00000000">
      <w:pPr>
        <w:spacing w:after="80"/>
      </w:pPr>
      <w:r>
        <w:rPr>
          <w:b/>
          <w:bCs/>
          <w:color w:val="1A1C20"/>
          <w:sz w:val="48"/>
          <w:szCs w:val="48"/>
        </w:rPr>
        <w:t>Jamaica A.I. Explorer</w:t>
      </w:r>
    </w:p>
    <w:p w14:paraId="70249947" w14:textId="77777777" w:rsidR="00BE3885" w:rsidRDefault="00000000">
      <w:pPr>
        <w:pBdr>
          <w:bottom w:val="single" w:sz="14" w:space="8" w:color="B07A00"/>
        </w:pBdr>
        <w:spacing w:after="200"/>
      </w:pPr>
      <w:r>
        <w:rPr>
          <w:color w:val="5A5346"/>
          <w:sz w:val="26"/>
          <w:szCs w:val="26"/>
        </w:rPr>
        <w:t>Architecture, Framework and Hosting Overview</w:t>
      </w:r>
    </w:p>
    <w:tbl>
      <w:tblPr>
        <w:tblW w:w="9360" w:type="dxa"/>
        <w:tblBorders>
          <w:top w:val="single" w:sz="4" w:space="0" w:color="D9D6CE"/>
          <w:left w:val="single" w:sz="4" w:space="0" w:color="D9D6CE"/>
          <w:bottom w:val="single" w:sz="4" w:space="0" w:color="D9D6CE"/>
          <w:right w:val="single" w:sz="4" w:space="0" w:color="D9D6CE"/>
          <w:insideH w:val="single" w:sz="2" w:space="0" w:color="D9D6CE"/>
          <w:insideV w:val="single" w:sz="2" w:space="0" w:color="D9D6CE"/>
        </w:tblBorders>
        <w:tblCellMar>
          <w:left w:w="10" w:type="dxa"/>
          <w:right w:w="10" w:type="dxa"/>
        </w:tblCellMar>
        <w:tblLook w:val="04A0" w:firstRow="1" w:lastRow="0" w:firstColumn="1" w:lastColumn="0" w:noHBand="0" w:noVBand="1"/>
      </w:tblPr>
      <w:tblGrid>
        <w:gridCol w:w="2200"/>
        <w:gridCol w:w="7160"/>
      </w:tblGrid>
      <w:tr w:rsidR="00BE3885" w14:paraId="19A176EF" w14:textId="77777777">
        <w:tblPrEx>
          <w:tblCellMar>
            <w:top w:w="0" w:type="dxa"/>
            <w:bottom w:w="0" w:type="dxa"/>
          </w:tblCellMar>
        </w:tblPrEx>
        <w:trPr>
          <w:tblHeader/>
        </w:trPr>
        <w:tc>
          <w:tcPr>
            <w:tcW w:w="2200" w:type="dxa"/>
            <w:shd w:val="clear" w:color="auto" w:fill="F2EFE7"/>
            <w:tcMar>
              <w:top w:w="90" w:type="dxa"/>
              <w:left w:w="130" w:type="dxa"/>
              <w:bottom w:w="90" w:type="dxa"/>
              <w:right w:w="130" w:type="dxa"/>
            </w:tcMar>
          </w:tcPr>
          <w:p w14:paraId="47193C71" w14:textId="77777777" w:rsidR="00BE3885" w:rsidRDefault="00000000">
            <w:pPr>
              <w:spacing w:line="250" w:lineRule="auto"/>
            </w:pPr>
            <w:r>
              <w:rPr>
                <w:b/>
                <w:bCs/>
                <w:color w:val="1A1C20"/>
                <w:sz w:val="19"/>
                <w:szCs w:val="19"/>
              </w:rPr>
              <w:t>Field</w:t>
            </w:r>
          </w:p>
        </w:tc>
        <w:tc>
          <w:tcPr>
            <w:tcW w:w="7160" w:type="dxa"/>
            <w:shd w:val="clear" w:color="auto" w:fill="F2EFE7"/>
            <w:tcMar>
              <w:top w:w="90" w:type="dxa"/>
              <w:left w:w="130" w:type="dxa"/>
              <w:bottom w:w="90" w:type="dxa"/>
              <w:right w:w="130" w:type="dxa"/>
            </w:tcMar>
          </w:tcPr>
          <w:p w14:paraId="2E309A70" w14:textId="77777777" w:rsidR="00BE3885" w:rsidRDefault="00000000">
            <w:pPr>
              <w:spacing w:line="250" w:lineRule="auto"/>
            </w:pPr>
            <w:r>
              <w:rPr>
                <w:b/>
                <w:bCs/>
                <w:color w:val="1A1C20"/>
                <w:sz w:val="19"/>
                <w:szCs w:val="19"/>
              </w:rPr>
              <w:t>Detail</w:t>
            </w:r>
          </w:p>
        </w:tc>
      </w:tr>
      <w:tr w:rsidR="00BE3885" w14:paraId="3AE3DA25" w14:textId="77777777">
        <w:tblPrEx>
          <w:tblCellMar>
            <w:top w:w="0" w:type="dxa"/>
            <w:bottom w:w="0" w:type="dxa"/>
          </w:tblCellMar>
        </w:tblPrEx>
        <w:tc>
          <w:tcPr>
            <w:tcW w:w="2200" w:type="dxa"/>
            <w:tcMar>
              <w:top w:w="90" w:type="dxa"/>
              <w:left w:w="130" w:type="dxa"/>
              <w:bottom w:w="90" w:type="dxa"/>
              <w:right w:w="130" w:type="dxa"/>
            </w:tcMar>
          </w:tcPr>
          <w:p w14:paraId="625C63CC" w14:textId="77777777" w:rsidR="00BE3885" w:rsidRDefault="00000000">
            <w:pPr>
              <w:spacing w:line="250" w:lineRule="auto"/>
            </w:pPr>
            <w:r>
              <w:rPr>
                <w:sz w:val="19"/>
                <w:szCs w:val="19"/>
              </w:rPr>
              <w:t>Repository</w:t>
            </w:r>
          </w:p>
        </w:tc>
        <w:tc>
          <w:tcPr>
            <w:tcW w:w="7160" w:type="dxa"/>
            <w:tcMar>
              <w:top w:w="90" w:type="dxa"/>
              <w:left w:w="130" w:type="dxa"/>
              <w:bottom w:w="90" w:type="dxa"/>
              <w:right w:w="130" w:type="dxa"/>
            </w:tcMar>
          </w:tcPr>
          <w:p w14:paraId="0D6D7310" w14:textId="77777777" w:rsidR="00BE3885" w:rsidRDefault="00000000">
            <w:pPr>
              <w:spacing w:line="250" w:lineRule="auto"/>
            </w:pPr>
            <w:r>
              <w:rPr>
                <w:sz w:val="19"/>
                <w:szCs w:val="19"/>
              </w:rPr>
              <w:t>github.com/J-A-I-A/jamaica-ai-explorer</w:t>
            </w:r>
          </w:p>
        </w:tc>
      </w:tr>
      <w:tr w:rsidR="00BE3885" w14:paraId="4A66BC6B" w14:textId="77777777">
        <w:tblPrEx>
          <w:tblCellMar>
            <w:top w:w="0" w:type="dxa"/>
            <w:bottom w:w="0" w:type="dxa"/>
          </w:tblCellMar>
        </w:tblPrEx>
        <w:tc>
          <w:tcPr>
            <w:tcW w:w="2200" w:type="dxa"/>
            <w:tcMar>
              <w:top w:w="90" w:type="dxa"/>
              <w:left w:w="130" w:type="dxa"/>
              <w:bottom w:w="90" w:type="dxa"/>
              <w:right w:w="130" w:type="dxa"/>
            </w:tcMar>
          </w:tcPr>
          <w:p w14:paraId="52349329" w14:textId="77777777" w:rsidR="00BE3885" w:rsidRDefault="00000000">
            <w:pPr>
              <w:spacing w:line="250" w:lineRule="auto"/>
            </w:pPr>
            <w:r>
              <w:rPr>
                <w:sz w:val="19"/>
                <w:szCs w:val="19"/>
              </w:rPr>
              <w:t>Branch documented</w:t>
            </w:r>
          </w:p>
        </w:tc>
        <w:tc>
          <w:tcPr>
            <w:tcW w:w="7160" w:type="dxa"/>
            <w:tcMar>
              <w:top w:w="90" w:type="dxa"/>
              <w:left w:w="130" w:type="dxa"/>
              <w:bottom w:w="90" w:type="dxa"/>
              <w:right w:w="130" w:type="dxa"/>
            </w:tcMar>
          </w:tcPr>
          <w:p w14:paraId="45FE5DF1" w14:textId="77777777" w:rsidR="00BE3885" w:rsidRDefault="00000000">
            <w:pPr>
              <w:spacing w:line="250" w:lineRule="auto"/>
            </w:pPr>
            <w:r>
              <w:rPr>
                <w:sz w:val="19"/>
                <w:szCs w:val="19"/>
              </w:rPr>
              <w:t>main</w:t>
            </w:r>
          </w:p>
        </w:tc>
      </w:tr>
      <w:tr w:rsidR="00BE3885" w14:paraId="241C82CF" w14:textId="77777777">
        <w:tblPrEx>
          <w:tblCellMar>
            <w:top w:w="0" w:type="dxa"/>
            <w:bottom w:w="0" w:type="dxa"/>
          </w:tblCellMar>
        </w:tblPrEx>
        <w:tc>
          <w:tcPr>
            <w:tcW w:w="2200" w:type="dxa"/>
            <w:tcMar>
              <w:top w:w="90" w:type="dxa"/>
              <w:left w:w="130" w:type="dxa"/>
              <w:bottom w:w="90" w:type="dxa"/>
              <w:right w:w="130" w:type="dxa"/>
            </w:tcMar>
          </w:tcPr>
          <w:p w14:paraId="625734DA" w14:textId="77777777" w:rsidR="00BE3885" w:rsidRDefault="00000000">
            <w:pPr>
              <w:spacing w:line="250" w:lineRule="auto"/>
            </w:pPr>
            <w:r>
              <w:rPr>
                <w:sz w:val="19"/>
                <w:szCs w:val="19"/>
              </w:rPr>
              <w:t>Application name</w:t>
            </w:r>
          </w:p>
        </w:tc>
        <w:tc>
          <w:tcPr>
            <w:tcW w:w="7160" w:type="dxa"/>
            <w:tcMar>
              <w:top w:w="90" w:type="dxa"/>
              <w:left w:w="130" w:type="dxa"/>
              <w:bottom w:w="90" w:type="dxa"/>
              <w:right w:w="130" w:type="dxa"/>
            </w:tcMar>
          </w:tcPr>
          <w:p w14:paraId="4693832F" w14:textId="77777777" w:rsidR="00BE3885" w:rsidRDefault="00000000">
            <w:pPr>
              <w:spacing w:line="250" w:lineRule="auto"/>
            </w:pPr>
            <w:r>
              <w:rPr>
                <w:sz w:val="19"/>
                <w:szCs w:val="19"/>
              </w:rPr>
              <w:t>National A.I. Policy Explorer — Jamaica</w:t>
            </w:r>
          </w:p>
        </w:tc>
      </w:tr>
      <w:tr w:rsidR="00BE3885" w14:paraId="14D549E7" w14:textId="77777777">
        <w:tblPrEx>
          <w:tblCellMar>
            <w:top w:w="0" w:type="dxa"/>
            <w:bottom w:w="0" w:type="dxa"/>
          </w:tblCellMar>
        </w:tblPrEx>
        <w:tc>
          <w:tcPr>
            <w:tcW w:w="2200" w:type="dxa"/>
            <w:tcMar>
              <w:top w:w="90" w:type="dxa"/>
              <w:left w:w="130" w:type="dxa"/>
              <w:bottom w:w="90" w:type="dxa"/>
              <w:right w:w="130" w:type="dxa"/>
            </w:tcMar>
          </w:tcPr>
          <w:p w14:paraId="74D305C7" w14:textId="77777777" w:rsidR="00BE3885" w:rsidRDefault="00000000">
            <w:pPr>
              <w:spacing w:line="250" w:lineRule="auto"/>
            </w:pPr>
            <w:r>
              <w:rPr>
                <w:sz w:val="19"/>
                <w:szCs w:val="19"/>
              </w:rPr>
              <w:t>Package identifier</w:t>
            </w:r>
          </w:p>
        </w:tc>
        <w:tc>
          <w:tcPr>
            <w:tcW w:w="7160" w:type="dxa"/>
            <w:tcMar>
              <w:top w:w="90" w:type="dxa"/>
              <w:left w:w="130" w:type="dxa"/>
              <w:bottom w:w="90" w:type="dxa"/>
              <w:right w:w="130" w:type="dxa"/>
            </w:tcMar>
          </w:tcPr>
          <w:p w14:paraId="5E91A78A" w14:textId="77777777" w:rsidR="00BE3885" w:rsidRDefault="00000000">
            <w:pPr>
              <w:spacing w:line="250" w:lineRule="auto"/>
            </w:pPr>
            <w:r>
              <w:rPr>
                <w:sz w:val="19"/>
                <w:szCs w:val="19"/>
              </w:rPr>
              <w:t>jaia v0.1.0 (private)</w:t>
            </w:r>
          </w:p>
        </w:tc>
      </w:tr>
      <w:tr w:rsidR="00BE3885" w14:paraId="6E9CA082" w14:textId="77777777">
        <w:tblPrEx>
          <w:tblCellMar>
            <w:top w:w="0" w:type="dxa"/>
            <w:bottom w:w="0" w:type="dxa"/>
          </w:tblCellMar>
        </w:tblPrEx>
        <w:tc>
          <w:tcPr>
            <w:tcW w:w="2200" w:type="dxa"/>
            <w:tcMar>
              <w:top w:w="90" w:type="dxa"/>
              <w:left w:w="130" w:type="dxa"/>
              <w:bottom w:w="90" w:type="dxa"/>
              <w:right w:w="130" w:type="dxa"/>
            </w:tcMar>
          </w:tcPr>
          <w:p w14:paraId="5580E48E" w14:textId="77777777" w:rsidR="00BE3885" w:rsidRDefault="00000000">
            <w:pPr>
              <w:spacing w:line="250" w:lineRule="auto"/>
            </w:pPr>
            <w:r>
              <w:rPr>
                <w:sz w:val="19"/>
                <w:szCs w:val="19"/>
              </w:rPr>
              <w:t>Primary framework</w:t>
            </w:r>
          </w:p>
        </w:tc>
        <w:tc>
          <w:tcPr>
            <w:tcW w:w="7160" w:type="dxa"/>
            <w:tcMar>
              <w:top w:w="90" w:type="dxa"/>
              <w:left w:w="130" w:type="dxa"/>
              <w:bottom w:w="90" w:type="dxa"/>
              <w:right w:w="130" w:type="dxa"/>
            </w:tcMar>
          </w:tcPr>
          <w:p w14:paraId="4CCCF9EC" w14:textId="77777777" w:rsidR="00BE3885" w:rsidRDefault="00000000">
            <w:pPr>
              <w:spacing w:line="250" w:lineRule="auto"/>
            </w:pPr>
            <w:r>
              <w:rPr>
                <w:sz w:val="19"/>
                <w:szCs w:val="19"/>
              </w:rPr>
              <w:t>Next.js 16.2.11 (App Router) on React 19.2.4</w:t>
            </w:r>
          </w:p>
        </w:tc>
      </w:tr>
      <w:tr w:rsidR="00BE3885" w14:paraId="743CE1B2" w14:textId="77777777">
        <w:tblPrEx>
          <w:tblCellMar>
            <w:top w:w="0" w:type="dxa"/>
            <w:bottom w:w="0" w:type="dxa"/>
          </w:tblCellMar>
        </w:tblPrEx>
        <w:tc>
          <w:tcPr>
            <w:tcW w:w="2200" w:type="dxa"/>
            <w:tcMar>
              <w:top w:w="90" w:type="dxa"/>
              <w:left w:w="130" w:type="dxa"/>
              <w:bottom w:w="90" w:type="dxa"/>
              <w:right w:w="130" w:type="dxa"/>
            </w:tcMar>
          </w:tcPr>
          <w:p w14:paraId="09C689E6" w14:textId="77777777" w:rsidR="00BE3885" w:rsidRDefault="00000000">
            <w:pPr>
              <w:spacing w:line="250" w:lineRule="auto"/>
            </w:pPr>
            <w:r>
              <w:rPr>
                <w:sz w:val="19"/>
                <w:szCs w:val="19"/>
              </w:rPr>
              <w:t>Language</w:t>
            </w:r>
          </w:p>
        </w:tc>
        <w:tc>
          <w:tcPr>
            <w:tcW w:w="7160" w:type="dxa"/>
            <w:tcMar>
              <w:top w:w="90" w:type="dxa"/>
              <w:left w:w="130" w:type="dxa"/>
              <w:bottom w:w="90" w:type="dxa"/>
              <w:right w:w="130" w:type="dxa"/>
            </w:tcMar>
          </w:tcPr>
          <w:p w14:paraId="20A4FAF9" w14:textId="77777777" w:rsidR="00BE3885" w:rsidRDefault="00000000">
            <w:pPr>
              <w:spacing w:line="250" w:lineRule="auto"/>
            </w:pPr>
            <w:r>
              <w:rPr>
                <w:sz w:val="19"/>
                <w:szCs w:val="19"/>
              </w:rPr>
              <w:t>TypeScript 5 (strict mode)</w:t>
            </w:r>
          </w:p>
        </w:tc>
      </w:tr>
      <w:tr w:rsidR="00BE3885" w14:paraId="304D30F9" w14:textId="77777777">
        <w:tblPrEx>
          <w:tblCellMar>
            <w:top w:w="0" w:type="dxa"/>
            <w:bottom w:w="0" w:type="dxa"/>
          </w:tblCellMar>
        </w:tblPrEx>
        <w:tc>
          <w:tcPr>
            <w:tcW w:w="2200" w:type="dxa"/>
            <w:tcMar>
              <w:top w:w="90" w:type="dxa"/>
              <w:left w:w="130" w:type="dxa"/>
              <w:bottom w:w="90" w:type="dxa"/>
              <w:right w:w="130" w:type="dxa"/>
            </w:tcMar>
          </w:tcPr>
          <w:p w14:paraId="5EAB4F31" w14:textId="77777777" w:rsidR="00BE3885" w:rsidRDefault="00000000">
            <w:pPr>
              <w:spacing w:line="250" w:lineRule="auto"/>
            </w:pPr>
            <w:r>
              <w:rPr>
                <w:sz w:val="19"/>
                <w:szCs w:val="19"/>
              </w:rPr>
              <w:t>Source size</w:t>
            </w:r>
          </w:p>
        </w:tc>
        <w:tc>
          <w:tcPr>
            <w:tcW w:w="7160" w:type="dxa"/>
            <w:tcMar>
              <w:top w:w="90" w:type="dxa"/>
              <w:left w:w="130" w:type="dxa"/>
              <w:bottom w:w="90" w:type="dxa"/>
              <w:right w:w="130" w:type="dxa"/>
            </w:tcMar>
          </w:tcPr>
          <w:p w14:paraId="6D09E96F" w14:textId="77777777" w:rsidR="00BE3885" w:rsidRDefault="00000000">
            <w:pPr>
              <w:spacing w:line="250" w:lineRule="auto"/>
            </w:pPr>
            <w:r>
              <w:rPr>
                <w:sz w:val="19"/>
                <w:szCs w:val="19"/>
              </w:rPr>
              <w:t>~2,485 lines of TypeScript/TSX across 22 source files</w:t>
            </w:r>
          </w:p>
        </w:tc>
      </w:tr>
      <w:tr w:rsidR="00BE3885" w14:paraId="6BA89FFC" w14:textId="77777777">
        <w:tblPrEx>
          <w:tblCellMar>
            <w:top w:w="0" w:type="dxa"/>
            <w:bottom w:w="0" w:type="dxa"/>
          </w:tblCellMar>
        </w:tblPrEx>
        <w:tc>
          <w:tcPr>
            <w:tcW w:w="2200" w:type="dxa"/>
            <w:tcMar>
              <w:top w:w="90" w:type="dxa"/>
              <w:left w:w="130" w:type="dxa"/>
              <w:bottom w:w="90" w:type="dxa"/>
              <w:right w:w="130" w:type="dxa"/>
            </w:tcMar>
          </w:tcPr>
          <w:p w14:paraId="1C5C9ECB" w14:textId="77777777" w:rsidR="00BE3885" w:rsidRDefault="00000000">
            <w:pPr>
              <w:spacing w:line="250" w:lineRule="auto"/>
            </w:pPr>
            <w:r>
              <w:rPr>
                <w:sz w:val="19"/>
                <w:szCs w:val="19"/>
              </w:rPr>
              <w:t>Document date</w:t>
            </w:r>
          </w:p>
        </w:tc>
        <w:tc>
          <w:tcPr>
            <w:tcW w:w="7160" w:type="dxa"/>
            <w:tcMar>
              <w:top w:w="90" w:type="dxa"/>
              <w:left w:w="130" w:type="dxa"/>
              <w:bottom w:w="90" w:type="dxa"/>
              <w:right w:w="130" w:type="dxa"/>
            </w:tcMar>
          </w:tcPr>
          <w:p w14:paraId="28449F86" w14:textId="77777777" w:rsidR="00BE3885" w:rsidRDefault="00000000">
            <w:pPr>
              <w:spacing w:line="250" w:lineRule="auto"/>
            </w:pPr>
            <w:r>
              <w:rPr>
                <w:sz w:val="19"/>
                <w:szCs w:val="19"/>
              </w:rPr>
              <w:t>27 July 2026 (revised 11 August 2026 — feedback storage)</w:t>
            </w:r>
          </w:p>
        </w:tc>
      </w:tr>
    </w:tbl>
    <w:p w14:paraId="3F0E6B40" w14:textId="77777777" w:rsidR="00BE3885" w:rsidRDefault="00BE3885">
      <w:pPr>
        <w:spacing w:after="200"/>
      </w:pPr>
    </w:p>
    <w:p w14:paraId="273554E3" w14:textId="77777777" w:rsidR="00BE3885" w:rsidRDefault="00000000">
      <w:pPr>
        <w:pStyle w:val="Heading1"/>
        <w:pBdr>
          <w:bottom w:val="single" w:sz="10" w:space="6" w:color="B07A00"/>
        </w:pBdr>
        <w:spacing w:before="340" w:after="160"/>
      </w:pPr>
      <w:r>
        <w:rPr>
          <w:b/>
          <w:bCs/>
          <w:color w:val="1A1C20"/>
          <w:sz w:val="28"/>
          <w:szCs w:val="28"/>
        </w:rPr>
        <w:t>1. Purpose of the Application</w:t>
      </w:r>
    </w:p>
    <w:p w14:paraId="44064BC0" w14:textId="77777777" w:rsidR="00BE3885" w:rsidRDefault="00000000">
      <w:pPr>
        <w:spacing w:after="140" w:line="276" w:lineRule="auto"/>
      </w:pPr>
      <w:r>
        <w:t>The Jamaica A.I. Explorer is an interactive web presentation of the report National Artificial Intelligence — Policy Recommendations, prepared by Jamaica's National Artificial Intelligence Task Force and presented to the Office of the Prime Minister. It converts a static PDF report into a navigable, searchable and filterable web experience, and layers a document-grounded A.I. assistant and a public feedback channel on top of it.</w:t>
      </w:r>
    </w:p>
    <w:p w14:paraId="4094E2EF" w14:textId="77777777" w:rsidR="00BE3885" w:rsidRDefault="00000000">
      <w:pPr>
        <w:spacing w:after="140" w:line="276" w:lineRule="auto"/>
      </w:pPr>
      <w:r>
        <w:t>The application is content-centric rather than transactional. There is no database or content management system for the policy content itself, and no authentication layer: the entire body of policy content is held in typed TypeScript modules compiled into the build. The one piece of persistent state is public feedback, which is written to a Postgres database (section 6.2). The two dynamic capabilities — the assistant and the feedback form — are the only server-side workloads.</w:t>
      </w:r>
    </w:p>
    <w:p w14:paraId="2AD2D107" w14:textId="77777777" w:rsidR="00BE3885" w:rsidRDefault="00000000">
      <w:pPr>
        <w:pStyle w:val="Heading1"/>
        <w:pBdr>
          <w:bottom w:val="single" w:sz="10" w:space="6" w:color="B07A00"/>
        </w:pBdr>
        <w:spacing w:before="340" w:after="160"/>
      </w:pPr>
      <w:r>
        <w:rPr>
          <w:b/>
          <w:bCs/>
          <w:color w:val="1A1C20"/>
          <w:sz w:val="28"/>
          <w:szCs w:val="28"/>
        </w:rPr>
        <w:t>2. Framework and Technology Stack</w:t>
      </w:r>
    </w:p>
    <w:p w14:paraId="74A9CA17" w14:textId="77777777" w:rsidR="00BE3885" w:rsidRDefault="00000000">
      <w:pPr>
        <w:spacing w:after="140" w:line="276" w:lineRule="auto"/>
      </w:pPr>
      <w:r>
        <w:t>The project is a single-repository, full-stack Next.js application. Front-end rendering and back-end API endpoints are served by the same framework and deployed as one unit.</w:t>
      </w:r>
    </w:p>
    <w:p w14:paraId="30BAB850" w14:textId="77777777" w:rsidR="00BE3885" w:rsidRDefault="00000000">
      <w:pPr>
        <w:pStyle w:val="Heading2"/>
        <w:spacing w:before="240" w:after="110"/>
      </w:pPr>
      <w:r>
        <w:rPr>
          <w:b/>
          <w:bCs/>
          <w:color w:val="3A3223"/>
          <w:sz w:val="23"/>
          <w:szCs w:val="23"/>
        </w:rPr>
        <w:t>2.1 Runtime and framework dependencies</w:t>
      </w:r>
    </w:p>
    <w:tbl>
      <w:tblPr>
        <w:tblW w:w="9360" w:type="dxa"/>
        <w:tblBorders>
          <w:top w:val="single" w:sz="4" w:space="0" w:color="D9D6CE"/>
          <w:left w:val="single" w:sz="4" w:space="0" w:color="D9D6CE"/>
          <w:bottom w:val="single" w:sz="4" w:space="0" w:color="D9D6CE"/>
          <w:right w:val="single" w:sz="4" w:space="0" w:color="D9D6CE"/>
          <w:insideH w:val="single" w:sz="2" w:space="0" w:color="D9D6CE"/>
          <w:insideV w:val="single" w:sz="2" w:space="0" w:color="D9D6CE"/>
        </w:tblBorders>
        <w:tblCellMar>
          <w:left w:w="10" w:type="dxa"/>
          <w:right w:w="10" w:type="dxa"/>
        </w:tblCellMar>
        <w:tblLook w:val="04A0" w:firstRow="1" w:lastRow="0" w:firstColumn="1" w:lastColumn="0" w:noHBand="0" w:noVBand="1"/>
      </w:tblPr>
      <w:tblGrid>
        <w:gridCol w:w="2300"/>
        <w:gridCol w:w="1500"/>
        <w:gridCol w:w="5560"/>
      </w:tblGrid>
      <w:tr w:rsidR="00BE3885" w14:paraId="197CD6BE" w14:textId="77777777">
        <w:tblPrEx>
          <w:tblCellMar>
            <w:top w:w="0" w:type="dxa"/>
            <w:bottom w:w="0" w:type="dxa"/>
          </w:tblCellMar>
        </w:tblPrEx>
        <w:trPr>
          <w:tblHeader/>
        </w:trPr>
        <w:tc>
          <w:tcPr>
            <w:tcW w:w="2300" w:type="dxa"/>
            <w:shd w:val="clear" w:color="auto" w:fill="F2EFE7"/>
            <w:tcMar>
              <w:top w:w="90" w:type="dxa"/>
              <w:left w:w="130" w:type="dxa"/>
              <w:bottom w:w="90" w:type="dxa"/>
              <w:right w:w="130" w:type="dxa"/>
            </w:tcMar>
          </w:tcPr>
          <w:p w14:paraId="063D9488" w14:textId="77777777" w:rsidR="00BE3885" w:rsidRDefault="00000000">
            <w:pPr>
              <w:spacing w:line="250" w:lineRule="auto"/>
            </w:pPr>
            <w:r>
              <w:rPr>
                <w:b/>
                <w:bCs/>
                <w:color w:val="1A1C20"/>
                <w:sz w:val="19"/>
                <w:szCs w:val="19"/>
              </w:rPr>
              <w:t>Package</w:t>
            </w:r>
          </w:p>
        </w:tc>
        <w:tc>
          <w:tcPr>
            <w:tcW w:w="1500" w:type="dxa"/>
            <w:shd w:val="clear" w:color="auto" w:fill="F2EFE7"/>
            <w:tcMar>
              <w:top w:w="90" w:type="dxa"/>
              <w:left w:w="130" w:type="dxa"/>
              <w:bottom w:w="90" w:type="dxa"/>
              <w:right w:w="130" w:type="dxa"/>
            </w:tcMar>
          </w:tcPr>
          <w:p w14:paraId="0377D31E" w14:textId="77777777" w:rsidR="00BE3885" w:rsidRDefault="00000000">
            <w:pPr>
              <w:spacing w:line="250" w:lineRule="auto"/>
            </w:pPr>
            <w:r>
              <w:rPr>
                <w:b/>
                <w:bCs/>
                <w:color w:val="1A1C20"/>
                <w:sz w:val="19"/>
                <w:szCs w:val="19"/>
              </w:rPr>
              <w:t>Version</w:t>
            </w:r>
          </w:p>
        </w:tc>
        <w:tc>
          <w:tcPr>
            <w:tcW w:w="5560" w:type="dxa"/>
            <w:shd w:val="clear" w:color="auto" w:fill="F2EFE7"/>
            <w:tcMar>
              <w:top w:w="90" w:type="dxa"/>
              <w:left w:w="130" w:type="dxa"/>
              <w:bottom w:w="90" w:type="dxa"/>
              <w:right w:w="130" w:type="dxa"/>
            </w:tcMar>
          </w:tcPr>
          <w:p w14:paraId="26EAD1BC" w14:textId="77777777" w:rsidR="00BE3885" w:rsidRDefault="00000000">
            <w:pPr>
              <w:spacing w:line="250" w:lineRule="auto"/>
            </w:pPr>
            <w:r>
              <w:rPr>
                <w:b/>
                <w:bCs/>
                <w:color w:val="1A1C20"/>
                <w:sz w:val="19"/>
                <w:szCs w:val="19"/>
              </w:rPr>
              <w:t>Role in the architecture</w:t>
            </w:r>
          </w:p>
        </w:tc>
      </w:tr>
      <w:tr w:rsidR="00BE3885" w14:paraId="22EB0A80" w14:textId="77777777">
        <w:tblPrEx>
          <w:tblCellMar>
            <w:top w:w="0" w:type="dxa"/>
            <w:bottom w:w="0" w:type="dxa"/>
          </w:tblCellMar>
        </w:tblPrEx>
        <w:tc>
          <w:tcPr>
            <w:tcW w:w="2300" w:type="dxa"/>
            <w:tcMar>
              <w:top w:w="90" w:type="dxa"/>
              <w:left w:w="130" w:type="dxa"/>
              <w:bottom w:w="90" w:type="dxa"/>
              <w:right w:w="130" w:type="dxa"/>
            </w:tcMar>
          </w:tcPr>
          <w:p w14:paraId="6546E866" w14:textId="77777777" w:rsidR="00BE3885" w:rsidRDefault="00000000">
            <w:pPr>
              <w:spacing w:line="250" w:lineRule="auto"/>
            </w:pPr>
            <w:r>
              <w:rPr>
                <w:rFonts w:ascii="Consolas" w:eastAsia="Consolas" w:hAnsi="Consolas" w:cs="Consolas"/>
                <w:color w:val="4A3A00"/>
                <w:sz w:val="19"/>
                <w:szCs w:val="19"/>
              </w:rPr>
              <w:t>next</w:t>
            </w:r>
          </w:p>
        </w:tc>
        <w:tc>
          <w:tcPr>
            <w:tcW w:w="1500" w:type="dxa"/>
            <w:tcMar>
              <w:top w:w="90" w:type="dxa"/>
              <w:left w:w="130" w:type="dxa"/>
              <w:bottom w:w="90" w:type="dxa"/>
              <w:right w:w="130" w:type="dxa"/>
            </w:tcMar>
          </w:tcPr>
          <w:p w14:paraId="6C4E85CA" w14:textId="77777777" w:rsidR="00BE3885" w:rsidRDefault="00000000">
            <w:pPr>
              <w:spacing w:line="250" w:lineRule="auto"/>
            </w:pPr>
            <w:r>
              <w:rPr>
                <w:rFonts w:ascii="Consolas" w:eastAsia="Consolas" w:hAnsi="Consolas" w:cs="Consolas"/>
                <w:color w:val="4A3A00"/>
                <w:sz w:val="19"/>
                <w:szCs w:val="19"/>
              </w:rPr>
              <w:t>16.2.11</w:t>
            </w:r>
          </w:p>
        </w:tc>
        <w:tc>
          <w:tcPr>
            <w:tcW w:w="5560" w:type="dxa"/>
            <w:tcMar>
              <w:top w:w="90" w:type="dxa"/>
              <w:left w:w="130" w:type="dxa"/>
              <w:bottom w:w="90" w:type="dxa"/>
              <w:right w:w="130" w:type="dxa"/>
            </w:tcMar>
          </w:tcPr>
          <w:p w14:paraId="1B6F9670" w14:textId="77777777" w:rsidR="00BE3885" w:rsidRDefault="00000000">
            <w:pPr>
              <w:spacing w:line="250" w:lineRule="auto"/>
            </w:pPr>
            <w:r>
              <w:rPr>
                <w:sz w:val="19"/>
                <w:szCs w:val="19"/>
              </w:rPr>
              <w:t>App Router framework — routing, React Server Components, static generation, API route handlers, image and font optimisation</w:t>
            </w:r>
          </w:p>
        </w:tc>
      </w:tr>
      <w:tr w:rsidR="00BE3885" w14:paraId="1C08D76E" w14:textId="77777777">
        <w:tblPrEx>
          <w:tblCellMar>
            <w:top w:w="0" w:type="dxa"/>
            <w:bottom w:w="0" w:type="dxa"/>
          </w:tblCellMar>
        </w:tblPrEx>
        <w:tc>
          <w:tcPr>
            <w:tcW w:w="2300" w:type="dxa"/>
            <w:tcMar>
              <w:top w:w="90" w:type="dxa"/>
              <w:left w:w="130" w:type="dxa"/>
              <w:bottom w:w="90" w:type="dxa"/>
              <w:right w:w="130" w:type="dxa"/>
            </w:tcMar>
          </w:tcPr>
          <w:p w14:paraId="2DFE92BD" w14:textId="77777777" w:rsidR="00BE3885" w:rsidRDefault="00000000">
            <w:pPr>
              <w:spacing w:line="250" w:lineRule="auto"/>
            </w:pPr>
            <w:r>
              <w:rPr>
                <w:rFonts w:ascii="Consolas" w:eastAsia="Consolas" w:hAnsi="Consolas" w:cs="Consolas"/>
                <w:color w:val="4A3A00"/>
                <w:sz w:val="19"/>
                <w:szCs w:val="19"/>
              </w:rPr>
              <w:lastRenderedPageBreak/>
              <w:t>react / react-dom</w:t>
            </w:r>
          </w:p>
        </w:tc>
        <w:tc>
          <w:tcPr>
            <w:tcW w:w="1500" w:type="dxa"/>
            <w:tcMar>
              <w:top w:w="90" w:type="dxa"/>
              <w:left w:w="130" w:type="dxa"/>
              <w:bottom w:w="90" w:type="dxa"/>
              <w:right w:w="130" w:type="dxa"/>
            </w:tcMar>
          </w:tcPr>
          <w:p w14:paraId="1A502605" w14:textId="77777777" w:rsidR="00BE3885" w:rsidRDefault="00000000">
            <w:pPr>
              <w:spacing w:line="250" w:lineRule="auto"/>
            </w:pPr>
            <w:r>
              <w:rPr>
                <w:rFonts w:ascii="Consolas" w:eastAsia="Consolas" w:hAnsi="Consolas" w:cs="Consolas"/>
                <w:color w:val="4A3A00"/>
                <w:sz w:val="19"/>
                <w:szCs w:val="19"/>
              </w:rPr>
              <w:t>19.2.4</w:t>
            </w:r>
          </w:p>
        </w:tc>
        <w:tc>
          <w:tcPr>
            <w:tcW w:w="5560" w:type="dxa"/>
            <w:tcMar>
              <w:top w:w="90" w:type="dxa"/>
              <w:left w:w="130" w:type="dxa"/>
              <w:bottom w:w="90" w:type="dxa"/>
              <w:right w:w="130" w:type="dxa"/>
            </w:tcMar>
          </w:tcPr>
          <w:p w14:paraId="0FCF3AA0" w14:textId="77777777" w:rsidR="00BE3885" w:rsidRDefault="00000000">
            <w:pPr>
              <w:spacing w:line="250" w:lineRule="auto"/>
            </w:pPr>
            <w:r>
              <w:rPr>
                <w:sz w:val="19"/>
                <w:szCs w:val="19"/>
              </w:rPr>
              <w:t>UI runtime; Server Components by default with selective client hydration</w:t>
            </w:r>
          </w:p>
        </w:tc>
      </w:tr>
      <w:tr w:rsidR="00BE3885" w14:paraId="749B38C3" w14:textId="77777777">
        <w:tblPrEx>
          <w:tblCellMar>
            <w:top w:w="0" w:type="dxa"/>
            <w:bottom w:w="0" w:type="dxa"/>
          </w:tblCellMar>
        </w:tblPrEx>
        <w:tc>
          <w:tcPr>
            <w:tcW w:w="2300" w:type="dxa"/>
            <w:tcMar>
              <w:top w:w="90" w:type="dxa"/>
              <w:left w:w="130" w:type="dxa"/>
              <w:bottom w:w="90" w:type="dxa"/>
              <w:right w:w="130" w:type="dxa"/>
            </w:tcMar>
          </w:tcPr>
          <w:p w14:paraId="1A3D5F7F" w14:textId="77777777" w:rsidR="00BE3885" w:rsidRDefault="00000000">
            <w:pPr>
              <w:spacing w:line="250" w:lineRule="auto"/>
            </w:pPr>
            <w:r>
              <w:rPr>
                <w:rFonts w:ascii="Consolas" w:eastAsia="Consolas" w:hAnsi="Consolas" w:cs="Consolas"/>
                <w:color w:val="4A3A00"/>
                <w:sz w:val="19"/>
                <w:szCs w:val="19"/>
              </w:rPr>
              <w:t>openai</w:t>
            </w:r>
          </w:p>
        </w:tc>
        <w:tc>
          <w:tcPr>
            <w:tcW w:w="1500" w:type="dxa"/>
            <w:tcMar>
              <w:top w:w="90" w:type="dxa"/>
              <w:left w:w="130" w:type="dxa"/>
              <w:bottom w:w="90" w:type="dxa"/>
              <w:right w:w="130" w:type="dxa"/>
            </w:tcMar>
          </w:tcPr>
          <w:p w14:paraId="3F853805" w14:textId="77777777" w:rsidR="00BE3885" w:rsidRDefault="00000000">
            <w:pPr>
              <w:spacing w:line="250" w:lineRule="auto"/>
            </w:pPr>
            <w:r>
              <w:rPr>
                <w:rFonts w:ascii="Consolas" w:eastAsia="Consolas" w:hAnsi="Consolas" w:cs="Consolas"/>
                <w:color w:val="4A3A00"/>
                <w:sz w:val="19"/>
                <w:szCs w:val="19"/>
              </w:rPr>
              <w:t>^6.49.0</w:t>
            </w:r>
          </w:p>
        </w:tc>
        <w:tc>
          <w:tcPr>
            <w:tcW w:w="5560" w:type="dxa"/>
            <w:tcMar>
              <w:top w:w="90" w:type="dxa"/>
              <w:left w:w="130" w:type="dxa"/>
              <w:bottom w:w="90" w:type="dxa"/>
              <w:right w:w="130" w:type="dxa"/>
            </w:tcMar>
          </w:tcPr>
          <w:p w14:paraId="74C2EA16" w14:textId="77777777" w:rsidR="00BE3885" w:rsidRDefault="00000000">
            <w:pPr>
              <w:spacing w:line="250" w:lineRule="auto"/>
            </w:pPr>
            <w:r>
              <w:rPr>
                <w:sz w:val="19"/>
                <w:szCs w:val="19"/>
              </w:rPr>
              <w:t>Chat completions client for the assistant; pointed at any OpenAI-compatible endpoint</w:t>
            </w:r>
          </w:p>
        </w:tc>
      </w:tr>
      <w:tr w:rsidR="00BE3885" w14:paraId="68B77914" w14:textId="77777777">
        <w:tblPrEx>
          <w:tblCellMar>
            <w:top w:w="0" w:type="dxa"/>
            <w:bottom w:w="0" w:type="dxa"/>
          </w:tblCellMar>
        </w:tblPrEx>
        <w:tc>
          <w:tcPr>
            <w:tcW w:w="2300" w:type="dxa"/>
            <w:tcMar>
              <w:top w:w="90" w:type="dxa"/>
              <w:left w:w="130" w:type="dxa"/>
              <w:bottom w:w="90" w:type="dxa"/>
              <w:right w:w="130" w:type="dxa"/>
            </w:tcMar>
          </w:tcPr>
          <w:p w14:paraId="01DD8AE7" w14:textId="77777777" w:rsidR="00BE3885" w:rsidRDefault="00000000">
            <w:pPr>
              <w:spacing w:line="250" w:lineRule="auto"/>
            </w:pPr>
            <w:r>
              <w:rPr>
                <w:rFonts w:ascii="Consolas" w:eastAsia="Consolas" w:hAnsi="Consolas" w:cs="Consolas"/>
                <w:color w:val="4A3A00"/>
                <w:sz w:val="19"/>
                <w:szCs w:val="19"/>
              </w:rPr>
              <w:t>pg</w:t>
            </w:r>
          </w:p>
        </w:tc>
        <w:tc>
          <w:tcPr>
            <w:tcW w:w="1500" w:type="dxa"/>
            <w:tcMar>
              <w:top w:w="90" w:type="dxa"/>
              <w:left w:w="130" w:type="dxa"/>
              <w:bottom w:w="90" w:type="dxa"/>
              <w:right w:w="130" w:type="dxa"/>
            </w:tcMar>
          </w:tcPr>
          <w:p w14:paraId="2B266F59" w14:textId="77777777" w:rsidR="00BE3885" w:rsidRDefault="00000000">
            <w:pPr>
              <w:spacing w:line="250" w:lineRule="auto"/>
            </w:pPr>
            <w:r>
              <w:rPr>
                <w:rFonts w:ascii="Consolas" w:eastAsia="Consolas" w:hAnsi="Consolas" w:cs="Consolas"/>
                <w:color w:val="4A3A00"/>
                <w:sz w:val="19"/>
                <w:szCs w:val="19"/>
              </w:rPr>
              <w:t>^8.13.0</w:t>
            </w:r>
          </w:p>
        </w:tc>
        <w:tc>
          <w:tcPr>
            <w:tcW w:w="5560" w:type="dxa"/>
            <w:tcMar>
              <w:top w:w="90" w:type="dxa"/>
              <w:left w:w="130" w:type="dxa"/>
              <w:bottom w:w="90" w:type="dxa"/>
              <w:right w:w="130" w:type="dxa"/>
            </w:tcMar>
          </w:tcPr>
          <w:p w14:paraId="7C8A8259" w14:textId="77777777" w:rsidR="00BE3885" w:rsidRDefault="00000000">
            <w:pPr>
              <w:spacing w:line="250" w:lineRule="auto"/>
            </w:pPr>
            <w:r>
              <w:rPr>
                <w:sz w:val="19"/>
                <w:szCs w:val="19"/>
              </w:rPr>
              <w:t>Postgres client (node-postgres) used by src/lib/db.ts to persist feedback submissions</w:t>
            </w:r>
          </w:p>
        </w:tc>
      </w:tr>
      <w:tr w:rsidR="00BE3885" w14:paraId="12E9BB75" w14:textId="77777777">
        <w:tblPrEx>
          <w:tblCellMar>
            <w:top w:w="0" w:type="dxa"/>
            <w:bottom w:w="0" w:type="dxa"/>
          </w:tblCellMar>
        </w:tblPrEx>
        <w:tc>
          <w:tcPr>
            <w:tcW w:w="2300" w:type="dxa"/>
            <w:tcMar>
              <w:top w:w="90" w:type="dxa"/>
              <w:left w:w="130" w:type="dxa"/>
              <w:bottom w:w="90" w:type="dxa"/>
              <w:right w:w="130" w:type="dxa"/>
            </w:tcMar>
          </w:tcPr>
          <w:p w14:paraId="61ACF212" w14:textId="77777777" w:rsidR="00BE3885" w:rsidRDefault="00000000">
            <w:pPr>
              <w:spacing w:line="250" w:lineRule="auto"/>
            </w:pPr>
            <w:r>
              <w:rPr>
                <w:rFonts w:ascii="Consolas" w:eastAsia="Consolas" w:hAnsi="Consolas" w:cs="Consolas"/>
                <w:color w:val="4A3A00"/>
                <w:sz w:val="19"/>
                <w:szCs w:val="19"/>
              </w:rPr>
              <w:t>react-markdown</w:t>
            </w:r>
          </w:p>
        </w:tc>
        <w:tc>
          <w:tcPr>
            <w:tcW w:w="1500" w:type="dxa"/>
            <w:tcMar>
              <w:top w:w="90" w:type="dxa"/>
              <w:left w:w="130" w:type="dxa"/>
              <w:bottom w:w="90" w:type="dxa"/>
              <w:right w:w="130" w:type="dxa"/>
            </w:tcMar>
          </w:tcPr>
          <w:p w14:paraId="42CF7567" w14:textId="77777777" w:rsidR="00BE3885" w:rsidRDefault="00000000">
            <w:pPr>
              <w:spacing w:line="250" w:lineRule="auto"/>
            </w:pPr>
            <w:r>
              <w:rPr>
                <w:rFonts w:ascii="Consolas" w:eastAsia="Consolas" w:hAnsi="Consolas" w:cs="Consolas"/>
                <w:color w:val="4A3A00"/>
                <w:sz w:val="19"/>
                <w:szCs w:val="19"/>
              </w:rPr>
              <w:t>^10.1.0</w:t>
            </w:r>
          </w:p>
        </w:tc>
        <w:tc>
          <w:tcPr>
            <w:tcW w:w="5560" w:type="dxa"/>
            <w:tcMar>
              <w:top w:w="90" w:type="dxa"/>
              <w:left w:w="130" w:type="dxa"/>
              <w:bottom w:w="90" w:type="dxa"/>
              <w:right w:w="130" w:type="dxa"/>
            </w:tcMar>
          </w:tcPr>
          <w:p w14:paraId="2BD7DA98" w14:textId="77777777" w:rsidR="00BE3885" w:rsidRDefault="00000000">
            <w:pPr>
              <w:spacing w:line="250" w:lineRule="auto"/>
            </w:pPr>
            <w:r>
              <w:rPr>
                <w:sz w:val="19"/>
                <w:szCs w:val="19"/>
              </w:rPr>
              <w:t>Renders streamed Markdown responses from the assistant</w:t>
            </w:r>
          </w:p>
        </w:tc>
      </w:tr>
      <w:tr w:rsidR="00BE3885" w14:paraId="4E9BA5B6" w14:textId="77777777">
        <w:tblPrEx>
          <w:tblCellMar>
            <w:top w:w="0" w:type="dxa"/>
            <w:bottom w:w="0" w:type="dxa"/>
          </w:tblCellMar>
        </w:tblPrEx>
        <w:tc>
          <w:tcPr>
            <w:tcW w:w="2300" w:type="dxa"/>
            <w:tcMar>
              <w:top w:w="90" w:type="dxa"/>
              <w:left w:w="130" w:type="dxa"/>
              <w:bottom w:w="90" w:type="dxa"/>
              <w:right w:w="130" w:type="dxa"/>
            </w:tcMar>
          </w:tcPr>
          <w:p w14:paraId="2BC940DC" w14:textId="77777777" w:rsidR="00BE3885" w:rsidRDefault="00000000">
            <w:pPr>
              <w:spacing w:line="250" w:lineRule="auto"/>
            </w:pPr>
            <w:r>
              <w:rPr>
                <w:rFonts w:ascii="Consolas" w:eastAsia="Consolas" w:hAnsi="Consolas" w:cs="Consolas"/>
                <w:color w:val="4A3A00"/>
                <w:sz w:val="19"/>
                <w:szCs w:val="19"/>
              </w:rPr>
              <w:t>remark-gfm</w:t>
            </w:r>
          </w:p>
        </w:tc>
        <w:tc>
          <w:tcPr>
            <w:tcW w:w="1500" w:type="dxa"/>
            <w:tcMar>
              <w:top w:w="90" w:type="dxa"/>
              <w:left w:w="130" w:type="dxa"/>
              <w:bottom w:w="90" w:type="dxa"/>
              <w:right w:w="130" w:type="dxa"/>
            </w:tcMar>
          </w:tcPr>
          <w:p w14:paraId="62CA0B17" w14:textId="77777777" w:rsidR="00BE3885" w:rsidRDefault="00000000">
            <w:pPr>
              <w:spacing w:line="250" w:lineRule="auto"/>
            </w:pPr>
            <w:r>
              <w:rPr>
                <w:rFonts w:ascii="Consolas" w:eastAsia="Consolas" w:hAnsi="Consolas" w:cs="Consolas"/>
                <w:color w:val="4A3A00"/>
                <w:sz w:val="19"/>
                <w:szCs w:val="19"/>
              </w:rPr>
              <w:t>^4.0.1</w:t>
            </w:r>
          </w:p>
        </w:tc>
        <w:tc>
          <w:tcPr>
            <w:tcW w:w="5560" w:type="dxa"/>
            <w:tcMar>
              <w:top w:w="90" w:type="dxa"/>
              <w:left w:w="130" w:type="dxa"/>
              <w:bottom w:w="90" w:type="dxa"/>
              <w:right w:w="130" w:type="dxa"/>
            </w:tcMar>
          </w:tcPr>
          <w:p w14:paraId="7C186305" w14:textId="77777777" w:rsidR="00BE3885" w:rsidRDefault="00000000">
            <w:pPr>
              <w:spacing w:line="250" w:lineRule="auto"/>
            </w:pPr>
            <w:r>
              <w:rPr>
                <w:sz w:val="19"/>
                <w:szCs w:val="19"/>
              </w:rPr>
              <w:t>GitHub-flavoured Markdown extensions (tables, strikethrough, task lists)</w:t>
            </w:r>
          </w:p>
        </w:tc>
      </w:tr>
      <w:tr w:rsidR="00BE3885" w14:paraId="5415668A" w14:textId="77777777">
        <w:tblPrEx>
          <w:tblCellMar>
            <w:top w:w="0" w:type="dxa"/>
            <w:bottom w:w="0" w:type="dxa"/>
          </w:tblCellMar>
        </w:tblPrEx>
        <w:tc>
          <w:tcPr>
            <w:tcW w:w="2300" w:type="dxa"/>
            <w:tcMar>
              <w:top w:w="90" w:type="dxa"/>
              <w:left w:w="130" w:type="dxa"/>
              <w:bottom w:w="90" w:type="dxa"/>
              <w:right w:w="130" w:type="dxa"/>
            </w:tcMar>
          </w:tcPr>
          <w:p w14:paraId="44310A5D" w14:textId="77777777" w:rsidR="00BE3885" w:rsidRDefault="00000000">
            <w:pPr>
              <w:spacing w:line="250" w:lineRule="auto"/>
            </w:pPr>
            <w:r>
              <w:rPr>
                <w:rFonts w:ascii="Consolas" w:eastAsia="Consolas" w:hAnsi="Consolas" w:cs="Consolas"/>
                <w:color w:val="4A3A00"/>
                <w:sz w:val="19"/>
                <w:szCs w:val="19"/>
              </w:rPr>
              <w:t>@vercel/analytics</w:t>
            </w:r>
          </w:p>
        </w:tc>
        <w:tc>
          <w:tcPr>
            <w:tcW w:w="1500" w:type="dxa"/>
            <w:tcMar>
              <w:top w:w="90" w:type="dxa"/>
              <w:left w:w="130" w:type="dxa"/>
              <w:bottom w:w="90" w:type="dxa"/>
              <w:right w:w="130" w:type="dxa"/>
            </w:tcMar>
          </w:tcPr>
          <w:p w14:paraId="2867640F" w14:textId="77777777" w:rsidR="00BE3885" w:rsidRDefault="00000000">
            <w:pPr>
              <w:spacing w:line="250" w:lineRule="auto"/>
            </w:pPr>
            <w:r>
              <w:rPr>
                <w:rFonts w:ascii="Consolas" w:eastAsia="Consolas" w:hAnsi="Consolas" w:cs="Consolas"/>
                <w:color w:val="4A3A00"/>
                <w:sz w:val="19"/>
                <w:szCs w:val="19"/>
              </w:rPr>
              <w:t>^2.0.1</w:t>
            </w:r>
          </w:p>
        </w:tc>
        <w:tc>
          <w:tcPr>
            <w:tcW w:w="5560" w:type="dxa"/>
            <w:tcMar>
              <w:top w:w="90" w:type="dxa"/>
              <w:left w:w="130" w:type="dxa"/>
              <w:bottom w:w="90" w:type="dxa"/>
              <w:right w:w="130" w:type="dxa"/>
            </w:tcMar>
          </w:tcPr>
          <w:p w14:paraId="217657DC" w14:textId="77777777" w:rsidR="00BE3885" w:rsidRDefault="00000000">
            <w:pPr>
              <w:spacing w:line="250" w:lineRule="auto"/>
            </w:pPr>
            <w:r>
              <w:rPr>
                <w:sz w:val="19"/>
                <w:szCs w:val="19"/>
              </w:rPr>
              <w:t>Client-side page-view and traffic analytics, mounted in the root layout</w:t>
            </w:r>
          </w:p>
        </w:tc>
      </w:tr>
    </w:tbl>
    <w:p w14:paraId="540BB13F" w14:textId="77777777" w:rsidR="00BE3885" w:rsidRDefault="00000000">
      <w:pPr>
        <w:pStyle w:val="Heading2"/>
        <w:spacing w:before="240" w:after="110"/>
      </w:pPr>
      <w:r>
        <w:rPr>
          <w:b/>
          <w:bCs/>
          <w:color w:val="3A3223"/>
          <w:sz w:val="23"/>
          <w:szCs w:val="23"/>
        </w:rPr>
        <w:t>2.2 Build and development toolchain</w:t>
      </w:r>
    </w:p>
    <w:tbl>
      <w:tblPr>
        <w:tblW w:w="9360" w:type="dxa"/>
        <w:tblBorders>
          <w:top w:val="single" w:sz="4" w:space="0" w:color="D9D6CE"/>
          <w:left w:val="single" w:sz="4" w:space="0" w:color="D9D6CE"/>
          <w:bottom w:val="single" w:sz="4" w:space="0" w:color="D9D6CE"/>
          <w:right w:val="single" w:sz="4" w:space="0" w:color="D9D6CE"/>
          <w:insideH w:val="single" w:sz="2" w:space="0" w:color="D9D6CE"/>
          <w:insideV w:val="single" w:sz="2" w:space="0" w:color="D9D6CE"/>
        </w:tblBorders>
        <w:tblCellMar>
          <w:left w:w="10" w:type="dxa"/>
          <w:right w:w="10" w:type="dxa"/>
        </w:tblCellMar>
        <w:tblLook w:val="04A0" w:firstRow="1" w:lastRow="0" w:firstColumn="1" w:lastColumn="0" w:noHBand="0" w:noVBand="1"/>
      </w:tblPr>
      <w:tblGrid>
        <w:gridCol w:w="2350"/>
        <w:gridCol w:w="1514"/>
        <w:gridCol w:w="5496"/>
      </w:tblGrid>
      <w:tr w:rsidR="00BE3885" w14:paraId="6773284C" w14:textId="77777777">
        <w:tblPrEx>
          <w:tblCellMar>
            <w:top w:w="0" w:type="dxa"/>
            <w:bottom w:w="0" w:type="dxa"/>
          </w:tblCellMar>
        </w:tblPrEx>
        <w:trPr>
          <w:tblHeader/>
        </w:trPr>
        <w:tc>
          <w:tcPr>
            <w:tcW w:w="2300" w:type="dxa"/>
            <w:shd w:val="clear" w:color="auto" w:fill="F2EFE7"/>
            <w:tcMar>
              <w:top w:w="90" w:type="dxa"/>
              <w:left w:w="130" w:type="dxa"/>
              <w:bottom w:w="90" w:type="dxa"/>
              <w:right w:w="130" w:type="dxa"/>
            </w:tcMar>
          </w:tcPr>
          <w:p w14:paraId="5F9B940D" w14:textId="77777777" w:rsidR="00BE3885" w:rsidRDefault="00000000">
            <w:pPr>
              <w:spacing w:line="250" w:lineRule="auto"/>
            </w:pPr>
            <w:r>
              <w:rPr>
                <w:b/>
                <w:bCs/>
                <w:color w:val="1A1C20"/>
                <w:sz w:val="19"/>
                <w:szCs w:val="19"/>
              </w:rPr>
              <w:t>Package</w:t>
            </w:r>
          </w:p>
        </w:tc>
        <w:tc>
          <w:tcPr>
            <w:tcW w:w="1500" w:type="dxa"/>
            <w:shd w:val="clear" w:color="auto" w:fill="F2EFE7"/>
            <w:tcMar>
              <w:top w:w="90" w:type="dxa"/>
              <w:left w:w="130" w:type="dxa"/>
              <w:bottom w:w="90" w:type="dxa"/>
              <w:right w:w="130" w:type="dxa"/>
            </w:tcMar>
          </w:tcPr>
          <w:p w14:paraId="6E8BB294" w14:textId="77777777" w:rsidR="00BE3885" w:rsidRDefault="00000000">
            <w:pPr>
              <w:spacing w:line="250" w:lineRule="auto"/>
            </w:pPr>
            <w:r>
              <w:rPr>
                <w:b/>
                <w:bCs/>
                <w:color w:val="1A1C20"/>
                <w:sz w:val="19"/>
                <w:szCs w:val="19"/>
              </w:rPr>
              <w:t>Version</w:t>
            </w:r>
          </w:p>
        </w:tc>
        <w:tc>
          <w:tcPr>
            <w:tcW w:w="5560" w:type="dxa"/>
            <w:shd w:val="clear" w:color="auto" w:fill="F2EFE7"/>
            <w:tcMar>
              <w:top w:w="90" w:type="dxa"/>
              <w:left w:w="130" w:type="dxa"/>
              <w:bottom w:w="90" w:type="dxa"/>
              <w:right w:w="130" w:type="dxa"/>
            </w:tcMar>
          </w:tcPr>
          <w:p w14:paraId="004EBB46" w14:textId="77777777" w:rsidR="00BE3885" w:rsidRDefault="00000000">
            <w:pPr>
              <w:spacing w:line="250" w:lineRule="auto"/>
            </w:pPr>
            <w:r>
              <w:rPr>
                <w:b/>
                <w:bCs/>
                <w:color w:val="1A1C20"/>
                <w:sz w:val="19"/>
                <w:szCs w:val="19"/>
              </w:rPr>
              <w:t>Role in the architecture</w:t>
            </w:r>
          </w:p>
        </w:tc>
      </w:tr>
      <w:tr w:rsidR="00BE3885" w14:paraId="33555771" w14:textId="77777777">
        <w:tblPrEx>
          <w:tblCellMar>
            <w:top w:w="0" w:type="dxa"/>
            <w:bottom w:w="0" w:type="dxa"/>
          </w:tblCellMar>
        </w:tblPrEx>
        <w:tc>
          <w:tcPr>
            <w:tcW w:w="2300" w:type="dxa"/>
            <w:tcMar>
              <w:top w:w="90" w:type="dxa"/>
              <w:left w:w="130" w:type="dxa"/>
              <w:bottom w:w="90" w:type="dxa"/>
              <w:right w:w="130" w:type="dxa"/>
            </w:tcMar>
          </w:tcPr>
          <w:p w14:paraId="47DDCA78" w14:textId="77777777" w:rsidR="00BE3885" w:rsidRDefault="00000000">
            <w:pPr>
              <w:spacing w:line="250" w:lineRule="auto"/>
            </w:pPr>
            <w:r>
              <w:rPr>
                <w:rFonts w:ascii="Consolas" w:eastAsia="Consolas" w:hAnsi="Consolas" w:cs="Consolas"/>
                <w:color w:val="4A3A00"/>
                <w:sz w:val="19"/>
                <w:szCs w:val="19"/>
              </w:rPr>
              <w:t>typescript</w:t>
            </w:r>
          </w:p>
        </w:tc>
        <w:tc>
          <w:tcPr>
            <w:tcW w:w="1500" w:type="dxa"/>
            <w:tcMar>
              <w:top w:w="90" w:type="dxa"/>
              <w:left w:w="130" w:type="dxa"/>
              <w:bottom w:w="90" w:type="dxa"/>
              <w:right w:w="130" w:type="dxa"/>
            </w:tcMar>
          </w:tcPr>
          <w:p w14:paraId="22AD442C" w14:textId="77777777" w:rsidR="00BE3885" w:rsidRDefault="00000000">
            <w:pPr>
              <w:spacing w:line="250" w:lineRule="auto"/>
            </w:pPr>
            <w:r>
              <w:rPr>
                <w:rFonts w:ascii="Consolas" w:eastAsia="Consolas" w:hAnsi="Consolas" w:cs="Consolas"/>
                <w:color w:val="4A3A00"/>
                <w:sz w:val="19"/>
                <w:szCs w:val="19"/>
              </w:rPr>
              <w:t>^5</w:t>
            </w:r>
          </w:p>
        </w:tc>
        <w:tc>
          <w:tcPr>
            <w:tcW w:w="5560" w:type="dxa"/>
            <w:tcMar>
              <w:top w:w="90" w:type="dxa"/>
              <w:left w:w="130" w:type="dxa"/>
              <w:bottom w:w="90" w:type="dxa"/>
              <w:right w:w="130" w:type="dxa"/>
            </w:tcMar>
          </w:tcPr>
          <w:p w14:paraId="6C1D1902" w14:textId="77777777" w:rsidR="00BE3885" w:rsidRDefault="00000000">
            <w:pPr>
              <w:spacing w:line="250" w:lineRule="auto"/>
            </w:pPr>
            <w:r>
              <w:rPr>
                <w:sz w:val="19"/>
                <w:szCs w:val="19"/>
              </w:rPr>
              <w:t>Strict type checking; path alias @/* mapped to ./src/*</w:t>
            </w:r>
          </w:p>
        </w:tc>
      </w:tr>
      <w:tr w:rsidR="00BE3885" w14:paraId="4B8C4C49" w14:textId="77777777">
        <w:tblPrEx>
          <w:tblCellMar>
            <w:top w:w="0" w:type="dxa"/>
            <w:bottom w:w="0" w:type="dxa"/>
          </w:tblCellMar>
        </w:tblPrEx>
        <w:tc>
          <w:tcPr>
            <w:tcW w:w="2300" w:type="dxa"/>
            <w:tcMar>
              <w:top w:w="90" w:type="dxa"/>
              <w:left w:w="130" w:type="dxa"/>
              <w:bottom w:w="90" w:type="dxa"/>
              <w:right w:w="130" w:type="dxa"/>
            </w:tcMar>
          </w:tcPr>
          <w:p w14:paraId="6C084B50" w14:textId="77777777" w:rsidR="00BE3885" w:rsidRDefault="00000000">
            <w:pPr>
              <w:spacing w:line="250" w:lineRule="auto"/>
            </w:pPr>
            <w:r>
              <w:rPr>
                <w:rFonts w:ascii="Consolas" w:eastAsia="Consolas" w:hAnsi="Consolas" w:cs="Consolas"/>
                <w:color w:val="4A3A00"/>
                <w:sz w:val="19"/>
                <w:szCs w:val="19"/>
              </w:rPr>
              <w:t>tailwindcss</w:t>
            </w:r>
          </w:p>
        </w:tc>
        <w:tc>
          <w:tcPr>
            <w:tcW w:w="1500" w:type="dxa"/>
            <w:tcMar>
              <w:top w:w="90" w:type="dxa"/>
              <w:left w:w="130" w:type="dxa"/>
              <w:bottom w:w="90" w:type="dxa"/>
              <w:right w:w="130" w:type="dxa"/>
            </w:tcMar>
          </w:tcPr>
          <w:p w14:paraId="153E1DEC" w14:textId="77777777" w:rsidR="00BE3885" w:rsidRDefault="00000000">
            <w:pPr>
              <w:spacing w:line="250" w:lineRule="auto"/>
            </w:pPr>
            <w:r>
              <w:rPr>
                <w:rFonts w:ascii="Consolas" w:eastAsia="Consolas" w:hAnsi="Consolas" w:cs="Consolas"/>
                <w:color w:val="4A3A00"/>
                <w:sz w:val="19"/>
                <w:szCs w:val="19"/>
              </w:rPr>
              <w:t>^4</w:t>
            </w:r>
          </w:p>
        </w:tc>
        <w:tc>
          <w:tcPr>
            <w:tcW w:w="5560" w:type="dxa"/>
            <w:tcMar>
              <w:top w:w="90" w:type="dxa"/>
              <w:left w:w="130" w:type="dxa"/>
              <w:bottom w:w="90" w:type="dxa"/>
              <w:right w:w="130" w:type="dxa"/>
            </w:tcMar>
          </w:tcPr>
          <w:p w14:paraId="0B0EA2E8" w14:textId="77777777" w:rsidR="00BE3885" w:rsidRDefault="00000000">
            <w:pPr>
              <w:spacing w:line="250" w:lineRule="auto"/>
            </w:pPr>
            <w:r>
              <w:rPr>
                <w:sz w:val="19"/>
                <w:szCs w:val="19"/>
              </w:rPr>
              <w:t>Utility-first styling, configured CSS-first via @theme inline</w:t>
            </w:r>
          </w:p>
        </w:tc>
      </w:tr>
      <w:tr w:rsidR="00BE3885" w14:paraId="282AB225" w14:textId="77777777">
        <w:tblPrEx>
          <w:tblCellMar>
            <w:top w:w="0" w:type="dxa"/>
            <w:bottom w:w="0" w:type="dxa"/>
          </w:tblCellMar>
        </w:tblPrEx>
        <w:tc>
          <w:tcPr>
            <w:tcW w:w="2300" w:type="dxa"/>
            <w:tcMar>
              <w:top w:w="90" w:type="dxa"/>
              <w:left w:w="130" w:type="dxa"/>
              <w:bottom w:w="90" w:type="dxa"/>
              <w:right w:w="130" w:type="dxa"/>
            </w:tcMar>
          </w:tcPr>
          <w:p w14:paraId="60577A96" w14:textId="77777777" w:rsidR="00BE3885" w:rsidRDefault="00000000">
            <w:pPr>
              <w:spacing w:line="250" w:lineRule="auto"/>
            </w:pPr>
            <w:r>
              <w:rPr>
                <w:rFonts w:ascii="Consolas" w:eastAsia="Consolas" w:hAnsi="Consolas" w:cs="Consolas"/>
                <w:color w:val="4A3A00"/>
                <w:sz w:val="19"/>
                <w:szCs w:val="19"/>
              </w:rPr>
              <w:t>@tailwindcss/postcss</w:t>
            </w:r>
          </w:p>
        </w:tc>
        <w:tc>
          <w:tcPr>
            <w:tcW w:w="1500" w:type="dxa"/>
            <w:tcMar>
              <w:top w:w="90" w:type="dxa"/>
              <w:left w:w="130" w:type="dxa"/>
              <w:bottom w:w="90" w:type="dxa"/>
              <w:right w:w="130" w:type="dxa"/>
            </w:tcMar>
          </w:tcPr>
          <w:p w14:paraId="1706C62E" w14:textId="77777777" w:rsidR="00BE3885" w:rsidRDefault="00000000">
            <w:pPr>
              <w:spacing w:line="250" w:lineRule="auto"/>
            </w:pPr>
            <w:r>
              <w:rPr>
                <w:rFonts w:ascii="Consolas" w:eastAsia="Consolas" w:hAnsi="Consolas" w:cs="Consolas"/>
                <w:color w:val="4A3A00"/>
                <w:sz w:val="19"/>
                <w:szCs w:val="19"/>
              </w:rPr>
              <w:t>^4</w:t>
            </w:r>
          </w:p>
        </w:tc>
        <w:tc>
          <w:tcPr>
            <w:tcW w:w="5560" w:type="dxa"/>
            <w:tcMar>
              <w:top w:w="90" w:type="dxa"/>
              <w:left w:w="130" w:type="dxa"/>
              <w:bottom w:w="90" w:type="dxa"/>
              <w:right w:w="130" w:type="dxa"/>
            </w:tcMar>
          </w:tcPr>
          <w:p w14:paraId="79ED8596" w14:textId="77777777" w:rsidR="00BE3885" w:rsidRDefault="00000000">
            <w:pPr>
              <w:spacing w:line="250" w:lineRule="auto"/>
            </w:pPr>
            <w:r>
              <w:rPr>
                <w:sz w:val="19"/>
                <w:szCs w:val="19"/>
              </w:rPr>
              <w:t>PostCSS plugin that compiles the Tailwind v4 pipeline</w:t>
            </w:r>
          </w:p>
        </w:tc>
      </w:tr>
      <w:tr w:rsidR="00BE3885" w14:paraId="54D2F898" w14:textId="77777777">
        <w:tblPrEx>
          <w:tblCellMar>
            <w:top w:w="0" w:type="dxa"/>
            <w:bottom w:w="0" w:type="dxa"/>
          </w:tblCellMar>
        </w:tblPrEx>
        <w:tc>
          <w:tcPr>
            <w:tcW w:w="2300" w:type="dxa"/>
            <w:tcMar>
              <w:top w:w="90" w:type="dxa"/>
              <w:left w:w="130" w:type="dxa"/>
              <w:bottom w:w="90" w:type="dxa"/>
              <w:right w:w="130" w:type="dxa"/>
            </w:tcMar>
          </w:tcPr>
          <w:p w14:paraId="09010997" w14:textId="77777777" w:rsidR="00BE3885" w:rsidRDefault="00000000">
            <w:pPr>
              <w:spacing w:line="250" w:lineRule="auto"/>
            </w:pPr>
            <w:r>
              <w:rPr>
                <w:rFonts w:ascii="Consolas" w:eastAsia="Consolas" w:hAnsi="Consolas" w:cs="Consolas"/>
                <w:color w:val="4A3A00"/>
                <w:sz w:val="19"/>
                <w:szCs w:val="19"/>
              </w:rPr>
              <w:t>eslint</w:t>
            </w:r>
          </w:p>
        </w:tc>
        <w:tc>
          <w:tcPr>
            <w:tcW w:w="1500" w:type="dxa"/>
            <w:tcMar>
              <w:top w:w="90" w:type="dxa"/>
              <w:left w:w="130" w:type="dxa"/>
              <w:bottom w:w="90" w:type="dxa"/>
              <w:right w:w="130" w:type="dxa"/>
            </w:tcMar>
          </w:tcPr>
          <w:p w14:paraId="07D998A9" w14:textId="77777777" w:rsidR="00BE3885" w:rsidRDefault="00000000">
            <w:pPr>
              <w:spacing w:line="250" w:lineRule="auto"/>
            </w:pPr>
            <w:r>
              <w:rPr>
                <w:rFonts w:ascii="Consolas" w:eastAsia="Consolas" w:hAnsi="Consolas" w:cs="Consolas"/>
                <w:color w:val="4A3A00"/>
                <w:sz w:val="19"/>
                <w:szCs w:val="19"/>
              </w:rPr>
              <w:t>^9</w:t>
            </w:r>
          </w:p>
        </w:tc>
        <w:tc>
          <w:tcPr>
            <w:tcW w:w="5560" w:type="dxa"/>
            <w:tcMar>
              <w:top w:w="90" w:type="dxa"/>
              <w:left w:w="130" w:type="dxa"/>
              <w:bottom w:w="90" w:type="dxa"/>
              <w:right w:w="130" w:type="dxa"/>
            </w:tcMar>
          </w:tcPr>
          <w:p w14:paraId="41C244B7" w14:textId="77777777" w:rsidR="00BE3885" w:rsidRDefault="00000000">
            <w:pPr>
              <w:spacing w:line="250" w:lineRule="auto"/>
            </w:pPr>
            <w:r>
              <w:rPr>
                <w:sz w:val="19"/>
                <w:szCs w:val="19"/>
              </w:rPr>
              <w:t>Flat-config linting</w:t>
            </w:r>
          </w:p>
        </w:tc>
      </w:tr>
      <w:tr w:rsidR="00BE3885" w14:paraId="4E165028" w14:textId="77777777">
        <w:tblPrEx>
          <w:tblCellMar>
            <w:top w:w="0" w:type="dxa"/>
            <w:bottom w:w="0" w:type="dxa"/>
          </w:tblCellMar>
        </w:tblPrEx>
        <w:tc>
          <w:tcPr>
            <w:tcW w:w="2300" w:type="dxa"/>
            <w:tcMar>
              <w:top w:w="90" w:type="dxa"/>
              <w:left w:w="130" w:type="dxa"/>
              <w:bottom w:w="90" w:type="dxa"/>
              <w:right w:w="130" w:type="dxa"/>
            </w:tcMar>
          </w:tcPr>
          <w:p w14:paraId="3C97D070" w14:textId="77777777" w:rsidR="00BE3885" w:rsidRDefault="00000000">
            <w:pPr>
              <w:spacing w:line="250" w:lineRule="auto"/>
            </w:pPr>
            <w:r>
              <w:rPr>
                <w:rFonts w:ascii="Consolas" w:eastAsia="Consolas" w:hAnsi="Consolas" w:cs="Consolas"/>
                <w:color w:val="4A3A00"/>
                <w:sz w:val="19"/>
                <w:szCs w:val="19"/>
              </w:rPr>
              <w:t>eslint-config-next</w:t>
            </w:r>
          </w:p>
        </w:tc>
        <w:tc>
          <w:tcPr>
            <w:tcW w:w="1500" w:type="dxa"/>
            <w:tcMar>
              <w:top w:w="90" w:type="dxa"/>
              <w:left w:w="130" w:type="dxa"/>
              <w:bottom w:w="90" w:type="dxa"/>
              <w:right w:w="130" w:type="dxa"/>
            </w:tcMar>
          </w:tcPr>
          <w:p w14:paraId="27241DC6" w14:textId="77777777" w:rsidR="00BE3885" w:rsidRDefault="00000000">
            <w:pPr>
              <w:spacing w:line="250" w:lineRule="auto"/>
            </w:pPr>
            <w:r>
              <w:rPr>
                <w:rFonts w:ascii="Consolas" w:eastAsia="Consolas" w:hAnsi="Consolas" w:cs="Consolas"/>
                <w:color w:val="4A3A00"/>
                <w:sz w:val="19"/>
                <w:szCs w:val="19"/>
              </w:rPr>
              <w:t>16.2.11</w:t>
            </w:r>
          </w:p>
        </w:tc>
        <w:tc>
          <w:tcPr>
            <w:tcW w:w="5560" w:type="dxa"/>
            <w:tcMar>
              <w:top w:w="90" w:type="dxa"/>
              <w:left w:w="130" w:type="dxa"/>
              <w:bottom w:w="90" w:type="dxa"/>
              <w:right w:w="130" w:type="dxa"/>
            </w:tcMar>
          </w:tcPr>
          <w:p w14:paraId="2F96FA8A" w14:textId="77777777" w:rsidR="00BE3885" w:rsidRDefault="00000000">
            <w:pPr>
              <w:spacing w:line="250" w:lineRule="auto"/>
            </w:pPr>
            <w:r>
              <w:rPr>
                <w:sz w:val="19"/>
                <w:szCs w:val="19"/>
              </w:rPr>
              <w:t>Core Web Vitals and TypeScript rule sets</w:t>
            </w:r>
          </w:p>
        </w:tc>
      </w:tr>
      <w:tr w:rsidR="00BE3885" w14:paraId="0E18BCA6" w14:textId="77777777">
        <w:tblPrEx>
          <w:tblCellMar>
            <w:top w:w="0" w:type="dxa"/>
            <w:bottom w:w="0" w:type="dxa"/>
          </w:tblCellMar>
        </w:tblPrEx>
        <w:tc>
          <w:tcPr>
            <w:tcW w:w="2300" w:type="dxa"/>
            <w:tcMar>
              <w:top w:w="90" w:type="dxa"/>
              <w:left w:w="130" w:type="dxa"/>
              <w:bottom w:w="90" w:type="dxa"/>
              <w:right w:w="130" w:type="dxa"/>
            </w:tcMar>
          </w:tcPr>
          <w:p w14:paraId="490DE812" w14:textId="77777777" w:rsidR="00BE3885" w:rsidRDefault="00000000">
            <w:pPr>
              <w:spacing w:line="250" w:lineRule="auto"/>
            </w:pPr>
            <w:r>
              <w:rPr>
                <w:rFonts w:ascii="Consolas" w:eastAsia="Consolas" w:hAnsi="Consolas" w:cs="Consolas"/>
                <w:color w:val="4A3A00"/>
                <w:sz w:val="19"/>
                <w:szCs w:val="19"/>
              </w:rPr>
              <w:t>Yarn</w:t>
            </w:r>
          </w:p>
        </w:tc>
        <w:tc>
          <w:tcPr>
            <w:tcW w:w="1500" w:type="dxa"/>
            <w:tcMar>
              <w:top w:w="90" w:type="dxa"/>
              <w:left w:w="130" w:type="dxa"/>
              <w:bottom w:w="90" w:type="dxa"/>
              <w:right w:w="130" w:type="dxa"/>
            </w:tcMar>
          </w:tcPr>
          <w:p w14:paraId="358CD6B4" w14:textId="77777777" w:rsidR="00BE3885" w:rsidRDefault="00000000">
            <w:pPr>
              <w:spacing w:line="250" w:lineRule="auto"/>
            </w:pPr>
            <w:r>
              <w:rPr>
                <w:rFonts w:ascii="Consolas" w:eastAsia="Consolas" w:hAnsi="Consolas" w:cs="Consolas"/>
                <w:color w:val="4A3A00"/>
                <w:sz w:val="19"/>
                <w:szCs w:val="19"/>
              </w:rPr>
              <w:t>(nodeLinker: node-modules)</w:t>
            </w:r>
          </w:p>
        </w:tc>
        <w:tc>
          <w:tcPr>
            <w:tcW w:w="5560" w:type="dxa"/>
            <w:tcMar>
              <w:top w:w="90" w:type="dxa"/>
              <w:left w:w="130" w:type="dxa"/>
              <w:bottom w:w="90" w:type="dxa"/>
              <w:right w:w="130" w:type="dxa"/>
            </w:tcMar>
          </w:tcPr>
          <w:p w14:paraId="77157AE6" w14:textId="77777777" w:rsidR="00BE3885" w:rsidRDefault="00000000">
            <w:pPr>
              <w:spacing w:line="250" w:lineRule="auto"/>
            </w:pPr>
            <w:r>
              <w:rPr>
                <w:sz w:val="19"/>
                <w:szCs w:val="19"/>
              </w:rPr>
              <w:t>Package manager; lockfile committed as yarn.lock</w:t>
            </w:r>
          </w:p>
        </w:tc>
      </w:tr>
    </w:tbl>
    <w:p w14:paraId="6609DFC7" w14:textId="77777777" w:rsidR="00BE3885" w:rsidRDefault="00000000">
      <w:pPr>
        <w:spacing w:after="140" w:line="276" w:lineRule="auto"/>
      </w:pPr>
      <w:r>
        <w:rPr>
          <w:i/>
          <w:iCs/>
        </w:rPr>
        <w:t>Note: package.json exposes both a Webpack development script (next dev --webpack, with WATCHPACK_POLLING set for containerised or network file systems) and a Turbopack alternative (dev:turbo). next.config.ts pins the Turbopack root to the repository directory, which prevents workspace root mis-detection when the project sits alongside other package manifests.</w:t>
      </w:r>
    </w:p>
    <w:p w14:paraId="23DACD55" w14:textId="77777777" w:rsidR="00BE3885" w:rsidRDefault="00000000">
      <w:r>
        <w:br w:type="page"/>
      </w:r>
    </w:p>
    <w:p w14:paraId="1C03E8E8" w14:textId="77777777" w:rsidR="00BE3885" w:rsidRDefault="00000000">
      <w:pPr>
        <w:pStyle w:val="Heading1"/>
        <w:pBdr>
          <w:bottom w:val="single" w:sz="10" w:space="6" w:color="B07A00"/>
        </w:pBdr>
        <w:spacing w:before="340" w:after="160"/>
      </w:pPr>
      <w:r>
        <w:rPr>
          <w:b/>
          <w:bCs/>
          <w:color w:val="1A1C20"/>
          <w:sz w:val="28"/>
          <w:szCs w:val="28"/>
        </w:rPr>
        <w:lastRenderedPageBreak/>
        <w:t>3. Repository Structure</w:t>
      </w:r>
    </w:p>
    <w:p w14:paraId="5D0ADA81" w14:textId="77777777" w:rsidR="00BE3885" w:rsidRDefault="00000000">
      <w:pPr>
        <w:spacing w:after="140" w:line="276" w:lineRule="auto"/>
      </w:pPr>
      <w:r>
        <w:t>The repository is flat and conventional for a Next.js App Router project. All application code lives under src/, with a three-way separation between routes (src/app), presentational components (src/components) and content (src/data).</w:t>
      </w:r>
    </w:p>
    <w:p w14:paraId="046D78FC" w14:textId="77777777" w:rsidR="00BE3885" w:rsidRDefault="00000000">
      <w:pPr>
        <w:pBdr>
          <w:top w:val="single" w:sz="2" w:space="4" w:color="E6E2D8"/>
          <w:left w:val="single" w:sz="12" w:space="8" w:color="B07A00"/>
          <w:bottom w:val="single" w:sz="2" w:space="4" w:color="E6E2D8"/>
          <w:right w:val="single" w:sz="2" w:space="4" w:color="E6E2D8"/>
        </w:pBdr>
        <w:shd w:val="clear" w:color="auto" w:fill="F5F3EC"/>
        <w:spacing w:before="60" w:after="160"/>
      </w:pPr>
      <w:r>
        <w:rPr>
          <w:rFonts w:ascii="Consolas" w:eastAsia="Consolas" w:hAnsi="Consolas" w:cs="Consolas"/>
          <w:color w:val="333026"/>
          <w:sz w:val="17"/>
          <w:szCs w:val="17"/>
        </w:rPr>
        <w:t>jamaica-ai-explorer/</w:t>
      </w:r>
      <w:r>
        <w:br/>
      </w:r>
      <w:r>
        <w:rPr>
          <w:rFonts w:ascii="Consolas" w:eastAsia="Consolas" w:hAnsi="Consolas" w:cs="Consolas"/>
          <w:color w:val="333026"/>
          <w:sz w:val="17"/>
          <w:szCs w:val="17"/>
        </w:rPr>
        <w:t>├── next.config.ts            Next.js configuration (Turbopack root)</w:t>
      </w:r>
      <w:r>
        <w:br/>
      </w:r>
      <w:r>
        <w:rPr>
          <w:rFonts w:ascii="Consolas" w:eastAsia="Consolas" w:hAnsi="Consolas" w:cs="Consolas"/>
          <w:color w:val="333026"/>
          <w:sz w:val="17"/>
          <w:szCs w:val="17"/>
        </w:rPr>
        <w:t>├── tsconfig.json             Strict TS, bundler resolution, @/* → ./src/*</w:t>
      </w:r>
      <w:r>
        <w:br/>
      </w:r>
      <w:r>
        <w:rPr>
          <w:rFonts w:ascii="Consolas" w:eastAsia="Consolas" w:hAnsi="Consolas" w:cs="Consolas"/>
          <w:color w:val="333026"/>
          <w:sz w:val="17"/>
          <w:szCs w:val="17"/>
        </w:rPr>
        <w:t>├── postcss.config.mjs        Tailwind v4 PostCSS pipeline</w:t>
      </w:r>
      <w:r>
        <w:br/>
      </w:r>
      <w:r>
        <w:rPr>
          <w:rFonts w:ascii="Consolas" w:eastAsia="Consolas" w:hAnsi="Consolas" w:cs="Consolas"/>
          <w:color w:val="333026"/>
          <w:sz w:val="17"/>
          <w:szCs w:val="17"/>
        </w:rPr>
        <w:t>├── eslint.config.mjs         Flat ESLint config (Next core-web-vitals + TS)</w:t>
      </w:r>
      <w:r>
        <w:br/>
      </w:r>
      <w:r>
        <w:rPr>
          <w:rFonts w:ascii="Consolas" w:eastAsia="Consolas" w:hAnsi="Consolas" w:cs="Consolas"/>
          <w:color w:val="333026"/>
          <w:sz w:val="17"/>
          <w:szCs w:val="17"/>
        </w:rPr>
        <w:t>├── package.json / yarn.lock  Dependency manifest and lockfile</w:t>
      </w:r>
      <w:r>
        <w:br/>
      </w:r>
      <w:r>
        <w:rPr>
          <w:rFonts w:ascii="Consolas" w:eastAsia="Consolas" w:hAnsi="Consolas" w:cs="Consolas"/>
          <w:color w:val="333026"/>
          <w:sz w:val="17"/>
          <w:szCs w:val="17"/>
        </w:rPr>
        <w:t>├── public/                   Static assets: coat-of-arms.svg, icons, robots.txt</w:t>
      </w:r>
      <w:r>
        <w:br/>
      </w:r>
      <w:r>
        <w:rPr>
          <w:rFonts w:ascii="Consolas" w:eastAsia="Consolas" w:hAnsi="Consolas" w:cs="Consolas"/>
          <w:color w:val="333026"/>
          <w:sz w:val="17"/>
          <w:szCs w:val="17"/>
        </w:rPr>
        <w:t>└── src/</w:t>
      </w:r>
      <w:r>
        <w:br/>
      </w:r>
      <w:r>
        <w:rPr>
          <w:rFonts w:ascii="Consolas" w:eastAsia="Consolas" w:hAnsi="Consolas" w:cs="Consolas"/>
          <w:color w:val="333026"/>
          <w:sz w:val="17"/>
          <w:szCs w:val="17"/>
        </w:rPr>
        <w:t xml:space="preserve">    ├── app/                  App Router — routes, layouts, API handlers</w:t>
      </w:r>
      <w:r>
        <w:br/>
      </w:r>
      <w:r>
        <w:rPr>
          <w:rFonts w:ascii="Consolas" w:eastAsia="Consolas" w:hAnsi="Consolas" w:cs="Consolas"/>
          <w:color w:val="333026"/>
          <w:sz w:val="17"/>
          <w:szCs w:val="17"/>
        </w:rPr>
        <w:t xml:space="preserve">    │   ├── layout.tsx        Root layout: fonts, theme bootstrap, chrome</w:t>
      </w:r>
      <w:r>
        <w:br/>
      </w:r>
      <w:r>
        <w:rPr>
          <w:rFonts w:ascii="Consolas" w:eastAsia="Consolas" w:hAnsi="Consolas" w:cs="Consolas"/>
          <w:color w:val="333026"/>
          <w:sz w:val="17"/>
          <w:szCs w:val="17"/>
        </w:rPr>
        <w:t xml:space="preserve">    │   ├── globals.css       Design tokens and Tailwind theme mapping</w:t>
      </w:r>
      <w:r>
        <w:br/>
      </w:r>
      <w:r>
        <w:rPr>
          <w:rFonts w:ascii="Consolas" w:eastAsia="Consolas" w:hAnsi="Consolas" w:cs="Consolas"/>
          <w:color w:val="333026"/>
          <w:sz w:val="17"/>
          <w:szCs w:val="17"/>
        </w:rPr>
        <w:t xml:space="preserve">    │   ├── page.tsx          Landing page</w:t>
      </w:r>
      <w:r>
        <w:br/>
      </w:r>
      <w:r>
        <w:rPr>
          <w:rFonts w:ascii="Consolas" w:eastAsia="Consolas" w:hAnsi="Consolas" w:cs="Consolas"/>
          <w:color w:val="333026"/>
          <w:sz w:val="17"/>
          <w:szCs w:val="17"/>
        </w:rPr>
        <w:t xml:space="preserve">    │   ├── explore/          Explorer index + [slug] pillar detail pages</w:t>
      </w:r>
      <w:r>
        <w:br/>
      </w:r>
      <w:r>
        <w:rPr>
          <w:rFonts w:ascii="Consolas" w:eastAsia="Consolas" w:hAnsi="Consolas" w:cs="Consolas"/>
          <w:color w:val="333026"/>
          <w:sz w:val="17"/>
          <w:szCs w:val="17"/>
        </w:rPr>
        <w:t xml:space="preserve">    │   ├── roadmap/  swot/  ethics/  task-force/   Content routes</w:t>
      </w:r>
      <w:r>
        <w:br/>
      </w:r>
      <w:r>
        <w:rPr>
          <w:rFonts w:ascii="Consolas" w:eastAsia="Consolas" w:hAnsi="Consolas" w:cs="Consolas"/>
          <w:color w:val="333026"/>
          <w:sz w:val="17"/>
          <w:szCs w:val="17"/>
        </w:rPr>
        <w:t xml:space="preserve">    │   ├── assistant/  feedback/                   Interactive routes</w:t>
      </w:r>
      <w:r>
        <w:br/>
      </w:r>
      <w:r>
        <w:rPr>
          <w:rFonts w:ascii="Consolas" w:eastAsia="Consolas" w:hAnsi="Consolas" w:cs="Consolas"/>
          <w:color w:val="333026"/>
          <w:sz w:val="17"/>
          <w:szCs w:val="17"/>
        </w:rPr>
        <w:t xml:space="preserve">    │   └── api/</w:t>
      </w:r>
      <w:r>
        <w:br/>
      </w:r>
      <w:r>
        <w:rPr>
          <w:rFonts w:ascii="Consolas" w:eastAsia="Consolas" w:hAnsi="Consolas" w:cs="Consolas"/>
          <w:color w:val="333026"/>
          <w:sz w:val="17"/>
          <w:szCs w:val="17"/>
        </w:rPr>
        <w:t xml:space="preserve">    │       ├── chat/route.ts      Streaming assistant endpoint</w:t>
      </w:r>
      <w:r>
        <w:br/>
      </w:r>
      <w:r>
        <w:rPr>
          <w:rFonts w:ascii="Consolas" w:eastAsia="Consolas" w:hAnsi="Consolas" w:cs="Consolas"/>
          <w:color w:val="333026"/>
          <w:sz w:val="17"/>
          <w:szCs w:val="17"/>
        </w:rPr>
        <w:t xml:space="preserve">    │       └── feedback/route.ts  Feedback intake endpoint</w:t>
      </w:r>
      <w:r>
        <w:br/>
      </w:r>
      <w:r>
        <w:rPr>
          <w:rFonts w:ascii="Consolas" w:eastAsia="Consolas" w:hAnsi="Consolas" w:cs="Consolas"/>
          <w:color w:val="333026"/>
          <w:sz w:val="17"/>
          <w:szCs w:val="17"/>
        </w:rPr>
        <w:t xml:space="preserve">    ├── components/           8 client components + shared UI primitives</w:t>
      </w:r>
      <w:r>
        <w:br/>
      </w:r>
      <w:r>
        <w:rPr>
          <w:rFonts w:ascii="Consolas" w:eastAsia="Consolas" w:hAnsi="Consolas" w:cs="Consolas"/>
          <w:color w:val="333026"/>
          <w:sz w:val="17"/>
          <w:szCs w:val="17"/>
        </w:rPr>
        <w:t xml:space="preserve">    ├── lib/                  Server-only: db.ts — Postgres pool, schema, feedback inserts</w:t>
      </w:r>
      <w:r>
        <w:br/>
      </w:r>
      <w:r>
        <w:rPr>
          <w:rFonts w:ascii="Consolas" w:eastAsia="Consolas" w:hAnsi="Consolas" w:cs="Consolas"/>
          <w:color w:val="333026"/>
          <w:sz w:val="17"/>
          <w:szCs w:val="17"/>
        </w:rPr>
        <w:t xml:space="preserve">    └── data/                 recommendations.ts, context.ts, documentContext.ts</w:t>
      </w:r>
    </w:p>
    <w:p w14:paraId="76C70128" w14:textId="77777777" w:rsidR="00BE3885" w:rsidRDefault="00000000">
      <w:pPr>
        <w:pStyle w:val="Heading1"/>
        <w:pBdr>
          <w:bottom w:val="single" w:sz="10" w:space="6" w:color="B07A00"/>
        </w:pBdr>
        <w:spacing w:before="340" w:after="160"/>
      </w:pPr>
      <w:r>
        <w:rPr>
          <w:b/>
          <w:bCs/>
          <w:color w:val="1A1C20"/>
          <w:sz w:val="28"/>
          <w:szCs w:val="28"/>
        </w:rPr>
        <w:t>4. Application Architecture</w:t>
      </w:r>
    </w:p>
    <w:p w14:paraId="4B8462C7" w14:textId="77777777" w:rsidR="00BE3885" w:rsidRDefault="00000000">
      <w:pPr>
        <w:pStyle w:val="Heading2"/>
        <w:spacing w:before="240" w:after="110"/>
      </w:pPr>
      <w:r>
        <w:rPr>
          <w:b/>
          <w:bCs/>
          <w:color w:val="3A3223"/>
          <w:sz w:val="23"/>
          <w:szCs w:val="23"/>
        </w:rPr>
        <w:t>4.1 Rendering model</w:t>
      </w:r>
    </w:p>
    <w:p w14:paraId="30CE40E3" w14:textId="77777777" w:rsidR="00BE3885" w:rsidRDefault="00000000">
      <w:pPr>
        <w:spacing w:after="140" w:line="276" w:lineRule="auto"/>
      </w:pPr>
      <w:r>
        <w:t>The application uses the Next.js App Router with React Server Components as the default. Every route module is a server component that imports content directly from the data layer and renders it to HTML at build time. Interactivity is isolated to eight components carrying the "use client" directive, which are the only modules shipped to the browser as hydrated JavaScript.</w:t>
      </w:r>
    </w:p>
    <w:p w14:paraId="739C2113" w14:textId="77777777" w:rsidR="00BE3885" w:rsidRDefault="00000000">
      <w:pPr>
        <w:spacing w:after="140" w:line="276" w:lineRule="auto"/>
      </w:pPr>
      <w:r>
        <w:t>This produces a hybrid deployment profile:</w:t>
      </w:r>
    </w:p>
    <w:p w14:paraId="47ADC339" w14:textId="77777777" w:rsidR="00BE3885" w:rsidRDefault="00000000">
      <w:pPr>
        <w:pStyle w:val="ListParagraph"/>
        <w:numPr>
          <w:ilvl w:val="0"/>
          <w:numId w:val="2"/>
        </w:numPr>
        <w:spacing w:after="70" w:line="276" w:lineRule="auto"/>
      </w:pPr>
      <w:r>
        <w:rPr>
          <w:b/>
          <w:bCs/>
        </w:rPr>
        <w:t xml:space="preserve">Static (prerendered at build): </w:t>
      </w:r>
      <w:r>
        <w:t xml:space="preserve">all content routes. The nine pillar detail pages are enumerated ahead of time by </w:t>
      </w:r>
      <w:r>
        <w:rPr>
          <w:rFonts w:ascii="Consolas" w:eastAsia="Consolas" w:hAnsi="Consolas" w:cs="Consolas"/>
          <w:color w:val="4A3A00"/>
          <w:sz w:val="19"/>
          <w:szCs w:val="19"/>
        </w:rPr>
        <w:t>generateStaticParams()</w:t>
      </w:r>
      <w:r>
        <w:t xml:space="preserve"> in </w:t>
      </w:r>
      <w:r>
        <w:rPr>
          <w:rFonts w:ascii="Consolas" w:eastAsia="Consolas" w:hAnsi="Consolas" w:cs="Consolas"/>
          <w:color w:val="4A3A00"/>
          <w:sz w:val="19"/>
          <w:szCs w:val="19"/>
        </w:rPr>
        <w:t>src/app/explore/[slug]/page.tsx</w:t>
      </w:r>
      <w:r>
        <w:t>, so no pillar page is rendered on demand.</w:t>
      </w:r>
    </w:p>
    <w:p w14:paraId="70273C25" w14:textId="77777777" w:rsidR="00BE3885" w:rsidRDefault="00000000">
      <w:pPr>
        <w:pStyle w:val="ListParagraph"/>
        <w:numPr>
          <w:ilvl w:val="0"/>
          <w:numId w:val="2"/>
        </w:numPr>
        <w:spacing w:after="70" w:line="276" w:lineRule="auto"/>
      </w:pPr>
      <w:r>
        <w:rPr>
          <w:b/>
          <w:bCs/>
        </w:rPr>
        <w:t xml:space="preserve">Dynamic (server-executed per request): </w:t>
      </w:r>
      <w:r>
        <w:t xml:space="preserve">only the two API route handlers, both of which declare </w:t>
      </w:r>
      <w:r>
        <w:rPr>
          <w:rFonts w:ascii="Consolas" w:eastAsia="Consolas" w:hAnsi="Consolas" w:cs="Consolas"/>
          <w:color w:val="4A3A00"/>
          <w:sz w:val="19"/>
          <w:szCs w:val="19"/>
        </w:rPr>
        <w:t>export const dynamic = "force-dynamic"</w:t>
      </w:r>
      <w:r>
        <w:t xml:space="preserve"> and </w:t>
      </w:r>
      <w:r>
        <w:rPr>
          <w:rFonts w:ascii="Consolas" w:eastAsia="Consolas" w:hAnsi="Consolas" w:cs="Consolas"/>
          <w:color w:val="4A3A00"/>
          <w:sz w:val="19"/>
          <w:szCs w:val="19"/>
        </w:rPr>
        <w:t>export const runtime = "nodejs"</w:t>
      </w:r>
      <w:r>
        <w:t>.</w:t>
      </w:r>
    </w:p>
    <w:p w14:paraId="2C3B3A80" w14:textId="77777777" w:rsidR="00BE3885" w:rsidRDefault="00000000">
      <w:pPr>
        <w:spacing w:after="140" w:line="276" w:lineRule="auto"/>
      </w:pPr>
      <w:r>
        <w:t>The practical consequence is that the site behaves as a static site for all reading traffic, with two serverless-style functions handling the interactive features.</w:t>
      </w:r>
    </w:p>
    <w:p w14:paraId="773FF911" w14:textId="77777777" w:rsidR="00BE3885" w:rsidRDefault="00000000">
      <w:pPr>
        <w:pStyle w:val="Heading2"/>
        <w:spacing w:before="240" w:after="110"/>
      </w:pPr>
      <w:r>
        <w:rPr>
          <w:b/>
          <w:bCs/>
          <w:color w:val="3A3223"/>
          <w:sz w:val="23"/>
          <w:szCs w:val="23"/>
        </w:rPr>
        <w:t>4.2 Route map</w:t>
      </w:r>
    </w:p>
    <w:tbl>
      <w:tblPr>
        <w:tblW w:w="9360" w:type="dxa"/>
        <w:tblBorders>
          <w:top w:val="single" w:sz="4" w:space="0" w:color="D9D6CE"/>
          <w:left w:val="single" w:sz="4" w:space="0" w:color="D9D6CE"/>
          <w:bottom w:val="single" w:sz="4" w:space="0" w:color="D9D6CE"/>
          <w:right w:val="single" w:sz="4" w:space="0" w:color="D9D6CE"/>
          <w:insideH w:val="single" w:sz="2" w:space="0" w:color="D9D6CE"/>
          <w:insideV w:val="single" w:sz="2" w:space="0" w:color="D9D6CE"/>
        </w:tblBorders>
        <w:tblCellMar>
          <w:left w:w="10" w:type="dxa"/>
          <w:right w:w="10" w:type="dxa"/>
        </w:tblCellMar>
        <w:tblLook w:val="04A0" w:firstRow="1" w:lastRow="0" w:firstColumn="1" w:lastColumn="0" w:noHBand="0" w:noVBand="1"/>
      </w:tblPr>
      <w:tblGrid>
        <w:gridCol w:w="2100"/>
        <w:gridCol w:w="1150"/>
        <w:gridCol w:w="6110"/>
      </w:tblGrid>
      <w:tr w:rsidR="00BE3885" w14:paraId="423CFC8B" w14:textId="77777777">
        <w:tblPrEx>
          <w:tblCellMar>
            <w:top w:w="0" w:type="dxa"/>
            <w:bottom w:w="0" w:type="dxa"/>
          </w:tblCellMar>
        </w:tblPrEx>
        <w:trPr>
          <w:tblHeader/>
        </w:trPr>
        <w:tc>
          <w:tcPr>
            <w:tcW w:w="2100" w:type="dxa"/>
            <w:shd w:val="clear" w:color="auto" w:fill="F2EFE7"/>
            <w:tcMar>
              <w:top w:w="90" w:type="dxa"/>
              <w:left w:w="130" w:type="dxa"/>
              <w:bottom w:w="90" w:type="dxa"/>
              <w:right w:w="130" w:type="dxa"/>
            </w:tcMar>
          </w:tcPr>
          <w:p w14:paraId="6C4306B2" w14:textId="77777777" w:rsidR="00BE3885" w:rsidRDefault="00000000">
            <w:pPr>
              <w:spacing w:line="250" w:lineRule="auto"/>
            </w:pPr>
            <w:r>
              <w:rPr>
                <w:b/>
                <w:bCs/>
                <w:color w:val="1A1C20"/>
                <w:sz w:val="19"/>
                <w:szCs w:val="19"/>
              </w:rPr>
              <w:t>Route</w:t>
            </w:r>
          </w:p>
        </w:tc>
        <w:tc>
          <w:tcPr>
            <w:tcW w:w="1150" w:type="dxa"/>
            <w:shd w:val="clear" w:color="auto" w:fill="F2EFE7"/>
            <w:tcMar>
              <w:top w:w="90" w:type="dxa"/>
              <w:left w:w="130" w:type="dxa"/>
              <w:bottom w:w="90" w:type="dxa"/>
              <w:right w:w="130" w:type="dxa"/>
            </w:tcMar>
          </w:tcPr>
          <w:p w14:paraId="6264CEE0" w14:textId="77777777" w:rsidR="00BE3885" w:rsidRDefault="00000000">
            <w:pPr>
              <w:spacing w:line="250" w:lineRule="auto"/>
            </w:pPr>
            <w:r>
              <w:rPr>
                <w:b/>
                <w:bCs/>
                <w:color w:val="1A1C20"/>
                <w:sz w:val="19"/>
                <w:szCs w:val="19"/>
              </w:rPr>
              <w:t>Rendering</w:t>
            </w:r>
          </w:p>
        </w:tc>
        <w:tc>
          <w:tcPr>
            <w:tcW w:w="6110" w:type="dxa"/>
            <w:shd w:val="clear" w:color="auto" w:fill="F2EFE7"/>
            <w:tcMar>
              <w:top w:w="90" w:type="dxa"/>
              <w:left w:w="130" w:type="dxa"/>
              <w:bottom w:w="90" w:type="dxa"/>
              <w:right w:w="130" w:type="dxa"/>
            </w:tcMar>
          </w:tcPr>
          <w:p w14:paraId="50615D16" w14:textId="77777777" w:rsidR="00BE3885" w:rsidRDefault="00000000">
            <w:pPr>
              <w:spacing w:line="250" w:lineRule="auto"/>
            </w:pPr>
            <w:r>
              <w:rPr>
                <w:b/>
                <w:bCs/>
                <w:color w:val="1A1C20"/>
                <w:sz w:val="19"/>
                <w:szCs w:val="19"/>
              </w:rPr>
              <w:t>Responsibility</w:t>
            </w:r>
          </w:p>
        </w:tc>
      </w:tr>
      <w:tr w:rsidR="00BE3885" w14:paraId="3244F21F" w14:textId="77777777">
        <w:tblPrEx>
          <w:tblCellMar>
            <w:top w:w="0" w:type="dxa"/>
            <w:bottom w:w="0" w:type="dxa"/>
          </w:tblCellMar>
        </w:tblPrEx>
        <w:tc>
          <w:tcPr>
            <w:tcW w:w="2100" w:type="dxa"/>
            <w:tcMar>
              <w:top w:w="90" w:type="dxa"/>
              <w:left w:w="130" w:type="dxa"/>
              <w:bottom w:w="90" w:type="dxa"/>
              <w:right w:w="130" w:type="dxa"/>
            </w:tcMar>
          </w:tcPr>
          <w:p w14:paraId="38B13B63" w14:textId="77777777" w:rsidR="00BE3885" w:rsidRDefault="00000000">
            <w:pPr>
              <w:spacing w:line="250" w:lineRule="auto"/>
            </w:pPr>
            <w:r>
              <w:rPr>
                <w:rFonts w:ascii="Consolas" w:eastAsia="Consolas" w:hAnsi="Consolas" w:cs="Consolas"/>
                <w:color w:val="4A3A00"/>
                <w:sz w:val="19"/>
                <w:szCs w:val="19"/>
              </w:rPr>
              <w:t>/</w:t>
            </w:r>
          </w:p>
        </w:tc>
        <w:tc>
          <w:tcPr>
            <w:tcW w:w="1150" w:type="dxa"/>
            <w:tcMar>
              <w:top w:w="90" w:type="dxa"/>
              <w:left w:w="130" w:type="dxa"/>
              <w:bottom w:w="90" w:type="dxa"/>
              <w:right w:w="130" w:type="dxa"/>
            </w:tcMar>
          </w:tcPr>
          <w:p w14:paraId="0240051C" w14:textId="77777777" w:rsidR="00BE3885" w:rsidRDefault="00000000">
            <w:pPr>
              <w:spacing w:line="250" w:lineRule="auto"/>
            </w:pPr>
            <w:r>
              <w:rPr>
                <w:sz w:val="19"/>
                <w:szCs w:val="19"/>
              </w:rPr>
              <w:t>Static</w:t>
            </w:r>
          </w:p>
        </w:tc>
        <w:tc>
          <w:tcPr>
            <w:tcW w:w="6110" w:type="dxa"/>
            <w:tcMar>
              <w:top w:w="90" w:type="dxa"/>
              <w:left w:w="130" w:type="dxa"/>
              <w:bottom w:w="90" w:type="dxa"/>
              <w:right w:w="130" w:type="dxa"/>
            </w:tcMar>
          </w:tcPr>
          <w:p w14:paraId="6D10A2DD" w14:textId="77777777" w:rsidR="00BE3885" w:rsidRDefault="00000000">
            <w:pPr>
              <w:spacing w:line="250" w:lineRule="auto"/>
            </w:pPr>
            <w:r>
              <w:rPr>
                <w:sz w:val="19"/>
                <w:szCs w:val="19"/>
              </w:rPr>
              <w:t>Hero, vision statement, nine policy pillars, horizon counts, global themes</w:t>
            </w:r>
          </w:p>
        </w:tc>
      </w:tr>
      <w:tr w:rsidR="00BE3885" w14:paraId="352673E9" w14:textId="77777777">
        <w:tblPrEx>
          <w:tblCellMar>
            <w:top w:w="0" w:type="dxa"/>
            <w:bottom w:w="0" w:type="dxa"/>
          </w:tblCellMar>
        </w:tblPrEx>
        <w:tc>
          <w:tcPr>
            <w:tcW w:w="2100" w:type="dxa"/>
            <w:tcMar>
              <w:top w:w="90" w:type="dxa"/>
              <w:left w:w="130" w:type="dxa"/>
              <w:bottom w:w="90" w:type="dxa"/>
              <w:right w:w="130" w:type="dxa"/>
            </w:tcMar>
          </w:tcPr>
          <w:p w14:paraId="1A096728" w14:textId="77777777" w:rsidR="00BE3885" w:rsidRDefault="00000000">
            <w:pPr>
              <w:spacing w:line="250" w:lineRule="auto"/>
            </w:pPr>
            <w:r>
              <w:rPr>
                <w:rFonts w:ascii="Consolas" w:eastAsia="Consolas" w:hAnsi="Consolas" w:cs="Consolas"/>
                <w:color w:val="4A3A00"/>
                <w:sz w:val="19"/>
                <w:szCs w:val="19"/>
              </w:rPr>
              <w:lastRenderedPageBreak/>
              <w:t>/explore</w:t>
            </w:r>
          </w:p>
        </w:tc>
        <w:tc>
          <w:tcPr>
            <w:tcW w:w="1150" w:type="dxa"/>
            <w:tcMar>
              <w:top w:w="90" w:type="dxa"/>
              <w:left w:w="130" w:type="dxa"/>
              <w:bottom w:w="90" w:type="dxa"/>
              <w:right w:w="130" w:type="dxa"/>
            </w:tcMar>
          </w:tcPr>
          <w:p w14:paraId="75C71F7A" w14:textId="77777777" w:rsidR="00BE3885" w:rsidRDefault="00000000">
            <w:pPr>
              <w:spacing w:line="250" w:lineRule="auto"/>
            </w:pPr>
            <w:r>
              <w:rPr>
                <w:sz w:val="19"/>
                <w:szCs w:val="19"/>
              </w:rPr>
              <w:t>Static shell + client state</w:t>
            </w:r>
          </w:p>
        </w:tc>
        <w:tc>
          <w:tcPr>
            <w:tcW w:w="6110" w:type="dxa"/>
            <w:tcMar>
              <w:top w:w="90" w:type="dxa"/>
              <w:left w:w="130" w:type="dxa"/>
              <w:bottom w:w="90" w:type="dxa"/>
              <w:right w:w="130" w:type="dxa"/>
            </w:tcMar>
          </w:tcPr>
          <w:p w14:paraId="730F8321" w14:textId="77777777" w:rsidR="00BE3885" w:rsidRDefault="00000000">
            <w:pPr>
              <w:spacing w:line="250" w:lineRule="auto"/>
            </w:pPr>
            <w:r>
              <w:rPr>
                <w:sz w:val="19"/>
                <w:szCs w:val="19"/>
              </w:rPr>
              <w:t>Full-text search with match highlighting; multi-select horizon and pillar filters; grouped or flat views</w:t>
            </w:r>
          </w:p>
        </w:tc>
      </w:tr>
      <w:tr w:rsidR="00BE3885" w14:paraId="057A6A30" w14:textId="77777777">
        <w:tblPrEx>
          <w:tblCellMar>
            <w:top w:w="0" w:type="dxa"/>
            <w:bottom w:w="0" w:type="dxa"/>
          </w:tblCellMar>
        </w:tblPrEx>
        <w:tc>
          <w:tcPr>
            <w:tcW w:w="2100" w:type="dxa"/>
            <w:tcMar>
              <w:top w:w="90" w:type="dxa"/>
              <w:left w:w="130" w:type="dxa"/>
              <w:bottom w:w="90" w:type="dxa"/>
              <w:right w:w="130" w:type="dxa"/>
            </w:tcMar>
          </w:tcPr>
          <w:p w14:paraId="1F399347" w14:textId="77777777" w:rsidR="00BE3885" w:rsidRDefault="00000000">
            <w:pPr>
              <w:spacing w:line="250" w:lineRule="auto"/>
            </w:pPr>
            <w:r>
              <w:rPr>
                <w:rFonts w:ascii="Consolas" w:eastAsia="Consolas" w:hAnsi="Consolas" w:cs="Consolas"/>
                <w:color w:val="4A3A00"/>
                <w:sz w:val="19"/>
                <w:szCs w:val="19"/>
              </w:rPr>
              <w:t>/explore/[slug]</w:t>
            </w:r>
          </w:p>
        </w:tc>
        <w:tc>
          <w:tcPr>
            <w:tcW w:w="1150" w:type="dxa"/>
            <w:tcMar>
              <w:top w:w="90" w:type="dxa"/>
              <w:left w:w="130" w:type="dxa"/>
              <w:bottom w:w="90" w:type="dxa"/>
              <w:right w:w="130" w:type="dxa"/>
            </w:tcMar>
          </w:tcPr>
          <w:p w14:paraId="7ED3D844" w14:textId="77777777" w:rsidR="00BE3885" w:rsidRDefault="00000000">
            <w:pPr>
              <w:spacing w:line="250" w:lineRule="auto"/>
            </w:pPr>
            <w:r>
              <w:rPr>
                <w:sz w:val="19"/>
                <w:szCs w:val="19"/>
              </w:rPr>
              <w:t>Static (9 pages)</w:t>
            </w:r>
          </w:p>
        </w:tc>
        <w:tc>
          <w:tcPr>
            <w:tcW w:w="6110" w:type="dxa"/>
            <w:tcMar>
              <w:top w:w="90" w:type="dxa"/>
              <w:left w:w="130" w:type="dxa"/>
              <w:bottom w:w="90" w:type="dxa"/>
              <w:right w:w="130" w:type="dxa"/>
            </w:tcMar>
          </w:tcPr>
          <w:p w14:paraId="201CA1DD" w14:textId="77777777" w:rsidR="00BE3885" w:rsidRDefault="00000000">
            <w:pPr>
              <w:spacing w:line="250" w:lineRule="auto"/>
            </w:pPr>
            <w:r>
              <w:rPr>
                <w:sz w:val="19"/>
                <w:szCs w:val="19"/>
              </w:rPr>
              <w:t>Per-pillar detail: policy issue, challenges, recommendations grouped by horizon, previous/next navigation</w:t>
            </w:r>
          </w:p>
        </w:tc>
      </w:tr>
      <w:tr w:rsidR="00BE3885" w14:paraId="4AB2F9F3" w14:textId="77777777">
        <w:tblPrEx>
          <w:tblCellMar>
            <w:top w:w="0" w:type="dxa"/>
            <w:bottom w:w="0" w:type="dxa"/>
          </w:tblCellMar>
        </w:tblPrEx>
        <w:tc>
          <w:tcPr>
            <w:tcW w:w="2100" w:type="dxa"/>
            <w:tcMar>
              <w:top w:w="90" w:type="dxa"/>
              <w:left w:w="130" w:type="dxa"/>
              <w:bottom w:w="90" w:type="dxa"/>
              <w:right w:w="130" w:type="dxa"/>
            </w:tcMar>
          </w:tcPr>
          <w:p w14:paraId="4448712E" w14:textId="77777777" w:rsidR="00BE3885" w:rsidRDefault="00000000">
            <w:pPr>
              <w:spacing w:line="250" w:lineRule="auto"/>
            </w:pPr>
            <w:r>
              <w:rPr>
                <w:rFonts w:ascii="Consolas" w:eastAsia="Consolas" w:hAnsi="Consolas" w:cs="Consolas"/>
                <w:color w:val="4A3A00"/>
                <w:sz w:val="19"/>
                <w:szCs w:val="19"/>
              </w:rPr>
              <w:t>/roadmap</w:t>
            </w:r>
          </w:p>
        </w:tc>
        <w:tc>
          <w:tcPr>
            <w:tcW w:w="1150" w:type="dxa"/>
            <w:tcMar>
              <w:top w:w="90" w:type="dxa"/>
              <w:left w:w="130" w:type="dxa"/>
              <w:bottom w:w="90" w:type="dxa"/>
              <w:right w:w="130" w:type="dxa"/>
            </w:tcMar>
          </w:tcPr>
          <w:p w14:paraId="2A2ABEF7" w14:textId="77777777" w:rsidR="00BE3885" w:rsidRDefault="00000000">
            <w:pPr>
              <w:spacing w:line="250" w:lineRule="auto"/>
            </w:pPr>
            <w:r>
              <w:rPr>
                <w:sz w:val="19"/>
                <w:szCs w:val="19"/>
              </w:rPr>
              <w:t>Static shell + client state</w:t>
            </w:r>
          </w:p>
        </w:tc>
        <w:tc>
          <w:tcPr>
            <w:tcW w:w="6110" w:type="dxa"/>
            <w:tcMar>
              <w:top w:w="90" w:type="dxa"/>
              <w:left w:w="130" w:type="dxa"/>
              <w:bottom w:w="90" w:type="dxa"/>
              <w:right w:w="130" w:type="dxa"/>
            </w:tcMar>
          </w:tcPr>
          <w:p w14:paraId="44ECC79F" w14:textId="77777777" w:rsidR="00BE3885" w:rsidRDefault="00000000">
            <w:pPr>
              <w:spacing w:line="250" w:lineRule="auto"/>
            </w:pPr>
            <w:r>
              <w:rPr>
                <w:sz w:val="19"/>
                <w:szCs w:val="19"/>
              </w:rPr>
              <w:t>Recommended action plan as a pillar × horizon matrix; click a horizon to isolate it</w:t>
            </w:r>
          </w:p>
        </w:tc>
      </w:tr>
      <w:tr w:rsidR="00BE3885" w14:paraId="66065F10" w14:textId="77777777">
        <w:tblPrEx>
          <w:tblCellMar>
            <w:top w:w="0" w:type="dxa"/>
            <w:bottom w:w="0" w:type="dxa"/>
          </w:tblCellMar>
        </w:tblPrEx>
        <w:tc>
          <w:tcPr>
            <w:tcW w:w="2100" w:type="dxa"/>
            <w:tcMar>
              <w:top w:w="90" w:type="dxa"/>
              <w:left w:w="130" w:type="dxa"/>
              <w:bottom w:w="90" w:type="dxa"/>
              <w:right w:w="130" w:type="dxa"/>
            </w:tcMar>
          </w:tcPr>
          <w:p w14:paraId="4F2BBB4A" w14:textId="77777777" w:rsidR="00BE3885" w:rsidRDefault="00000000">
            <w:pPr>
              <w:spacing w:line="250" w:lineRule="auto"/>
            </w:pPr>
            <w:r>
              <w:rPr>
                <w:rFonts w:ascii="Consolas" w:eastAsia="Consolas" w:hAnsi="Consolas" w:cs="Consolas"/>
                <w:color w:val="4A3A00"/>
                <w:sz w:val="19"/>
                <w:szCs w:val="19"/>
              </w:rPr>
              <w:t>/swot</w:t>
            </w:r>
          </w:p>
        </w:tc>
        <w:tc>
          <w:tcPr>
            <w:tcW w:w="1150" w:type="dxa"/>
            <w:tcMar>
              <w:top w:w="90" w:type="dxa"/>
              <w:left w:w="130" w:type="dxa"/>
              <w:bottom w:w="90" w:type="dxa"/>
              <w:right w:w="130" w:type="dxa"/>
            </w:tcMar>
          </w:tcPr>
          <w:p w14:paraId="5BBCE1D2" w14:textId="77777777" w:rsidR="00BE3885" w:rsidRDefault="00000000">
            <w:pPr>
              <w:spacing w:line="250" w:lineRule="auto"/>
            </w:pPr>
            <w:r>
              <w:rPr>
                <w:sz w:val="19"/>
                <w:szCs w:val="19"/>
              </w:rPr>
              <w:t>Static shell + client state</w:t>
            </w:r>
          </w:p>
        </w:tc>
        <w:tc>
          <w:tcPr>
            <w:tcW w:w="6110" w:type="dxa"/>
            <w:tcMar>
              <w:top w:w="90" w:type="dxa"/>
              <w:left w:w="130" w:type="dxa"/>
              <w:bottom w:w="90" w:type="dxa"/>
              <w:right w:w="130" w:type="dxa"/>
            </w:tcMar>
          </w:tcPr>
          <w:p w14:paraId="78300A41" w14:textId="77777777" w:rsidR="00BE3885" w:rsidRDefault="00000000">
            <w:pPr>
              <w:spacing w:line="250" w:lineRule="auto"/>
            </w:pPr>
            <w:r>
              <w:rPr>
                <w:sz w:val="19"/>
                <w:szCs w:val="19"/>
              </w:rPr>
              <w:t>SWOT analysis; click a quadrant to expand it full-width</w:t>
            </w:r>
          </w:p>
        </w:tc>
      </w:tr>
      <w:tr w:rsidR="00BE3885" w14:paraId="37B985D7" w14:textId="77777777">
        <w:tblPrEx>
          <w:tblCellMar>
            <w:top w:w="0" w:type="dxa"/>
            <w:bottom w:w="0" w:type="dxa"/>
          </w:tblCellMar>
        </w:tblPrEx>
        <w:tc>
          <w:tcPr>
            <w:tcW w:w="2100" w:type="dxa"/>
            <w:tcMar>
              <w:top w:w="90" w:type="dxa"/>
              <w:left w:w="130" w:type="dxa"/>
              <w:bottom w:w="90" w:type="dxa"/>
              <w:right w:w="130" w:type="dxa"/>
            </w:tcMar>
          </w:tcPr>
          <w:p w14:paraId="1D79E7F8" w14:textId="77777777" w:rsidR="00BE3885" w:rsidRDefault="00000000">
            <w:pPr>
              <w:spacing w:line="250" w:lineRule="auto"/>
            </w:pPr>
            <w:r>
              <w:rPr>
                <w:rFonts w:ascii="Consolas" w:eastAsia="Consolas" w:hAnsi="Consolas" w:cs="Consolas"/>
                <w:color w:val="4A3A00"/>
                <w:sz w:val="19"/>
                <w:szCs w:val="19"/>
              </w:rPr>
              <w:t>/ethics</w:t>
            </w:r>
          </w:p>
        </w:tc>
        <w:tc>
          <w:tcPr>
            <w:tcW w:w="1150" w:type="dxa"/>
            <w:tcMar>
              <w:top w:w="90" w:type="dxa"/>
              <w:left w:w="130" w:type="dxa"/>
              <w:bottom w:w="90" w:type="dxa"/>
              <w:right w:w="130" w:type="dxa"/>
            </w:tcMar>
          </w:tcPr>
          <w:p w14:paraId="68C4D1EF" w14:textId="77777777" w:rsidR="00BE3885" w:rsidRDefault="00000000">
            <w:pPr>
              <w:spacing w:line="250" w:lineRule="auto"/>
            </w:pPr>
            <w:r>
              <w:rPr>
                <w:sz w:val="19"/>
                <w:szCs w:val="19"/>
              </w:rPr>
              <w:t>Static</w:t>
            </w:r>
          </w:p>
        </w:tc>
        <w:tc>
          <w:tcPr>
            <w:tcW w:w="6110" w:type="dxa"/>
            <w:tcMar>
              <w:top w:w="90" w:type="dxa"/>
              <w:left w:w="130" w:type="dxa"/>
              <w:bottom w:w="90" w:type="dxa"/>
              <w:right w:w="130" w:type="dxa"/>
            </w:tcMar>
          </w:tcPr>
          <w:p w14:paraId="61B6AA8B" w14:textId="77777777" w:rsidR="00BE3885" w:rsidRDefault="00000000">
            <w:pPr>
              <w:spacing w:line="250" w:lineRule="auto"/>
            </w:pPr>
            <w:r>
              <w:rPr>
                <w:sz w:val="19"/>
                <w:szCs w:val="19"/>
              </w:rPr>
              <w:t>Ethical considerations, comparative global themes, references</w:t>
            </w:r>
          </w:p>
        </w:tc>
      </w:tr>
      <w:tr w:rsidR="00BE3885" w14:paraId="6EFD11CF" w14:textId="77777777">
        <w:tblPrEx>
          <w:tblCellMar>
            <w:top w:w="0" w:type="dxa"/>
            <w:bottom w:w="0" w:type="dxa"/>
          </w:tblCellMar>
        </w:tblPrEx>
        <w:tc>
          <w:tcPr>
            <w:tcW w:w="2100" w:type="dxa"/>
            <w:tcMar>
              <w:top w:w="90" w:type="dxa"/>
              <w:left w:w="130" w:type="dxa"/>
              <w:bottom w:w="90" w:type="dxa"/>
              <w:right w:w="130" w:type="dxa"/>
            </w:tcMar>
          </w:tcPr>
          <w:p w14:paraId="63505FCC" w14:textId="77777777" w:rsidR="00BE3885" w:rsidRDefault="00000000">
            <w:pPr>
              <w:spacing w:line="250" w:lineRule="auto"/>
            </w:pPr>
            <w:r>
              <w:rPr>
                <w:rFonts w:ascii="Consolas" w:eastAsia="Consolas" w:hAnsi="Consolas" w:cs="Consolas"/>
                <w:color w:val="4A3A00"/>
                <w:sz w:val="19"/>
                <w:szCs w:val="19"/>
              </w:rPr>
              <w:t>/task-force</w:t>
            </w:r>
          </w:p>
        </w:tc>
        <w:tc>
          <w:tcPr>
            <w:tcW w:w="1150" w:type="dxa"/>
            <w:tcMar>
              <w:top w:w="90" w:type="dxa"/>
              <w:left w:w="130" w:type="dxa"/>
              <w:bottom w:w="90" w:type="dxa"/>
              <w:right w:w="130" w:type="dxa"/>
            </w:tcMar>
          </w:tcPr>
          <w:p w14:paraId="1D77F505" w14:textId="77777777" w:rsidR="00BE3885" w:rsidRDefault="00000000">
            <w:pPr>
              <w:spacing w:line="250" w:lineRule="auto"/>
            </w:pPr>
            <w:r>
              <w:rPr>
                <w:sz w:val="19"/>
                <w:szCs w:val="19"/>
              </w:rPr>
              <w:t>Static</w:t>
            </w:r>
          </w:p>
        </w:tc>
        <w:tc>
          <w:tcPr>
            <w:tcW w:w="6110" w:type="dxa"/>
            <w:tcMar>
              <w:top w:w="90" w:type="dxa"/>
              <w:left w:w="130" w:type="dxa"/>
              <w:bottom w:w="90" w:type="dxa"/>
              <w:right w:w="130" w:type="dxa"/>
            </w:tcMar>
          </w:tcPr>
          <w:p w14:paraId="1DFF877A" w14:textId="77777777" w:rsidR="00BE3885" w:rsidRDefault="00000000">
            <w:pPr>
              <w:spacing w:line="250" w:lineRule="auto"/>
            </w:pPr>
            <w:r>
              <w:rPr>
                <w:sz w:val="19"/>
                <w:szCs w:val="19"/>
              </w:rPr>
              <w:t>Chair, the sixteen members, and the mandate</w:t>
            </w:r>
          </w:p>
        </w:tc>
      </w:tr>
      <w:tr w:rsidR="00BE3885" w14:paraId="26C7E440" w14:textId="77777777">
        <w:tblPrEx>
          <w:tblCellMar>
            <w:top w:w="0" w:type="dxa"/>
            <w:bottom w:w="0" w:type="dxa"/>
          </w:tblCellMar>
        </w:tblPrEx>
        <w:tc>
          <w:tcPr>
            <w:tcW w:w="2100" w:type="dxa"/>
            <w:tcMar>
              <w:top w:w="90" w:type="dxa"/>
              <w:left w:w="130" w:type="dxa"/>
              <w:bottom w:w="90" w:type="dxa"/>
              <w:right w:w="130" w:type="dxa"/>
            </w:tcMar>
          </w:tcPr>
          <w:p w14:paraId="7DA11EC4" w14:textId="77777777" w:rsidR="00BE3885" w:rsidRDefault="00000000">
            <w:pPr>
              <w:spacing w:line="250" w:lineRule="auto"/>
            </w:pPr>
            <w:r>
              <w:rPr>
                <w:rFonts w:ascii="Consolas" w:eastAsia="Consolas" w:hAnsi="Consolas" w:cs="Consolas"/>
                <w:color w:val="4A3A00"/>
                <w:sz w:val="19"/>
                <w:szCs w:val="19"/>
              </w:rPr>
              <w:t>/assistant</w:t>
            </w:r>
          </w:p>
        </w:tc>
        <w:tc>
          <w:tcPr>
            <w:tcW w:w="1150" w:type="dxa"/>
            <w:tcMar>
              <w:top w:w="90" w:type="dxa"/>
              <w:left w:w="130" w:type="dxa"/>
              <w:bottom w:w="90" w:type="dxa"/>
              <w:right w:w="130" w:type="dxa"/>
            </w:tcMar>
          </w:tcPr>
          <w:p w14:paraId="29264D0D" w14:textId="77777777" w:rsidR="00BE3885" w:rsidRDefault="00000000">
            <w:pPr>
              <w:spacing w:line="250" w:lineRule="auto"/>
            </w:pPr>
            <w:r>
              <w:rPr>
                <w:sz w:val="19"/>
                <w:szCs w:val="19"/>
              </w:rPr>
              <w:t>Static shell + client state</w:t>
            </w:r>
          </w:p>
        </w:tc>
        <w:tc>
          <w:tcPr>
            <w:tcW w:w="6110" w:type="dxa"/>
            <w:tcMar>
              <w:top w:w="90" w:type="dxa"/>
              <w:left w:w="130" w:type="dxa"/>
              <w:bottom w:w="90" w:type="dxa"/>
              <w:right w:w="130" w:type="dxa"/>
            </w:tcMar>
          </w:tcPr>
          <w:p w14:paraId="3D66AB56" w14:textId="77777777" w:rsidR="00BE3885" w:rsidRDefault="00000000">
            <w:pPr>
              <w:spacing w:line="250" w:lineRule="auto"/>
            </w:pPr>
            <w:r>
              <w:rPr>
                <w:sz w:val="19"/>
                <w:szCs w:val="19"/>
              </w:rPr>
              <w:t>Chat interface for the document-grounded assistant</w:t>
            </w:r>
          </w:p>
        </w:tc>
      </w:tr>
      <w:tr w:rsidR="00BE3885" w14:paraId="0AA72211" w14:textId="77777777">
        <w:tblPrEx>
          <w:tblCellMar>
            <w:top w:w="0" w:type="dxa"/>
            <w:bottom w:w="0" w:type="dxa"/>
          </w:tblCellMar>
        </w:tblPrEx>
        <w:tc>
          <w:tcPr>
            <w:tcW w:w="2100" w:type="dxa"/>
            <w:tcMar>
              <w:top w:w="90" w:type="dxa"/>
              <w:left w:w="130" w:type="dxa"/>
              <w:bottom w:w="90" w:type="dxa"/>
              <w:right w:w="130" w:type="dxa"/>
            </w:tcMar>
          </w:tcPr>
          <w:p w14:paraId="5D8C3534" w14:textId="77777777" w:rsidR="00BE3885" w:rsidRDefault="00000000">
            <w:pPr>
              <w:spacing w:line="250" w:lineRule="auto"/>
            </w:pPr>
            <w:r>
              <w:rPr>
                <w:rFonts w:ascii="Consolas" w:eastAsia="Consolas" w:hAnsi="Consolas" w:cs="Consolas"/>
                <w:color w:val="4A3A00"/>
                <w:sz w:val="19"/>
                <w:szCs w:val="19"/>
              </w:rPr>
              <w:t>/feedback</w:t>
            </w:r>
          </w:p>
        </w:tc>
        <w:tc>
          <w:tcPr>
            <w:tcW w:w="1150" w:type="dxa"/>
            <w:tcMar>
              <w:top w:w="90" w:type="dxa"/>
              <w:left w:w="130" w:type="dxa"/>
              <w:bottom w:w="90" w:type="dxa"/>
              <w:right w:w="130" w:type="dxa"/>
            </w:tcMar>
          </w:tcPr>
          <w:p w14:paraId="66E1F071" w14:textId="77777777" w:rsidR="00BE3885" w:rsidRDefault="00000000">
            <w:pPr>
              <w:spacing w:line="250" w:lineRule="auto"/>
            </w:pPr>
            <w:r>
              <w:rPr>
                <w:sz w:val="19"/>
                <w:szCs w:val="19"/>
              </w:rPr>
              <w:t>Static shell + client state</w:t>
            </w:r>
          </w:p>
        </w:tc>
        <w:tc>
          <w:tcPr>
            <w:tcW w:w="6110" w:type="dxa"/>
            <w:tcMar>
              <w:top w:w="90" w:type="dxa"/>
              <w:left w:w="130" w:type="dxa"/>
              <w:bottom w:w="90" w:type="dxa"/>
              <w:right w:w="130" w:type="dxa"/>
            </w:tcMar>
          </w:tcPr>
          <w:p w14:paraId="04D2161E" w14:textId="77777777" w:rsidR="00BE3885" w:rsidRDefault="00000000">
            <w:pPr>
              <w:spacing w:line="250" w:lineRule="auto"/>
            </w:pPr>
            <w:r>
              <w:rPr>
                <w:sz w:val="19"/>
                <w:szCs w:val="19"/>
              </w:rPr>
              <w:t>Public feedback form with reCAPTCHA</w:t>
            </w:r>
          </w:p>
        </w:tc>
      </w:tr>
      <w:tr w:rsidR="00BE3885" w14:paraId="6148BD98" w14:textId="77777777">
        <w:tblPrEx>
          <w:tblCellMar>
            <w:top w:w="0" w:type="dxa"/>
            <w:bottom w:w="0" w:type="dxa"/>
          </w:tblCellMar>
        </w:tblPrEx>
        <w:tc>
          <w:tcPr>
            <w:tcW w:w="2100" w:type="dxa"/>
            <w:tcMar>
              <w:top w:w="90" w:type="dxa"/>
              <w:left w:w="130" w:type="dxa"/>
              <w:bottom w:w="90" w:type="dxa"/>
              <w:right w:w="130" w:type="dxa"/>
            </w:tcMar>
          </w:tcPr>
          <w:p w14:paraId="48D29D3F" w14:textId="77777777" w:rsidR="00BE3885" w:rsidRDefault="00000000">
            <w:pPr>
              <w:spacing w:line="250" w:lineRule="auto"/>
            </w:pPr>
            <w:r>
              <w:rPr>
                <w:rFonts w:ascii="Consolas" w:eastAsia="Consolas" w:hAnsi="Consolas" w:cs="Consolas"/>
                <w:color w:val="4A3A00"/>
                <w:sz w:val="19"/>
                <w:szCs w:val="19"/>
              </w:rPr>
              <w:t>/api/chat</w:t>
            </w:r>
          </w:p>
        </w:tc>
        <w:tc>
          <w:tcPr>
            <w:tcW w:w="1150" w:type="dxa"/>
            <w:tcMar>
              <w:top w:w="90" w:type="dxa"/>
              <w:left w:w="130" w:type="dxa"/>
              <w:bottom w:w="90" w:type="dxa"/>
              <w:right w:w="130" w:type="dxa"/>
            </w:tcMar>
          </w:tcPr>
          <w:p w14:paraId="52E76722" w14:textId="77777777" w:rsidR="00BE3885" w:rsidRDefault="00000000">
            <w:pPr>
              <w:spacing w:line="250" w:lineRule="auto"/>
            </w:pPr>
            <w:r>
              <w:rPr>
                <w:sz w:val="19"/>
                <w:szCs w:val="19"/>
              </w:rPr>
              <w:t>Dynamic (Node)</w:t>
            </w:r>
          </w:p>
        </w:tc>
        <w:tc>
          <w:tcPr>
            <w:tcW w:w="6110" w:type="dxa"/>
            <w:tcMar>
              <w:top w:w="90" w:type="dxa"/>
              <w:left w:w="130" w:type="dxa"/>
              <w:bottom w:w="90" w:type="dxa"/>
              <w:right w:w="130" w:type="dxa"/>
            </w:tcMar>
          </w:tcPr>
          <w:p w14:paraId="126C56C0" w14:textId="77777777" w:rsidR="00BE3885" w:rsidRDefault="00000000">
            <w:pPr>
              <w:spacing w:line="250" w:lineRule="auto"/>
            </w:pPr>
            <w:r>
              <w:rPr>
                <w:sz w:val="19"/>
                <w:szCs w:val="19"/>
              </w:rPr>
              <w:t>Streaming chat completions proxy</w:t>
            </w:r>
          </w:p>
        </w:tc>
      </w:tr>
      <w:tr w:rsidR="00BE3885" w14:paraId="7611BD69" w14:textId="77777777">
        <w:tblPrEx>
          <w:tblCellMar>
            <w:top w:w="0" w:type="dxa"/>
            <w:bottom w:w="0" w:type="dxa"/>
          </w:tblCellMar>
        </w:tblPrEx>
        <w:tc>
          <w:tcPr>
            <w:tcW w:w="2100" w:type="dxa"/>
            <w:tcMar>
              <w:top w:w="90" w:type="dxa"/>
              <w:left w:w="130" w:type="dxa"/>
              <w:bottom w:w="90" w:type="dxa"/>
              <w:right w:w="130" w:type="dxa"/>
            </w:tcMar>
          </w:tcPr>
          <w:p w14:paraId="3E9E52C0" w14:textId="77777777" w:rsidR="00BE3885" w:rsidRDefault="00000000">
            <w:pPr>
              <w:spacing w:line="250" w:lineRule="auto"/>
            </w:pPr>
            <w:r>
              <w:rPr>
                <w:rFonts w:ascii="Consolas" w:eastAsia="Consolas" w:hAnsi="Consolas" w:cs="Consolas"/>
                <w:color w:val="4A3A00"/>
                <w:sz w:val="19"/>
                <w:szCs w:val="19"/>
              </w:rPr>
              <w:t>/api/feedback</w:t>
            </w:r>
          </w:p>
        </w:tc>
        <w:tc>
          <w:tcPr>
            <w:tcW w:w="1150" w:type="dxa"/>
            <w:tcMar>
              <w:top w:w="90" w:type="dxa"/>
              <w:left w:w="130" w:type="dxa"/>
              <w:bottom w:w="90" w:type="dxa"/>
              <w:right w:w="130" w:type="dxa"/>
            </w:tcMar>
          </w:tcPr>
          <w:p w14:paraId="5AD9641E" w14:textId="77777777" w:rsidR="00BE3885" w:rsidRDefault="00000000">
            <w:pPr>
              <w:spacing w:line="250" w:lineRule="auto"/>
            </w:pPr>
            <w:r>
              <w:rPr>
                <w:sz w:val="19"/>
                <w:szCs w:val="19"/>
              </w:rPr>
              <w:t>Dynamic (Node)</w:t>
            </w:r>
          </w:p>
        </w:tc>
        <w:tc>
          <w:tcPr>
            <w:tcW w:w="6110" w:type="dxa"/>
            <w:tcMar>
              <w:top w:w="90" w:type="dxa"/>
              <w:left w:w="130" w:type="dxa"/>
              <w:bottom w:w="90" w:type="dxa"/>
              <w:right w:w="130" w:type="dxa"/>
            </w:tcMar>
          </w:tcPr>
          <w:p w14:paraId="60E2C0F7" w14:textId="77777777" w:rsidR="00BE3885" w:rsidRDefault="00000000">
            <w:pPr>
              <w:spacing w:line="250" w:lineRule="auto"/>
            </w:pPr>
            <w:r>
              <w:rPr>
                <w:sz w:val="19"/>
                <w:szCs w:val="19"/>
              </w:rPr>
              <w:t>Validation, bot verification and delivery of feedback submissions</w:t>
            </w:r>
          </w:p>
        </w:tc>
      </w:tr>
    </w:tbl>
    <w:p w14:paraId="219C64C0" w14:textId="77777777" w:rsidR="00BE3885" w:rsidRDefault="00000000">
      <w:pPr>
        <w:pStyle w:val="Heading2"/>
        <w:spacing w:before="240" w:after="110"/>
      </w:pPr>
      <w:r>
        <w:rPr>
          <w:b/>
          <w:bCs/>
          <w:color w:val="3A3223"/>
          <w:sz w:val="23"/>
          <w:szCs w:val="23"/>
        </w:rPr>
        <w:t>4.3 Server / client component split</w:t>
      </w:r>
    </w:p>
    <w:p w14:paraId="07D1DA1E" w14:textId="77777777" w:rsidR="00BE3885" w:rsidRDefault="00000000">
      <w:pPr>
        <w:spacing w:after="140" w:line="276" w:lineRule="auto"/>
      </w:pPr>
      <w:r>
        <w:t>Eight components are marked as client components. Everything else — including all page modules and the entire data layer — remains server-side and never reaches the browser bundle.</w:t>
      </w:r>
    </w:p>
    <w:tbl>
      <w:tblPr>
        <w:tblW w:w="9360" w:type="dxa"/>
        <w:tblBorders>
          <w:top w:val="single" w:sz="4" w:space="0" w:color="D9D6CE"/>
          <w:left w:val="single" w:sz="4" w:space="0" w:color="D9D6CE"/>
          <w:bottom w:val="single" w:sz="4" w:space="0" w:color="D9D6CE"/>
          <w:right w:val="single" w:sz="4" w:space="0" w:color="D9D6CE"/>
          <w:insideH w:val="single" w:sz="2" w:space="0" w:color="D9D6CE"/>
          <w:insideV w:val="single" w:sz="2" w:space="0" w:color="D9D6CE"/>
        </w:tblBorders>
        <w:tblCellMar>
          <w:left w:w="10" w:type="dxa"/>
          <w:right w:w="10" w:type="dxa"/>
        </w:tblCellMar>
        <w:tblLook w:val="04A0" w:firstRow="1" w:lastRow="0" w:firstColumn="1" w:lastColumn="0" w:noHBand="0" w:noVBand="1"/>
      </w:tblPr>
      <w:tblGrid>
        <w:gridCol w:w="2500"/>
        <w:gridCol w:w="6860"/>
      </w:tblGrid>
      <w:tr w:rsidR="00BE3885" w14:paraId="7BAF709B" w14:textId="77777777">
        <w:tblPrEx>
          <w:tblCellMar>
            <w:top w:w="0" w:type="dxa"/>
            <w:bottom w:w="0" w:type="dxa"/>
          </w:tblCellMar>
        </w:tblPrEx>
        <w:trPr>
          <w:tblHeader/>
        </w:trPr>
        <w:tc>
          <w:tcPr>
            <w:tcW w:w="2500" w:type="dxa"/>
            <w:shd w:val="clear" w:color="auto" w:fill="F2EFE7"/>
            <w:tcMar>
              <w:top w:w="90" w:type="dxa"/>
              <w:left w:w="130" w:type="dxa"/>
              <w:bottom w:w="90" w:type="dxa"/>
              <w:right w:w="130" w:type="dxa"/>
            </w:tcMar>
          </w:tcPr>
          <w:p w14:paraId="18A96580" w14:textId="77777777" w:rsidR="00BE3885" w:rsidRDefault="00000000">
            <w:pPr>
              <w:spacing w:line="250" w:lineRule="auto"/>
            </w:pPr>
            <w:r>
              <w:rPr>
                <w:b/>
                <w:bCs/>
                <w:color w:val="1A1C20"/>
                <w:sz w:val="19"/>
                <w:szCs w:val="19"/>
              </w:rPr>
              <w:t>Client component</w:t>
            </w:r>
          </w:p>
        </w:tc>
        <w:tc>
          <w:tcPr>
            <w:tcW w:w="6860" w:type="dxa"/>
            <w:shd w:val="clear" w:color="auto" w:fill="F2EFE7"/>
            <w:tcMar>
              <w:top w:w="90" w:type="dxa"/>
              <w:left w:w="130" w:type="dxa"/>
              <w:bottom w:w="90" w:type="dxa"/>
              <w:right w:w="130" w:type="dxa"/>
            </w:tcMar>
          </w:tcPr>
          <w:p w14:paraId="35A7A69C" w14:textId="77777777" w:rsidR="00BE3885" w:rsidRDefault="00000000">
            <w:pPr>
              <w:spacing w:line="250" w:lineRule="auto"/>
            </w:pPr>
            <w:r>
              <w:rPr>
                <w:b/>
                <w:bCs/>
                <w:color w:val="1A1C20"/>
                <w:sz w:val="19"/>
                <w:szCs w:val="19"/>
              </w:rPr>
              <w:t>Reason for client execution</w:t>
            </w:r>
          </w:p>
        </w:tc>
      </w:tr>
      <w:tr w:rsidR="00BE3885" w14:paraId="6F252D58" w14:textId="77777777">
        <w:tblPrEx>
          <w:tblCellMar>
            <w:top w:w="0" w:type="dxa"/>
            <w:bottom w:w="0" w:type="dxa"/>
          </w:tblCellMar>
        </w:tblPrEx>
        <w:tc>
          <w:tcPr>
            <w:tcW w:w="2500" w:type="dxa"/>
            <w:tcMar>
              <w:top w:w="90" w:type="dxa"/>
              <w:left w:w="130" w:type="dxa"/>
              <w:bottom w:w="90" w:type="dxa"/>
              <w:right w:w="130" w:type="dxa"/>
            </w:tcMar>
          </w:tcPr>
          <w:p w14:paraId="147FE485" w14:textId="77777777" w:rsidR="00BE3885" w:rsidRDefault="00000000">
            <w:pPr>
              <w:spacing w:line="250" w:lineRule="auto"/>
            </w:pPr>
            <w:r>
              <w:rPr>
                <w:rFonts w:ascii="Consolas" w:eastAsia="Consolas" w:hAnsi="Consolas" w:cs="Consolas"/>
                <w:color w:val="4A3A00"/>
                <w:sz w:val="19"/>
                <w:szCs w:val="19"/>
              </w:rPr>
              <w:t>Explorer.tsx</w:t>
            </w:r>
          </w:p>
        </w:tc>
        <w:tc>
          <w:tcPr>
            <w:tcW w:w="6860" w:type="dxa"/>
            <w:tcMar>
              <w:top w:w="90" w:type="dxa"/>
              <w:left w:w="130" w:type="dxa"/>
              <w:bottom w:w="90" w:type="dxa"/>
              <w:right w:w="130" w:type="dxa"/>
            </w:tcMar>
          </w:tcPr>
          <w:p w14:paraId="096E7FB0" w14:textId="77777777" w:rsidR="00BE3885" w:rsidRDefault="00000000">
            <w:pPr>
              <w:spacing w:line="250" w:lineRule="auto"/>
            </w:pPr>
            <w:r>
              <w:rPr>
                <w:sz w:val="19"/>
                <w:szCs w:val="19"/>
              </w:rPr>
              <w:t>Search input state, filter selection, match highlighting (261 lines)</w:t>
            </w:r>
          </w:p>
        </w:tc>
      </w:tr>
      <w:tr w:rsidR="00BE3885" w14:paraId="56B91302" w14:textId="77777777">
        <w:tblPrEx>
          <w:tblCellMar>
            <w:top w:w="0" w:type="dxa"/>
            <w:bottom w:w="0" w:type="dxa"/>
          </w:tblCellMar>
        </w:tblPrEx>
        <w:tc>
          <w:tcPr>
            <w:tcW w:w="2500" w:type="dxa"/>
            <w:tcMar>
              <w:top w:w="90" w:type="dxa"/>
              <w:left w:w="130" w:type="dxa"/>
              <w:bottom w:w="90" w:type="dxa"/>
              <w:right w:w="130" w:type="dxa"/>
            </w:tcMar>
          </w:tcPr>
          <w:p w14:paraId="004981D5" w14:textId="77777777" w:rsidR="00BE3885" w:rsidRDefault="00000000">
            <w:pPr>
              <w:spacing w:line="250" w:lineRule="auto"/>
            </w:pPr>
            <w:r>
              <w:rPr>
                <w:rFonts w:ascii="Consolas" w:eastAsia="Consolas" w:hAnsi="Consolas" w:cs="Consolas"/>
                <w:color w:val="4A3A00"/>
                <w:sz w:val="19"/>
                <w:szCs w:val="19"/>
              </w:rPr>
              <w:t>Assistant.tsx</w:t>
            </w:r>
          </w:p>
        </w:tc>
        <w:tc>
          <w:tcPr>
            <w:tcW w:w="6860" w:type="dxa"/>
            <w:tcMar>
              <w:top w:w="90" w:type="dxa"/>
              <w:left w:w="130" w:type="dxa"/>
              <w:bottom w:w="90" w:type="dxa"/>
              <w:right w:w="130" w:type="dxa"/>
            </w:tcMar>
          </w:tcPr>
          <w:p w14:paraId="1F067B68" w14:textId="77777777" w:rsidR="00BE3885" w:rsidRDefault="00000000">
            <w:pPr>
              <w:spacing w:line="250" w:lineRule="auto"/>
            </w:pPr>
            <w:r>
              <w:rPr>
                <w:sz w:val="19"/>
                <w:szCs w:val="19"/>
              </w:rPr>
              <w:t>Chat state, streaming fetch reader, auto-scroll (215 lines)</w:t>
            </w:r>
          </w:p>
        </w:tc>
      </w:tr>
      <w:tr w:rsidR="00BE3885" w14:paraId="0E5EE84A" w14:textId="77777777">
        <w:tblPrEx>
          <w:tblCellMar>
            <w:top w:w="0" w:type="dxa"/>
            <w:bottom w:w="0" w:type="dxa"/>
          </w:tblCellMar>
        </w:tblPrEx>
        <w:tc>
          <w:tcPr>
            <w:tcW w:w="2500" w:type="dxa"/>
            <w:tcMar>
              <w:top w:w="90" w:type="dxa"/>
              <w:left w:w="130" w:type="dxa"/>
              <w:bottom w:w="90" w:type="dxa"/>
              <w:right w:w="130" w:type="dxa"/>
            </w:tcMar>
          </w:tcPr>
          <w:p w14:paraId="151B0DDE" w14:textId="77777777" w:rsidR="00BE3885" w:rsidRDefault="00000000">
            <w:pPr>
              <w:spacing w:line="250" w:lineRule="auto"/>
            </w:pPr>
            <w:r>
              <w:rPr>
                <w:rFonts w:ascii="Consolas" w:eastAsia="Consolas" w:hAnsi="Consolas" w:cs="Consolas"/>
                <w:color w:val="4A3A00"/>
                <w:sz w:val="19"/>
                <w:szCs w:val="19"/>
              </w:rPr>
              <w:t>FeedbackForm.tsx</w:t>
            </w:r>
          </w:p>
        </w:tc>
        <w:tc>
          <w:tcPr>
            <w:tcW w:w="6860" w:type="dxa"/>
            <w:tcMar>
              <w:top w:w="90" w:type="dxa"/>
              <w:left w:w="130" w:type="dxa"/>
              <w:bottom w:w="90" w:type="dxa"/>
              <w:right w:w="130" w:type="dxa"/>
            </w:tcMar>
          </w:tcPr>
          <w:p w14:paraId="49EFC4D4" w14:textId="77777777" w:rsidR="00BE3885" w:rsidRDefault="00000000">
            <w:pPr>
              <w:spacing w:line="250" w:lineRule="auto"/>
            </w:pPr>
            <w:r>
              <w:rPr>
                <w:sz w:val="19"/>
                <w:szCs w:val="19"/>
              </w:rPr>
              <w:t>Controlled form fields, reCAPTCHA widget lifecycle, submission state (304 lines)</w:t>
            </w:r>
          </w:p>
        </w:tc>
      </w:tr>
      <w:tr w:rsidR="00BE3885" w14:paraId="70850BDE" w14:textId="77777777">
        <w:tblPrEx>
          <w:tblCellMar>
            <w:top w:w="0" w:type="dxa"/>
            <w:bottom w:w="0" w:type="dxa"/>
          </w:tblCellMar>
        </w:tblPrEx>
        <w:tc>
          <w:tcPr>
            <w:tcW w:w="2500" w:type="dxa"/>
            <w:tcMar>
              <w:top w:w="90" w:type="dxa"/>
              <w:left w:w="130" w:type="dxa"/>
              <w:bottom w:w="90" w:type="dxa"/>
              <w:right w:w="130" w:type="dxa"/>
            </w:tcMar>
          </w:tcPr>
          <w:p w14:paraId="6A02083E" w14:textId="77777777" w:rsidR="00BE3885" w:rsidRDefault="00000000">
            <w:pPr>
              <w:spacing w:line="250" w:lineRule="auto"/>
            </w:pPr>
            <w:r>
              <w:rPr>
                <w:rFonts w:ascii="Consolas" w:eastAsia="Consolas" w:hAnsi="Consolas" w:cs="Consolas"/>
                <w:color w:val="4A3A00"/>
                <w:sz w:val="19"/>
                <w:szCs w:val="19"/>
              </w:rPr>
              <w:t>Roadmap.tsx</w:t>
            </w:r>
          </w:p>
        </w:tc>
        <w:tc>
          <w:tcPr>
            <w:tcW w:w="6860" w:type="dxa"/>
            <w:tcMar>
              <w:top w:w="90" w:type="dxa"/>
              <w:left w:w="130" w:type="dxa"/>
              <w:bottom w:w="90" w:type="dxa"/>
              <w:right w:w="130" w:type="dxa"/>
            </w:tcMar>
          </w:tcPr>
          <w:p w14:paraId="6B03168D" w14:textId="77777777" w:rsidR="00BE3885" w:rsidRDefault="00000000">
            <w:pPr>
              <w:spacing w:line="250" w:lineRule="auto"/>
            </w:pPr>
            <w:r>
              <w:rPr>
                <w:sz w:val="19"/>
                <w:szCs w:val="19"/>
              </w:rPr>
              <w:t>Horizon isolation on click within the pillar × horizon matrix</w:t>
            </w:r>
          </w:p>
        </w:tc>
      </w:tr>
      <w:tr w:rsidR="00BE3885" w14:paraId="0BECEF76" w14:textId="77777777">
        <w:tblPrEx>
          <w:tblCellMar>
            <w:top w:w="0" w:type="dxa"/>
            <w:bottom w:w="0" w:type="dxa"/>
          </w:tblCellMar>
        </w:tblPrEx>
        <w:tc>
          <w:tcPr>
            <w:tcW w:w="2500" w:type="dxa"/>
            <w:tcMar>
              <w:top w:w="90" w:type="dxa"/>
              <w:left w:w="130" w:type="dxa"/>
              <w:bottom w:w="90" w:type="dxa"/>
              <w:right w:w="130" w:type="dxa"/>
            </w:tcMar>
          </w:tcPr>
          <w:p w14:paraId="3B252C2D" w14:textId="77777777" w:rsidR="00BE3885" w:rsidRDefault="00000000">
            <w:pPr>
              <w:spacing w:line="250" w:lineRule="auto"/>
            </w:pPr>
            <w:r>
              <w:rPr>
                <w:rFonts w:ascii="Consolas" w:eastAsia="Consolas" w:hAnsi="Consolas" w:cs="Consolas"/>
                <w:color w:val="4A3A00"/>
                <w:sz w:val="19"/>
                <w:szCs w:val="19"/>
              </w:rPr>
              <w:t>SwotBoard.tsx</w:t>
            </w:r>
          </w:p>
        </w:tc>
        <w:tc>
          <w:tcPr>
            <w:tcW w:w="6860" w:type="dxa"/>
            <w:tcMar>
              <w:top w:w="90" w:type="dxa"/>
              <w:left w:w="130" w:type="dxa"/>
              <w:bottom w:w="90" w:type="dxa"/>
              <w:right w:w="130" w:type="dxa"/>
            </w:tcMar>
          </w:tcPr>
          <w:p w14:paraId="1C1C7CD0" w14:textId="77777777" w:rsidR="00BE3885" w:rsidRDefault="00000000">
            <w:pPr>
              <w:spacing w:line="250" w:lineRule="auto"/>
            </w:pPr>
            <w:r>
              <w:rPr>
                <w:sz w:val="19"/>
                <w:szCs w:val="19"/>
              </w:rPr>
              <w:t>Quadrant expand/collapse interaction</w:t>
            </w:r>
          </w:p>
        </w:tc>
      </w:tr>
      <w:tr w:rsidR="00BE3885" w14:paraId="1D421EC3" w14:textId="77777777">
        <w:tblPrEx>
          <w:tblCellMar>
            <w:top w:w="0" w:type="dxa"/>
            <w:bottom w:w="0" w:type="dxa"/>
          </w:tblCellMar>
        </w:tblPrEx>
        <w:tc>
          <w:tcPr>
            <w:tcW w:w="2500" w:type="dxa"/>
            <w:tcMar>
              <w:top w:w="90" w:type="dxa"/>
              <w:left w:w="130" w:type="dxa"/>
              <w:bottom w:w="90" w:type="dxa"/>
              <w:right w:w="130" w:type="dxa"/>
            </w:tcMar>
          </w:tcPr>
          <w:p w14:paraId="1BAB48AD" w14:textId="77777777" w:rsidR="00BE3885" w:rsidRDefault="00000000">
            <w:pPr>
              <w:spacing w:line="250" w:lineRule="auto"/>
            </w:pPr>
            <w:r>
              <w:rPr>
                <w:rFonts w:ascii="Consolas" w:eastAsia="Consolas" w:hAnsi="Consolas" w:cs="Consolas"/>
                <w:color w:val="4A3A00"/>
                <w:sz w:val="19"/>
                <w:szCs w:val="19"/>
              </w:rPr>
              <w:t>SiteHeader.tsx</w:t>
            </w:r>
          </w:p>
        </w:tc>
        <w:tc>
          <w:tcPr>
            <w:tcW w:w="6860" w:type="dxa"/>
            <w:tcMar>
              <w:top w:w="90" w:type="dxa"/>
              <w:left w:w="130" w:type="dxa"/>
              <w:bottom w:w="90" w:type="dxa"/>
              <w:right w:w="130" w:type="dxa"/>
            </w:tcMar>
          </w:tcPr>
          <w:p w14:paraId="150FE147" w14:textId="77777777" w:rsidR="00BE3885" w:rsidRDefault="00000000">
            <w:pPr>
              <w:spacing w:line="250" w:lineRule="auto"/>
            </w:pPr>
            <w:r>
              <w:rPr>
                <w:sz w:val="19"/>
                <w:szCs w:val="19"/>
              </w:rPr>
              <w:t>Navigation state and active-route highlighting</w:t>
            </w:r>
          </w:p>
        </w:tc>
      </w:tr>
      <w:tr w:rsidR="00BE3885" w14:paraId="46E86556" w14:textId="77777777">
        <w:tblPrEx>
          <w:tblCellMar>
            <w:top w:w="0" w:type="dxa"/>
            <w:bottom w:w="0" w:type="dxa"/>
          </w:tblCellMar>
        </w:tblPrEx>
        <w:tc>
          <w:tcPr>
            <w:tcW w:w="2500" w:type="dxa"/>
            <w:tcMar>
              <w:top w:w="90" w:type="dxa"/>
              <w:left w:w="130" w:type="dxa"/>
              <w:bottom w:w="90" w:type="dxa"/>
              <w:right w:w="130" w:type="dxa"/>
            </w:tcMar>
          </w:tcPr>
          <w:p w14:paraId="0CA2DAA3" w14:textId="77777777" w:rsidR="00BE3885" w:rsidRDefault="00000000">
            <w:pPr>
              <w:spacing w:line="250" w:lineRule="auto"/>
            </w:pPr>
            <w:r>
              <w:rPr>
                <w:rFonts w:ascii="Consolas" w:eastAsia="Consolas" w:hAnsi="Consolas" w:cs="Consolas"/>
                <w:color w:val="4A3A00"/>
                <w:sz w:val="19"/>
                <w:szCs w:val="19"/>
              </w:rPr>
              <w:t>ThemeToggle.tsx</w:t>
            </w:r>
          </w:p>
        </w:tc>
        <w:tc>
          <w:tcPr>
            <w:tcW w:w="6860" w:type="dxa"/>
            <w:tcMar>
              <w:top w:w="90" w:type="dxa"/>
              <w:left w:w="130" w:type="dxa"/>
              <w:bottom w:w="90" w:type="dxa"/>
              <w:right w:w="130" w:type="dxa"/>
            </w:tcMar>
          </w:tcPr>
          <w:p w14:paraId="5EAA50BE" w14:textId="77777777" w:rsidR="00BE3885" w:rsidRDefault="00000000">
            <w:pPr>
              <w:spacing w:line="250" w:lineRule="auto"/>
            </w:pPr>
            <w:r>
              <w:rPr>
                <w:sz w:val="19"/>
                <w:szCs w:val="19"/>
              </w:rPr>
              <w:t>Reads and writes the theme preference in localStorage</w:t>
            </w:r>
          </w:p>
        </w:tc>
      </w:tr>
      <w:tr w:rsidR="00BE3885" w14:paraId="0AF1289D" w14:textId="77777777">
        <w:tblPrEx>
          <w:tblCellMar>
            <w:top w:w="0" w:type="dxa"/>
            <w:bottom w:w="0" w:type="dxa"/>
          </w:tblCellMar>
        </w:tblPrEx>
        <w:tc>
          <w:tcPr>
            <w:tcW w:w="2500" w:type="dxa"/>
            <w:tcMar>
              <w:top w:w="90" w:type="dxa"/>
              <w:left w:w="130" w:type="dxa"/>
              <w:bottom w:w="90" w:type="dxa"/>
              <w:right w:w="130" w:type="dxa"/>
            </w:tcMar>
          </w:tcPr>
          <w:p w14:paraId="5C8465B0" w14:textId="77777777" w:rsidR="00BE3885" w:rsidRDefault="00000000">
            <w:pPr>
              <w:spacing w:line="250" w:lineRule="auto"/>
            </w:pPr>
            <w:r>
              <w:rPr>
                <w:rFonts w:ascii="Consolas" w:eastAsia="Consolas" w:hAnsi="Consolas" w:cs="Consolas"/>
                <w:color w:val="4A3A00"/>
                <w:sz w:val="19"/>
                <w:szCs w:val="19"/>
              </w:rPr>
              <w:lastRenderedPageBreak/>
              <w:t>Markdown.tsx</w:t>
            </w:r>
          </w:p>
        </w:tc>
        <w:tc>
          <w:tcPr>
            <w:tcW w:w="6860" w:type="dxa"/>
            <w:tcMar>
              <w:top w:w="90" w:type="dxa"/>
              <w:left w:w="130" w:type="dxa"/>
              <w:bottom w:w="90" w:type="dxa"/>
              <w:right w:w="130" w:type="dxa"/>
            </w:tcMar>
          </w:tcPr>
          <w:p w14:paraId="5E3DFBC9" w14:textId="77777777" w:rsidR="00BE3885" w:rsidRDefault="00000000">
            <w:pPr>
              <w:spacing w:line="250" w:lineRule="auto"/>
            </w:pPr>
            <w:r>
              <w:rPr>
                <w:sz w:val="19"/>
                <w:szCs w:val="19"/>
              </w:rPr>
              <w:t>Renders streamed assistant Markdown with GFM support</w:t>
            </w:r>
          </w:p>
        </w:tc>
      </w:tr>
    </w:tbl>
    <w:p w14:paraId="60AFB34C" w14:textId="77777777" w:rsidR="00BE3885" w:rsidRDefault="00000000">
      <w:r>
        <w:br w:type="page"/>
      </w:r>
    </w:p>
    <w:p w14:paraId="4F7E6784" w14:textId="77777777" w:rsidR="00BE3885" w:rsidRDefault="00000000">
      <w:pPr>
        <w:pStyle w:val="Heading1"/>
        <w:pBdr>
          <w:bottom w:val="single" w:sz="10" w:space="6" w:color="B07A00"/>
        </w:pBdr>
        <w:spacing w:before="340" w:after="160"/>
      </w:pPr>
      <w:r>
        <w:rPr>
          <w:b/>
          <w:bCs/>
          <w:color w:val="1A1C20"/>
          <w:sz w:val="28"/>
          <w:szCs w:val="28"/>
        </w:rPr>
        <w:lastRenderedPageBreak/>
        <w:t>5. Content and Data Layer</w:t>
      </w:r>
    </w:p>
    <w:p w14:paraId="3F5604ED" w14:textId="77777777" w:rsidR="00BE3885" w:rsidRDefault="00000000">
      <w:pPr>
        <w:spacing w:after="140" w:line="276" w:lineRule="auto"/>
      </w:pPr>
      <w:r>
        <w:t>There is no database and no external content fetching. The complete report is modelled as typed TypeScript constants that the compiler validates and the bundler inlines.</w:t>
      </w:r>
    </w:p>
    <w:tbl>
      <w:tblPr>
        <w:tblW w:w="9360" w:type="dxa"/>
        <w:tblBorders>
          <w:top w:val="single" w:sz="4" w:space="0" w:color="D9D6CE"/>
          <w:left w:val="single" w:sz="4" w:space="0" w:color="D9D6CE"/>
          <w:bottom w:val="single" w:sz="4" w:space="0" w:color="D9D6CE"/>
          <w:right w:val="single" w:sz="4" w:space="0" w:color="D9D6CE"/>
          <w:insideH w:val="single" w:sz="2" w:space="0" w:color="D9D6CE"/>
          <w:insideV w:val="single" w:sz="2" w:space="0" w:color="D9D6CE"/>
        </w:tblBorders>
        <w:tblCellMar>
          <w:left w:w="10" w:type="dxa"/>
          <w:right w:w="10" w:type="dxa"/>
        </w:tblCellMar>
        <w:tblLook w:val="04A0" w:firstRow="1" w:lastRow="0" w:firstColumn="1" w:lastColumn="0" w:noHBand="0" w:noVBand="1"/>
      </w:tblPr>
      <w:tblGrid>
        <w:gridCol w:w="3081"/>
        <w:gridCol w:w="6279"/>
      </w:tblGrid>
      <w:tr w:rsidR="00BE3885" w14:paraId="01DE2E47" w14:textId="77777777">
        <w:tblPrEx>
          <w:tblCellMar>
            <w:top w:w="0" w:type="dxa"/>
            <w:bottom w:w="0" w:type="dxa"/>
          </w:tblCellMar>
        </w:tblPrEx>
        <w:trPr>
          <w:tblHeader/>
        </w:trPr>
        <w:tc>
          <w:tcPr>
            <w:tcW w:w="2400" w:type="dxa"/>
            <w:shd w:val="clear" w:color="auto" w:fill="F2EFE7"/>
            <w:tcMar>
              <w:top w:w="90" w:type="dxa"/>
              <w:left w:w="130" w:type="dxa"/>
              <w:bottom w:w="90" w:type="dxa"/>
              <w:right w:w="130" w:type="dxa"/>
            </w:tcMar>
          </w:tcPr>
          <w:p w14:paraId="6207C6FF" w14:textId="77777777" w:rsidR="00BE3885" w:rsidRDefault="00000000">
            <w:pPr>
              <w:spacing w:line="250" w:lineRule="auto"/>
            </w:pPr>
            <w:r>
              <w:rPr>
                <w:b/>
                <w:bCs/>
                <w:color w:val="1A1C20"/>
                <w:sz w:val="19"/>
                <w:szCs w:val="19"/>
              </w:rPr>
              <w:t>Module</w:t>
            </w:r>
          </w:p>
        </w:tc>
        <w:tc>
          <w:tcPr>
            <w:tcW w:w="6960" w:type="dxa"/>
            <w:shd w:val="clear" w:color="auto" w:fill="F2EFE7"/>
            <w:tcMar>
              <w:top w:w="90" w:type="dxa"/>
              <w:left w:w="130" w:type="dxa"/>
              <w:bottom w:w="90" w:type="dxa"/>
              <w:right w:w="130" w:type="dxa"/>
            </w:tcMar>
          </w:tcPr>
          <w:p w14:paraId="5F6A08BD" w14:textId="77777777" w:rsidR="00BE3885" w:rsidRDefault="00000000">
            <w:pPr>
              <w:spacing w:line="250" w:lineRule="auto"/>
            </w:pPr>
            <w:r>
              <w:rPr>
                <w:b/>
                <w:bCs/>
                <w:color w:val="1A1C20"/>
                <w:sz w:val="19"/>
                <w:szCs w:val="19"/>
              </w:rPr>
              <w:t>Contents</w:t>
            </w:r>
          </w:p>
        </w:tc>
      </w:tr>
      <w:tr w:rsidR="00BE3885" w14:paraId="33937EDB" w14:textId="77777777">
        <w:tblPrEx>
          <w:tblCellMar>
            <w:top w:w="0" w:type="dxa"/>
            <w:bottom w:w="0" w:type="dxa"/>
          </w:tblCellMar>
        </w:tblPrEx>
        <w:tc>
          <w:tcPr>
            <w:tcW w:w="2400" w:type="dxa"/>
            <w:tcMar>
              <w:top w:w="90" w:type="dxa"/>
              <w:left w:w="130" w:type="dxa"/>
              <w:bottom w:w="90" w:type="dxa"/>
              <w:right w:w="130" w:type="dxa"/>
            </w:tcMar>
          </w:tcPr>
          <w:p w14:paraId="43A217AF" w14:textId="77777777" w:rsidR="00BE3885" w:rsidRDefault="00000000">
            <w:pPr>
              <w:spacing w:line="250" w:lineRule="auto"/>
            </w:pPr>
            <w:r>
              <w:rPr>
                <w:rFonts w:ascii="Consolas" w:eastAsia="Consolas" w:hAnsi="Consolas" w:cs="Consolas"/>
                <w:color w:val="4A3A00"/>
                <w:sz w:val="19"/>
                <w:szCs w:val="19"/>
              </w:rPr>
              <w:t>src/data/recommendations.ts</w:t>
            </w:r>
          </w:p>
        </w:tc>
        <w:tc>
          <w:tcPr>
            <w:tcW w:w="6960" w:type="dxa"/>
            <w:tcMar>
              <w:top w:w="90" w:type="dxa"/>
              <w:left w:w="130" w:type="dxa"/>
              <w:bottom w:w="90" w:type="dxa"/>
              <w:right w:w="130" w:type="dxa"/>
            </w:tcMar>
          </w:tcPr>
          <w:p w14:paraId="3C736FC4" w14:textId="77777777" w:rsidR="00BE3885" w:rsidRDefault="00000000">
            <w:pPr>
              <w:spacing w:line="250" w:lineRule="auto"/>
            </w:pPr>
            <w:r>
              <w:rPr>
                <w:sz w:val="19"/>
                <w:szCs w:val="19"/>
              </w:rPr>
              <w:t>The nine policy pillars — each with slug, icon, policy issue, objective, challenges and recommended actions tagged short | medium | long. Also defines the HORIZONS map (1–3, 4–6 and 7–10 year bands) and the national vision statement. 383 lines.</w:t>
            </w:r>
          </w:p>
        </w:tc>
      </w:tr>
      <w:tr w:rsidR="00BE3885" w14:paraId="4A116C21" w14:textId="77777777">
        <w:tblPrEx>
          <w:tblCellMar>
            <w:top w:w="0" w:type="dxa"/>
            <w:bottom w:w="0" w:type="dxa"/>
          </w:tblCellMar>
        </w:tblPrEx>
        <w:tc>
          <w:tcPr>
            <w:tcW w:w="2400" w:type="dxa"/>
            <w:tcMar>
              <w:top w:w="90" w:type="dxa"/>
              <w:left w:w="130" w:type="dxa"/>
              <w:bottom w:w="90" w:type="dxa"/>
              <w:right w:w="130" w:type="dxa"/>
            </w:tcMar>
          </w:tcPr>
          <w:p w14:paraId="3C766A6E" w14:textId="77777777" w:rsidR="00BE3885" w:rsidRDefault="00000000">
            <w:pPr>
              <w:spacing w:line="250" w:lineRule="auto"/>
            </w:pPr>
            <w:r>
              <w:rPr>
                <w:rFonts w:ascii="Consolas" w:eastAsia="Consolas" w:hAnsi="Consolas" w:cs="Consolas"/>
                <w:color w:val="4A3A00"/>
                <w:sz w:val="19"/>
                <w:szCs w:val="19"/>
              </w:rPr>
              <w:t>src/data/context.ts</w:t>
            </w:r>
          </w:p>
        </w:tc>
        <w:tc>
          <w:tcPr>
            <w:tcW w:w="6960" w:type="dxa"/>
            <w:tcMar>
              <w:top w:w="90" w:type="dxa"/>
              <w:left w:w="130" w:type="dxa"/>
              <w:bottom w:w="90" w:type="dxa"/>
              <w:right w:w="130" w:type="dxa"/>
            </w:tcMar>
          </w:tcPr>
          <w:p w14:paraId="25DDD3C1" w14:textId="77777777" w:rsidR="00BE3885" w:rsidRDefault="00000000">
            <w:pPr>
              <w:spacing w:line="250" w:lineRule="auto"/>
            </w:pPr>
            <w:r>
              <w:rPr>
                <w:sz w:val="19"/>
                <w:szCs w:val="19"/>
              </w:rPr>
              <w:t>SWOT analysis, ethical considerations, global thematic areas, task force chair and membership roster, and references. 202 lines.</w:t>
            </w:r>
          </w:p>
        </w:tc>
      </w:tr>
      <w:tr w:rsidR="00BE3885" w14:paraId="7E778A22" w14:textId="77777777">
        <w:tblPrEx>
          <w:tblCellMar>
            <w:top w:w="0" w:type="dxa"/>
            <w:bottom w:w="0" w:type="dxa"/>
          </w:tblCellMar>
        </w:tblPrEx>
        <w:tc>
          <w:tcPr>
            <w:tcW w:w="2400" w:type="dxa"/>
            <w:tcMar>
              <w:top w:w="90" w:type="dxa"/>
              <w:left w:w="130" w:type="dxa"/>
              <w:bottom w:w="90" w:type="dxa"/>
              <w:right w:w="130" w:type="dxa"/>
            </w:tcMar>
          </w:tcPr>
          <w:p w14:paraId="196DFFBD" w14:textId="77777777" w:rsidR="00BE3885" w:rsidRDefault="00000000">
            <w:pPr>
              <w:spacing w:line="250" w:lineRule="auto"/>
            </w:pPr>
            <w:r>
              <w:rPr>
                <w:rFonts w:ascii="Consolas" w:eastAsia="Consolas" w:hAnsi="Consolas" w:cs="Consolas"/>
                <w:color w:val="4A3A00"/>
                <w:sz w:val="19"/>
                <w:szCs w:val="19"/>
              </w:rPr>
              <w:t>src/data/documentContext.ts</w:t>
            </w:r>
          </w:p>
        </w:tc>
        <w:tc>
          <w:tcPr>
            <w:tcW w:w="6960" w:type="dxa"/>
            <w:tcMar>
              <w:top w:w="90" w:type="dxa"/>
              <w:left w:w="130" w:type="dxa"/>
              <w:bottom w:w="90" w:type="dxa"/>
              <w:right w:w="130" w:type="dxa"/>
            </w:tcMar>
          </w:tcPr>
          <w:p w14:paraId="2BF8AFA8" w14:textId="77777777" w:rsidR="00BE3885" w:rsidRDefault="00000000">
            <w:pPr>
              <w:spacing w:line="250" w:lineRule="auto"/>
            </w:pPr>
            <w:r>
              <w:rPr>
                <w:sz w:val="19"/>
                <w:szCs w:val="19"/>
              </w:rPr>
              <w:t>Server-only module (imports "server-only") that flattens the two modules above into a compact structured knowledge base string, and exports the assistant system prompt. 85 lines.</w:t>
            </w:r>
          </w:p>
        </w:tc>
      </w:tr>
    </w:tbl>
    <w:p w14:paraId="4AFB2CD7" w14:textId="77777777" w:rsidR="00BE3885" w:rsidRDefault="00000000">
      <w:pPr>
        <w:spacing w:after="140" w:line="276" w:lineRule="auto"/>
      </w:pPr>
      <w:r>
        <w:t>Two design consequences follow from this model:</w:t>
      </w:r>
    </w:p>
    <w:p w14:paraId="20F422ED" w14:textId="77777777" w:rsidR="00BE3885" w:rsidRDefault="00000000">
      <w:pPr>
        <w:pStyle w:val="ListParagraph"/>
        <w:numPr>
          <w:ilvl w:val="0"/>
          <w:numId w:val="2"/>
        </w:numPr>
        <w:spacing w:after="70" w:line="276" w:lineRule="auto"/>
      </w:pPr>
      <w:r>
        <w:rPr>
          <w:b/>
          <w:bCs/>
        </w:rPr>
        <w:t xml:space="preserve">Derived exports guarantee consistency. </w:t>
      </w:r>
      <w:r>
        <w:rPr>
          <w:rFonts w:ascii="Consolas" w:eastAsia="Consolas" w:hAnsi="Consolas" w:cs="Consolas"/>
          <w:color w:val="4A3A00"/>
          <w:sz w:val="19"/>
          <w:szCs w:val="19"/>
        </w:rPr>
        <w:t>ALL_ACTIONS</w:t>
      </w:r>
      <w:r>
        <w:t xml:space="preserve"> and </w:t>
      </w:r>
      <w:r>
        <w:rPr>
          <w:rFonts w:ascii="Consolas" w:eastAsia="Consolas" w:hAnsi="Consolas" w:cs="Consolas"/>
          <w:color w:val="4A3A00"/>
          <w:sz w:val="19"/>
          <w:szCs w:val="19"/>
        </w:rPr>
        <w:t>COUNTS</w:t>
      </w:r>
      <w:r>
        <w:t xml:space="preserve"> are computed from the pillar definitions rather than maintained by hand, so the statistics on the landing page and the result counts in the explorer cannot drift from the underlying content.</w:t>
      </w:r>
    </w:p>
    <w:p w14:paraId="50ECAA60" w14:textId="77777777" w:rsidR="00BE3885" w:rsidRDefault="00000000">
      <w:pPr>
        <w:pStyle w:val="ListParagraph"/>
        <w:numPr>
          <w:ilvl w:val="0"/>
          <w:numId w:val="2"/>
        </w:numPr>
        <w:spacing w:after="70" w:line="276" w:lineRule="auto"/>
      </w:pPr>
      <w:r>
        <w:rPr>
          <w:b/>
          <w:bCs/>
        </w:rPr>
        <w:t xml:space="preserve">Content edits are code edits. </w:t>
      </w:r>
      <w:r>
        <w:t>Amending policy text means editing the two data modules and redeploying; every page, filter and count updates from that single source. This is deliberate — it removes an entire class of CMS infrastructure, at the cost of requiring a build to publish a correction.</w:t>
      </w:r>
    </w:p>
    <w:p w14:paraId="2250FB45" w14:textId="77777777" w:rsidR="00BE3885" w:rsidRDefault="00000000">
      <w:pPr>
        <w:pStyle w:val="Heading1"/>
        <w:pBdr>
          <w:bottom w:val="single" w:sz="10" w:space="6" w:color="B07A00"/>
        </w:pBdr>
        <w:spacing w:before="340" w:after="160"/>
      </w:pPr>
      <w:r>
        <w:rPr>
          <w:b/>
          <w:bCs/>
          <w:color w:val="1A1C20"/>
          <w:sz w:val="28"/>
          <w:szCs w:val="28"/>
        </w:rPr>
        <w:t>6. API Layer</w:t>
      </w:r>
    </w:p>
    <w:p w14:paraId="17C44A1B" w14:textId="77777777" w:rsidR="00BE3885" w:rsidRDefault="00000000">
      <w:pPr>
        <w:pStyle w:val="Heading2"/>
        <w:spacing w:before="240" w:after="110"/>
      </w:pPr>
      <w:r>
        <w:rPr>
          <w:b/>
          <w:bCs/>
          <w:color w:val="3A3223"/>
          <w:sz w:val="23"/>
          <w:szCs w:val="23"/>
        </w:rPr>
        <w:t>6.1 /api/chat — document-grounded assistant</w:t>
      </w:r>
    </w:p>
    <w:p w14:paraId="605B9E96" w14:textId="77777777" w:rsidR="00BE3885" w:rsidRDefault="00000000">
      <w:pPr>
        <w:spacing w:after="140" w:line="276" w:lineRule="auto"/>
      </w:pPr>
      <w:r>
        <w:t>A streaming proxy between the browser and any OpenAI-compatible chat completions endpoint. It deliberately does not use a vector store or retrieval pipeline; instead the entire report is compressed into a structured system prompt built by buildDocumentContext(), which keeps the assistant grounded without any retrieval infrastructure.</w:t>
      </w:r>
    </w:p>
    <w:p w14:paraId="35DFC3D9" w14:textId="77777777" w:rsidR="00BE3885" w:rsidRDefault="00000000">
      <w:pPr>
        <w:pStyle w:val="ListParagraph"/>
        <w:numPr>
          <w:ilvl w:val="0"/>
          <w:numId w:val="2"/>
        </w:numPr>
        <w:spacing w:after="70" w:line="276" w:lineRule="auto"/>
      </w:pPr>
      <w:r>
        <w:t>Provider-agnostic by configuration. The OpenAI SDK is pointed at OPENAI_BASE_URL, so the same code path serves api.openai.com, an Azure OpenAI ".../openai/v1" deployment, or a local server such as Ollama at http://localhost:11434/v1. A keyless local endpoint is supported.</w:t>
      </w:r>
    </w:p>
    <w:p w14:paraId="64693020" w14:textId="77777777" w:rsidR="00BE3885" w:rsidRDefault="00000000">
      <w:pPr>
        <w:pStyle w:val="ListParagraph"/>
        <w:numPr>
          <w:ilvl w:val="0"/>
          <w:numId w:val="2"/>
        </w:numPr>
        <w:spacing w:after="70" w:line="276" w:lineRule="auto"/>
      </w:pPr>
      <w:r>
        <w:t>Input hardening. Messages are sanitised before they leave the server: role values are restricted to user | assistant, each message is trimmed to 6,000 characters, history is capped at the last 20 messages, and the window is shifted so it always begins with a user turn.</w:t>
      </w:r>
    </w:p>
    <w:p w14:paraId="326822BA" w14:textId="77777777" w:rsidR="00BE3885" w:rsidRDefault="00000000">
      <w:pPr>
        <w:pStyle w:val="ListParagraph"/>
        <w:numPr>
          <w:ilvl w:val="0"/>
          <w:numId w:val="2"/>
        </w:numPr>
        <w:spacing w:after="70" w:line="276" w:lineRule="auto"/>
      </w:pPr>
      <w:r>
        <w:t>Streaming response. The upstream completion stream is re-encoded into a ReadableStream of UTF-8 text delivered as text/plain with Cache-Control: no-store. Client disconnects abort the upstream request via the completion controller.</w:t>
      </w:r>
    </w:p>
    <w:p w14:paraId="60091103" w14:textId="77777777" w:rsidR="00BE3885" w:rsidRDefault="00000000">
      <w:pPr>
        <w:pStyle w:val="ListParagraph"/>
        <w:numPr>
          <w:ilvl w:val="0"/>
          <w:numId w:val="2"/>
        </w:numPr>
        <w:spacing w:after="70" w:line="276" w:lineRule="auto"/>
      </w:pPr>
      <w:r>
        <w:lastRenderedPageBreak/>
        <w:t>Graceful degradation. With no API key and no base URL configured, the endpoint returns HTTP 503 with an explanatory message rather than failing; upstream errors return 502; mid-stream failures append an inline error notice instead of severing the connection.</w:t>
      </w:r>
    </w:p>
    <w:p w14:paraId="56DE78F4" w14:textId="77777777" w:rsidR="00BE3885" w:rsidRDefault="00000000">
      <w:pPr>
        <w:pStyle w:val="ListParagraph"/>
        <w:numPr>
          <w:ilvl w:val="0"/>
          <w:numId w:val="2"/>
        </w:numPr>
        <w:spacing w:after="70" w:line="276" w:lineRule="auto"/>
      </w:pPr>
      <w:r>
        <w:t>Generation parameters. Temperature 0.3 and a default output ceiling of 4,096 tokens (MODEL_MAX_TOKENS), sized to accommodate reasoning models that consume much of their budget on hidden reasoning.</w:t>
      </w:r>
    </w:p>
    <w:p w14:paraId="2FD312D1" w14:textId="77777777" w:rsidR="00BE3885" w:rsidRDefault="00000000">
      <w:pPr>
        <w:pStyle w:val="Heading2"/>
        <w:spacing w:before="240" w:after="110"/>
      </w:pPr>
      <w:r>
        <w:rPr>
          <w:b/>
          <w:bCs/>
          <w:color w:val="3A3223"/>
          <w:sz w:val="23"/>
          <w:szCs w:val="23"/>
        </w:rPr>
        <w:t>6.2 /api/feedback — public submission intake</w:t>
      </w:r>
    </w:p>
    <w:p w14:paraId="4F859E29" w14:textId="77777777" w:rsidR="00BE3885" w:rsidRDefault="00000000">
      <w:pPr>
        <w:spacing w:after="140" w:line="276" w:lineRule="auto"/>
      </w:pPr>
      <w:r>
        <w:t>A validate-verify-deliver pipeline for public comment on the policy recommendations.</w:t>
      </w:r>
    </w:p>
    <w:p w14:paraId="54117A9D" w14:textId="77777777" w:rsidR="00BE3885" w:rsidRDefault="00000000">
      <w:pPr>
        <w:pStyle w:val="ListParagraph"/>
        <w:numPr>
          <w:ilvl w:val="0"/>
          <w:numId w:val="2"/>
        </w:numPr>
        <w:spacing w:after="70" w:line="276" w:lineRule="auto"/>
      </w:pPr>
      <w:r>
        <w:t>Validation. Field length limits are enforced server-side (name 120, email 160, organisation 160, message 5,000 characters); the topic is checked against a fixed allow-list of eleven values and falls back to "General"; email format is regex-validated when supplied.</w:t>
      </w:r>
    </w:p>
    <w:p w14:paraId="3D99AC35" w14:textId="77777777" w:rsidR="00BE3885" w:rsidRDefault="00000000">
      <w:pPr>
        <w:pStyle w:val="ListParagraph"/>
        <w:numPr>
          <w:ilvl w:val="0"/>
          <w:numId w:val="2"/>
        </w:numPr>
        <w:spacing w:after="70" w:line="276" w:lineRule="auto"/>
      </w:pPr>
      <w:r>
        <w:t>Bot protection. Google reCAPTCHA v2 is verified server-side against the siteverify endpoint, with the client IP forwarded from the x-forwarded-for header. Verification is enforced only when RECAPTCHA_SECRET_KEY is present, so local development runs without it.</w:t>
      </w:r>
    </w:p>
    <w:p w14:paraId="4B70388E" w14:textId="77777777" w:rsidR="00BE3885" w:rsidRDefault="00000000">
      <w:pPr>
        <w:pStyle w:val="ListParagraph"/>
        <w:numPr>
          <w:ilvl w:val="0"/>
          <w:numId w:val="2"/>
        </w:numPr>
        <w:spacing w:after="70" w:line="276" w:lineRule="auto"/>
      </w:pPr>
      <w:r>
        <w:t>Durable delivery. Each submission is assigned a UUID and ISO timestamp, then written to a Postgres feedback_entries table by src/lib/db.ts. All entries belonging to one submission are inserted in a single transaction — the whole submission is stored or none of it is — and inserts are idempotent (ON CONFLICT DO NOTHING on the entry id), so a client retry cannot create duplicates. The table is created on first use (CREATE TABLE IF NOT EXISTS) rather than by a separate migration step. Connection details come from POSTGRES_URL, with optional POSTGRES_USER/POSTGRES_PASSWORD overrides and TLS handling that defaults by host and can be overridden with POSTGRES_SSL.</w:t>
      </w:r>
    </w:p>
    <w:p w14:paraId="2B368E7B" w14:textId="77777777" w:rsidR="00BE3885" w:rsidRDefault="00000000">
      <w:pPr>
        <w:pStyle w:val="ListParagraph"/>
        <w:numPr>
          <w:ilvl w:val="0"/>
          <w:numId w:val="2"/>
        </w:numPr>
        <w:spacing w:after="70" w:line="276" w:lineRule="auto"/>
      </w:pPr>
      <w:r>
        <w:t>Best-effort local backup. In addition to the Postgres record, a copy is appended to .data/feedback.jsonl on the server filesystem. This write is wrapped so it never blocks a submission — see the hosting caveat in section 8.3.</w:t>
      </w:r>
    </w:p>
    <w:p w14:paraId="6704D7ED" w14:textId="77777777" w:rsidR="00BE3885" w:rsidRDefault="00000000">
      <w:r>
        <w:br w:type="page"/>
      </w:r>
    </w:p>
    <w:p w14:paraId="3FDC97BC" w14:textId="77777777" w:rsidR="00BE3885" w:rsidRDefault="00000000">
      <w:pPr>
        <w:pStyle w:val="Heading1"/>
        <w:pBdr>
          <w:bottom w:val="single" w:sz="10" w:space="6" w:color="B07A00"/>
        </w:pBdr>
        <w:spacing w:before="340" w:after="160"/>
      </w:pPr>
      <w:r>
        <w:rPr>
          <w:b/>
          <w:bCs/>
          <w:color w:val="1A1C20"/>
          <w:sz w:val="28"/>
          <w:szCs w:val="28"/>
        </w:rPr>
        <w:lastRenderedPageBreak/>
        <w:t>7. Design System and Theming</w:t>
      </w:r>
    </w:p>
    <w:p w14:paraId="0CB5CBB6" w14:textId="77777777" w:rsidR="00BE3885" w:rsidRDefault="00000000">
      <w:pPr>
        <w:spacing w:after="140" w:line="276" w:lineRule="auto"/>
      </w:pPr>
      <w:r>
        <w:t>Styling uses Tailwind CSS v4 in its CSS-first configuration: there is no tailwind.config.js. Design tokens are declared as CSS custom properties in src/app/globals.css and exposed to Tailwind through an @theme inline block, which generates utilities such as bg-jm-ink and text-jm-gold directly from the token names.</w:t>
      </w:r>
    </w:p>
    <w:tbl>
      <w:tblPr>
        <w:tblW w:w="9360" w:type="dxa"/>
        <w:tblBorders>
          <w:top w:val="single" w:sz="4" w:space="0" w:color="D9D6CE"/>
          <w:left w:val="single" w:sz="4" w:space="0" w:color="D9D6CE"/>
          <w:bottom w:val="single" w:sz="4" w:space="0" w:color="D9D6CE"/>
          <w:right w:val="single" w:sz="4" w:space="0" w:color="D9D6CE"/>
          <w:insideH w:val="single" w:sz="2" w:space="0" w:color="D9D6CE"/>
          <w:insideV w:val="single" w:sz="2" w:space="0" w:color="D9D6CE"/>
        </w:tblBorders>
        <w:tblCellMar>
          <w:left w:w="10" w:type="dxa"/>
          <w:right w:w="10" w:type="dxa"/>
        </w:tblCellMar>
        <w:tblLook w:val="04A0" w:firstRow="1" w:lastRow="0" w:firstColumn="1" w:lastColumn="0" w:noHBand="0" w:noVBand="1"/>
      </w:tblPr>
      <w:tblGrid>
        <w:gridCol w:w="2200"/>
        <w:gridCol w:w="1900"/>
        <w:gridCol w:w="1900"/>
        <w:gridCol w:w="3360"/>
      </w:tblGrid>
      <w:tr w:rsidR="00BE3885" w14:paraId="399E572A" w14:textId="77777777">
        <w:tblPrEx>
          <w:tblCellMar>
            <w:top w:w="0" w:type="dxa"/>
            <w:bottom w:w="0" w:type="dxa"/>
          </w:tblCellMar>
        </w:tblPrEx>
        <w:trPr>
          <w:tblHeader/>
        </w:trPr>
        <w:tc>
          <w:tcPr>
            <w:tcW w:w="2200" w:type="dxa"/>
            <w:shd w:val="clear" w:color="auto" w:fill="F2EFE7"/>
            <w:tcMar>
              <w:top w:w="90" w:type="dxa"/>
              <w:left w:w="130" w:type="dxa"/>
              <w:bottom w:w="90" w:type="dxa"/>
              <w:right w:w="130" w:type="dxa"/>
            </w:tcMar>
          </w:tcPr>
          <w:p w14:paraId="3554B260" w14:textId="77777777" w:rsidR="00BE3885" w:rsidRDefault="00000000">
            <w:pPr>
              <w:spacing w:line="250" w:lineRule="auto"/>
            </w:pPr>
            <w:r>
              <w:rPr>
                <w:b/>
                <w:bCs/>
                <w:color w:val="1A1C20"/>
                <w:sz w:val="19"/>
                <w:szCs w:val="19"/>
              </w:rPr>
              <w:t>Token</w:t>
            </w:r>
          </w:p>
        </w:tc>
        <w:tc>
          <w:tcPr>
            <w:tcW w:w="1900" w:type="dxa"/>
            <w:shd w:val="clear" w:color="auto" w:fill="F2EFE7"/>
            <w:tcMar>
              <w:top w:w="90" w:type="dxa"/>
              <w:left w:w="130" w:type="dxa"/>
              <w:bottom w:w="90" w:type="dxa"/>
              <w:right w:w="130" w:type="dxa"/>
            </w:tcMar>
          </w:tcPr>
          <w:p w14:paraId="0D4BDBA1" w14:textId="77777777" w:rsidR="00BE3885" w:rsidRDefault="00000000">
            <w:pPr>
              <w:spacing w:line="250" w:lineRule="auto"/>
            </w:pPr>
            <w:r>
              <w:rPr>
                <w:b/>
                <w:bCs/>
                <w:color w:val="1A1C20"/>
                <w:sz w:val="19"/>
                <w:szCs w:val="19"/>
              </w:rPr>
              <w:t>Dark (default)</w:t>
            </w:r>
          </w:p>
        </w:tc>
        <w:tc>
          <w:tcPr>
            <w:tcW w:w="1900" w:type="dxa"/>
            <w:shd w:val="clear" w:color="auto" w:fill="F2EFE7"/>
            <w:tcMar>
              <w:top w:w="90" w:type="dxa"/>
              <w:left w:w="130" w:type="dxa"/>
              <w:bottom w:w="90" w:type="dxa"/>
              <w:right w:w="130" w:type="dxa"/>
            </w:tcMar>
          </w:tcPr>
          <w:p w14:paraId="32355F4B" w14:textId="77777777" w:rsidR="00BE3885" w:rsidRDefault="00000000">
            <w:pPr>
              <w:spacing w:line="250" w:lineRule="auto"/>
            </w:pPr>
            <w:r>
              <w:rPr>
                <w:b/>
                <w:bCs/>
                <w:color w:val="1A1C20"/>
                <w:sz w:val="19"/>
                <w:szCs w:val="19"/>
              </w:rPr>
              <w:t>Light</w:t>
            </w:r>
          </w:p>
        </w:tc>
        <w:tc>
          <w:tcPr>
            <w:tcW w:w="3360" w:type="dxa"/>
            <w:shd w:val="clear" w:color="auto" w:fill="F2EFE7"/>
            <w:tcMar>
              <w:top w:w="90" w:type="dxa"/>
              <w:left w:w="130" w:type="dxa"/>
              <w:bottom w:w="90" w:type="dxa"/>
              <w:right w:w="130" w:type="dxa"/>
            </w:tcMar>
          </w:tcPr>
          <w:p w14:paraId="449595BD" w14:textId="77777777" w:rsidR="00BE3885" w:rsidRDefault="00000000">
            <w:pPr>
              <w:spacing w:line="250" w:lineRule="auto"/>
            </w:pPr>
            <w:r>
              <w:rPr>
                <w:b/>
                <w:bCs/>
                <w:color w:val="1A1C20"/>
                <w:sz w:val="19"/>
                <w:szCs w:val="19"/>
              </w:rPr>
              <w:t>Role</w:t>
            </w:r>
          </w:p>
        </w:tc>
      </w:tr>
      <w:tr w:rsidR="00BE3885" w14:paraId="1E5B6B70" w14:textId="77777777">
        <w:tblPrEx>
          <w:tblCellMar>
            <w:top w:w="0" w:type="dxa"/>
            <w:bottom w:w="0" w:type="dxa"/>
          </w:tblCellMar>
        </w:tblPrEx>
        <w:tc>
          <w:tcPr>
            <w:tcW w:w="2200" w:type="dxa"/>
            <w:tcMar>
              <w:top w:w="90" w:type="dxa"/>
              <w:left w:w="130" w:type="dxa"/>
              <w:bottom w:w="90" w:type="dxa"/>
              <w:right w:w="130" w:type="dxa"/>
            </w:tcMar>
          </w:tcPr>
          <w:p w14:paraId="0A82C87E" w14:textId="77777777" w:rsidR="00BE3885" w:rsidRDefault="00000000">
            <w:pPr>
              <w:spacing w:line="250" w:lineRule="auto"/>
            </w:pPr>
            <w:r>
              <w:rPr>
                <w:rFonts w:ascii="Consolas" w:eastAsia="Consolas" w:hAnsi="Consolas" w:cs="Consolas"/>
                <w:color w:val="4A3A00"/>
                <w:sz w:val="19"/>
                <w:szCs w:val="19"/>
              </w:rPr>
              <w:t>--jm-gold</w:t>
            </w:r>
          </w:p>
        </w:tc>
        <w:tc>
          <w:tcPr>
            <w:tcW w:w="1900" w:type="dxa"/>
            <w:tcMar>
              <w:top w:w="90" w:type="dxa"/>
              <w:left w:w="130" w:type="dxa"/>
              <w:bottom w:w="90" w:type="dxa"/>
              <w:right w:w="130" w:type="dxa"/>
            </w:tcMar>
          </w:tcPr>
          <w:p w14:paraId="56524245" w14:textId="77777777" w:rsidR="00BE3885" w:rsidRDefault="00000000">
            <w:pPr>
              <w:spacing w:line="250" w:lineRule="auto"/>
            </w:pPr>
            <w:r>
              <w:rPr>
                <w:rFonts w:ascii="Consolas" w:eastAsia="Consolas" w:hAnsi="Consolas" w:cs="Consolas"/>
                <w:color w:val="4A3A00"/>
                <w:sz w:val="19"/>
                <w:szCs w:val="19"/>
              </w:rPr>
              <w:t>#ffb400</w:t>
            </w:r>
          </w:p>
        </w:tc>
        <w:tc>
          <w:tcPr>
            <w:tcW w:w="1900" w:type="dxa"/>
            <w:tcMar>
              <w:top w:w="90" w:type="dxa"/>
              <w:left w:w="130" w:type="dxa"/>
              <w:bottom w:w="90" w:type="dxa"/>
              <w:right w:w="130" w:type="dxa"/>
            </w:tcMar>
          </w:tcPr>
          <w:p w14:paraId="2CC52942" w14:textId="77777777" w:rsidR="00BE3885" w:rsidRDefault="00000000">
            <w:pPr>
              <w:spacing w:line="250" w:lineRule="auto"/>
            </w:pPr>
            <w:r>
              <w:rPr>
                <w:rFonts w:ascii="Consolas" w:eastAsia="Consolas" w:hAnsi="Consolas" w:cs="Consolas"/>
                <w:color w:val="4A3A00"/>
                <w:sz w:val="19"/>
                <w:szCs w:val="19"/>
              </w:rPr>
              <w:t>#8a6100</w:t>
            </w:r>
          </w:p>
        </w:tc>
        <w:tc>
          <w:tcPr>
            <w:tcW w:w="3360" w:type="dxa"/>
            <w:tcMar>
              <w:top w:w="90" w:type="dxa"/>
              <w:left w:w="130" w:type="dxa"/>
              <w:bottom w:w="90" w:type="dxa"/>
              <w:right w:w="130" w:type="dxa"/>
            </w:tcMar>
          </w:tcPr>
          <w:p w14:paraId="22CC9ACD" w14:textId="77777777" w:rsidR="00BE3885" w:rsidRDefault="00000000">
            <w:pPr>
              <w:spacing w:line="250" w:lineRule="auto"/>
            </w:pPr>
            <w:r>
              <w:rPr>
                <w:sz w:val="19"/>
                <w:szCs w:val="19"/>
              </w:rPr>
              <w:t>Primary accent — national gold</w:t>
            </w:r>
          </w:p>
        </w:tc>
      </w:tr>
      <w:tr w:rsidR="00BE3885" w14:paraId="070179BF" w14:textId="77777777">
        <w:tblPrEx>
          <w:tblCellMar>
            <w:top w:w="0" w:type="dxa"/>
            <w:bottom w:w="0" w:type="dxa"/>
          </w:tblCellMar>
        </w:tblPrEx>
        <w:tc>
          <w:tcPr>
            <w:tcW w:w="2200" w:type="dxa"/>
            <w:tcMar>
              <w:top w:w="90" w:type="dxa"/>
              <w:left w:w="130" w:type="dxa"/>
              <w:bottom w:w="90" w:type="dxa"/>
              <w:right w:w="130" w:type="dxa"/>
            </w:tcMar>
          </w:tcPr>
          <w:p w14:paraId="34356DAC" w14:textId="77777777" w:rsidR="00BE3885" w:rsidRDefault="00000000">
            <w:pPr>
              <w:spacing w:line="250" w:lineRule="auto"/>
            </w:pPr>
            <w:r>
              <w:rPr>
                <w:rFonts w:ascii="Consolas" w:eastAsia="Consolas" w:hAnsi="Consolas" w:cs="Consolas"/>
                <w:color w:val="4A3A00"/>
                <w:sz w:val="19"/>
                <w:szCs w:val="19"/>
              </w:rPr>
              <w:t>--jm-green</w:t>
            </w:r>
          </w:p>
        </w:tc>
        <w:tc>
          <w:tcPr>
            <w:tcW w:w="1900" w:type="dxa"/>
            <w:tcMar>
              <w:top w:w="90" w:type="dxa"/>
              <w:left w:w="130" w:type="dxa"/>
              <w:bottom w:w="90" w:type="dxa"/>
              <w:right w:w="130" w:type="dxa"/>
            </w:tcMar>
          </w:tcPr>
          <w:p w14:paraId="00BD2BFE" w14:textId="77777777" w:rsidR="00BE3885" w:rsidRDefault="00000000">
            <w:pPr>
              <w:spacing w:line="250" w:lineRule="auto"/>
            </w:pPr>
            <w:r>
              <w:rPr>
                <w:rFonts w:ascii="Consolas" w:eastAsia="Consolas" w:hAnsi="Consolas" w:cs="Consolas"/>
                <w:color w:val="4A3A00"/>
                <w:sz w:val="19"/>
                <w:szCs w:val="19"/>
              </w:rPr>
              <w:t>#009b3a</w:t>
            </w:r>
          </w:p>
        </w:tc>
        <w:tc>
          <w:tcPr>
            <w:tcW w:w="1900" w:type="dxa"/>
            <w:tcMar>
              <w:top w:w="90" w:type="dxa"/>
              <w:left w:w="130" w:type="dxa"/>
              <w:bottom w:w="90" w:type="dxa"/>
              <w:right w:w="130" w:type="dxa"/>
            </w:tcMar>
          </w:tcPr>
          <w:p w14:paraId="744D4DD7" w14:textId="77777777" w:rsidR="00BE3885" w:rsidRDefault="00000000">
            <w:pPr>
              <w:spacing w:line="250" w:lineRule="auto"/>
            </w:pPr>
            <w:r>
              <w:rPr>
                <w:rFonts w:ascii="Consolas" w:eastAsia="Consolas" w:hAnsi="Consolas" w:cs="Consolas"/>
                <w:color w:val="4A3A00"/>
                <w:sz w:val="19"/>
                <w:szCs w:val="19"/>
              </w:rPr>
              <w:t>#007a2e</w:t>
            </w:r>
          </w:p>
        </w:tc>
        <w:tc>
          <w:tcPr>
            <w:tcW w:w="3360" w:type="dxa"/>
            <w:tcMar>
              <w:top w:w="90" w:type="dxa"/>
              <w:left w:w="130" w:type="dxa"/>
              <w:bottom w:w="90" w:type="dxa"/>
              <w:right w:w="130" w:type="dxa"/>
            </w:tcMar>
          </w:tcPr>
          <w:p w14:paraId="54B03581" w14:textId="77777777" w:rsidR="00BE3885" w:rsidRDefault="00000000">
            <w:pPr>
              <w:spacing w:line="250" w:lineRule="auto"/>
            </w:pPr>
            <w:r>
              <w:rPr>
                <w:sz w:val="19"/>
                <w:szCs w:val="19"/>
              </w:rPr>
              <w:t>Secondary accent — national green</w:t>
            </w:r>
          </w:p>
        </w:tc>
      </w:tr>
      <w:tr w:rsidR="00BE3885" w14:paraId="6D9D53D9" w14:textId="77777777">
        <w:tblPrEx>
          <w:tblCellMar>
            <w:top w:w="0" w:type="dxa"/>
            <w:bottom w:w="0" w:type="dxa"/>
          </w:tblCellMar>
        </w:tblPrEx>
        <w:tc>
          <w:tcPr>
            <w:tcW w:w="2200" w:type="dxa"/>
            <w:tcMar>
              <w:top w:w="90" w:type="dxa"/>
              <w:left w:w="130" w:type="dxa"/>
              <w:bottom w:w="90" w:type="dxa"/>
              <w:right w:w="130" w:type="dxa"/>
            </w:tcMar>
          </w:tcPr>
          <w:p w14:paraId="5EA84CBB" w14:textId="77777777" w:rsidR="00BE3885" w:rsidRDefault="00000000">
            <w:pPr>
              <w:spacing w:line="250" w:lineRule="auto"/>
            </w:pPr>
            <w:r>
              <w:rPr>
                <w:rFonts w:ascii="Consolas" w:eastAsia="Consolas" w:hAnsi="Consolas" w:cs="Consolas"/>
                <w:color w:val="4A3A00"/>
                <w:sz w:val="19"/>
                <w:szCs w:val="19"/>
              </w:rPr>
              <w:t>--jm-black / --jm-ink</w:t>
            </w:r>
          </w:p>
        </w:tc>
        <w:tc>
          <w:tcPr>
            <w:tcW w:w="1900" w:type="dxa"/>
            <w:tcMar>
              <w:top w:w="90" w:type="dxa"/>
              <w:left w:w="130" w:type="dxa"/>
              <w:bottom w:w="90" w:type="dxa"/>
              <w:right w:w="130" w:type="dxa"/>
            </w:tcMar>
          </w:tcPr>
          <w:p w14:paraId="7994928C" w14:textId="77777777" w:rsidR="00BE3885" w:rsidRDefault="00000000">
            <w:pPr>
              <w:spacing w:line="250" w:lineRule="auto"/>
            </w:pPr>
            <w:r>
              <w:rPr>
                <w:rFonts w:ascii="Consolas" w:eastAsia="Consolas" w:hAnsi="Consolas" w:cs="Consolas"/>
                <w:color w:val="4A3A00"/>
                <w:sz w:val="19"/>
                <w:szCs w:val="19"/>
              </w:rPr>
              <w:t>#0b0b0c / #131417</w:t>
            </w:r>
          </w:p>
        </w:tc>
        <w:tc>
          <w:tcPr>
            <w:tcW w:w="1900" w:type="dxa"/>
            <w:tcMar>
              <w:top w:w="90" w:type="dxa"/>
              <w:left w:w="130" w:type="dxa"/>
              <w:bottom w:w="90" w:type="dxa"/>
              <w:right w:w="130" w:type="dxa"/>
            </w:tcMar>
          </w:tcPr>
          <w:p w14:paraId="53C70549" w14:textId="77777777" w:rsidR="00BE3885" w:rsidRDefault="00000000">
            <w:pPr>
              <w:spacing w:line="250" w:lineRule="auto"/>
            </w:pPr>
            <w:r>
              <w:rPr>
                <w:rFonts w:ascii="Consolas" w:eastAsia="Consolas" w:hAnsi="Consolas" w:cs="Consolas"/>
                <w:color w:val="4A3A00"/>
                <w:sz w:val="19"/>
                <w:szCs w:val="19"/>
              </w:rPr>
              <w:t>#f4f2ec / #ffffff</w:t>
            </w:r>
          </w:p>
        </w:tc>
        <w:tc>
          <w:tcPr>
            <w:tcW w:w="3360" w:type="dxa"/>
            <w:tcMar>
              <w:top w:w="90" w:type="dxa"/>
              <w:left w:w="130" w:type="dxa"/>
              <w:bottom w:w="90" w:type="dxa"/>
              <w:right w:w="130" w:type="dxa"/>
            </w:tcMar>
          </w:tcPr>
          <w:p w14:paraId="1522A840" w14:textId="77777777" w:rsidR="00BE3885" w:rsidRDefault="00000000">
            <w:pPr>
              <w:spacing w:line="250" w:lineRule="auto"/>
            </w:pPr>
            <w:r>
              <w:rPr>
                <w:sz w:val="19"/>
                <w:szCs w:val="19"/>
              </w:rPr>
              <w:t>Page ground and surface</w:t>
            </w:r>
          </w:p>
        </w:tc>
      </w:tr>
      <w:tr w:rsidR="00BE3885" w14:paraId="16785F14" w14:textId="77777777">
        <w:tblPrEx>
          <w:tblCellMar>
            <w:top w:w="0" w:type="dxa"/>
            <w:bottom w:w="0" w:type="dxa"/>
          </w:tblCellMar>
        </w:tblPrEx>
        <w:tc>
          <w:tcPr>
            <w:tcW w:w="2200" w:type="dxa"/>
            <w:tcMar>
              <w:top w:w="90" w:type="dxa"/>
              <w:left w:w="130" w:type="dxa"/>
              <w:bottom w:w="90" w:type="dxa"/>
              <w:right w:w="130" w:type="dxa"/>
            </w:tcMar>
          </w:tcPr>
          <w:p w14:paraId="47A6994D" w14:textId="77777777" w:rsidR="00BE3885" w:rsidRDefault="00000000">
            <w:pPr>
              <w:spacing w:line="250" w:lineRule="auto"/>
            </w:pPr>
            <w:r>
              <w:rPr>
                <w:rFonts w:ascii="Consolas" w:eastAsia="Consolas" w:hAnsi="Consolas" w:cs="Consolas"/>
                <w:color w:val="4A3A00"/>
                <w:sz w:val="19"/>
                <w:szCs w:val="19"/>
              </w:rPr>
              <w:t>--jm-panel / --jm-line</w:t>
            </w:r>
          </w:p>
        </w:tc>
        <w:tc>
          <w:tcPr>
            <w:tcW w:w="1900" w:type="dxa"/>
            <w:tcMar>
              <w:top w:w="90" w:type="dxa"/>
              <w:left w:w="130" w:type="dxa"/>
              <w:bottom w:w="90" w:type="dxa"/>
              <w:right w:w="130" w:type="dxa"/>
            </w:tcMar>
          </w:tcPr>
          <w:p w14:paraId="5D540759" w14:textId="77777777" w:rsidR="00BE3885" w:rsidRDefault="00000000">
            <w:pPr>
              <w:spacing w:line="250" w:lineRule="auto"/>
            </w:pPr>
            <w:r>
              <w:rPr>
                <w:rFonts w:ascii="Consolas" w:eastAsia="Consolas" w:hAnsi="Consolas" w:cs="Consolas"/>
                <w:color w:val="4A3A00"/>
                <w:sz w:val="19"/>
                <w:szCs w:val="19"/>
              </w:rPr>
              <w:t>#1a1c20 / #2b2e34</w:t>
            </w:r>
          </w:p>
        </w:tc>
        <w:tc>
          <w:tcPr>
            <w:tcW w:w="1900" w:type="dxa"/>
            <w:tcMar>
              <w:top w:w="90" w:type="dxa"/>
              <w:left w:w="130" w:type="dxa"/>
              <w:bottom w:w="90" w:type="dxa"/>
              <w:right w:w="130" w:type="dxa"/>
            </w:tcMar>
          </w:tcPr>
          <w:p w14:paraId="7BAABC24" w14:textId="77777777" w:rsidR="00BE3885" w:rsidRDefault="00000000">
            <w:pPr>
              <w:spacing w:line="250" w:lineRule="auto"/>
            </w:pPr>
            <w:r>
              <w:rPr>
                <w:rFonts w:ascii="Consolas" w:eastAsia="Consolas" w:hAnsi="Consolas" w:cs="Consolas"/>
                <w:color w:val="4A3A00"/>
                <w:sz w:val="19"/>
                <w:szCs w:val="19"/>
              </w:rPr>
              <w:t>#eae7df / #e0ddd3</w:t>
            </w:r>
          </w:p>
        </w:tc>
        <w:tc>
          <w:tcPr>
            <w:tcW w:w="3360" w:type="dxa"/>
            <w:tcMar>
              <w:top w:w="90" w:type="dxa"/>
              <w:left w:w="130" w:type="dxa"/>
              <w:bottom w:w="90" w:type="dxa"/>
              <w:right w:w="130" w:type="dxa"/>
            </w:tcMar>
          </w:tcPr>
          <w:p w14:paraId="6000B6F9" w14:textId="77777777" w:rsidR="00BE3885" w:rsidRDefault="00000000">
            <w:pPr>
              <w:spacing w:line="250" w:lineRule="auto"/>
            </w:pPr>
            <w:r>
              <w:rPr>
                <w:sz w:val="19"/>
                <w:szCs w:val="19"/>
              </w:rPr>
              <w:t>Card fill and border</w:t>
            </w:r>
          </w:p>
        </w:tc>
      </w:tr>
      <w:tr w:rsidR="00BE3885" w14:paraId="68E626EB" w14:textId="77777777">
        <w:tblPrEx>
          <w:tblCellMar>
            <w:top w:w="0" w:type="dxa"/>
            <w:bottom w:w="0" w:type="dxa"/>
          </w:tblCellMar>
        </w:tblPrEx>
        <w:tc>
          <w:tcPr>
            <w:tcW w:w="2200" w:type="dxa"/>
            <w:tcMar>
              <w:top w:w="90" w:type="dxa"/>
              <w:left w:w="130" w:type="dxa"/>
              <w:bottom w:w="90" w:type="dxa"/>
              <w:right w:w="130" w:type="dxa"/>
            </w:tcMar>
          </w:tcPr>
          <w:p w14:paraId="22E435F8" w14:textId="77777777" w:rsidR="00BE3885" w:rsidRDefault="00000000">
            <w:pPr>
              <w:spacing w:line="250" w:lineRule="auto"/>
            </w:pPr>
            <w:r>
              <w:rPr>
                <w:rFonts w:ascii="Consolas" w:eastAsia="Consolas" w:hAnsi="Consolas" w:cs="Consolas"/>
                <w:color w:val="4A3A00"/>
                <w:sz w:val="19"/>
                <w:szCs w:val="19"/>
              </w:rPr>
              <w:t>--jm-text / --jm-muted</w:t>
            </w:r>
          </w:p>
        </w:tc>
        <w:tc>
          <w:tcPr>
            <w:tcW w:w="1900" w:type="dxa"/>
            <w:tcMar>
              <w:top w:w="90" w:type="dxa"/>
              <w:left w:w="130" w:type="dxa"/>
              <w:bottom w:w="90" w:type="dxa"/>
              <w:right w:w="130" w:type="dxa"/>
            </w:tcMar>
          </w:tcPr>
          <w:p w14:paraId="27F72B4F" w14:textId="77777777" w:rsidR="00BE3885" w:rsidRDefault="00000000">
            <w:pPr>
              <w:spacing w:line="250" w:lineRule="auto"/>
            </w:pPr>
            <w:r>
              <w:rPr>
                <w:rFonts w:ascii="Consolas" w:eastAsia="Consolas" w:hAnsi="Consolas" w:cs="Consolas"/>
                <w:color w:val="4A3A00"/>
                <w:sz w:val="19"/>
                <w:szCs w:val="19"/>
              </w:rPr>
              <w:t>#f2f1ee / #a3a6ad</w:t>
            </w:r>
          </w:p>
        </w:tc>
        <w:tc>
          <w:tcPr>
            <w:tcW w:w="1900" w:type="dxa"/>
            <w:tcMar>
              <w:top w:w="90" w:type="dxa"/>
              <w:left w:w="130" w:type="dxa"/>
              <w:bottom w:w="90" w:type="dxa"/>
              <w:right w:w="130" w:type="dxa"/>
            </w:tcMar>
          </w:tcPr>
          <w:p w14:paraId="504542BA" w14:textId="77777777" w:rsidR="00BE3885" w:rsidRDefault="00000000">
            <w:pPr>
              <w:spacing w:line="250" w:lineRule="auto"/>
            </w:pPr>
            <w:r>
              <w:rPr>
                <w:rFonts w:ascii="Consolas" w:eastAsia="Consolas" w:hAnsi="Consolas" w:cs="Consolas"/>
                <w:color w:val="4A3A00"/>
                <w:sz w:val="19"/>
                <w:szCs w:val="19"/>
              </w:rPr>
              <w:t>#16181c / #5c6068</w:t>
            </w:r>
          </w:p>
        </w:tc>
        <w:tc>
          <w:tcPr>
            <w:tcW w:w="3360" w:type="dxa"/>
            <w:tcMar>
              <w:top w:w="90" w:type="dxa"/>
              <w:left w:w="130" w:type="dxa"/>
              <w:bottom w:w="90" w:type="dxa"/>
              <w:right w:w="130" w:type="dxa"/>
            </w:tcMar>
          </w:tcPr>
          <w:p w14:paraId="0C1DA8EC" w14:textId="77777777" w:rsidR="00BE3885" w:rsidRDefault="00000000">
            <w:pPr>
              <w:spacing w:line="250" w:lineRule="auto"/>
            </w:pPr>
            <w:r>
              <w:rPr>
                <w:sz w:val="19"/>
                <w:szCs w:val="19"/>
              </w:rPr>
              <w:t>Primary and secondary type</w:t>
            </w:r>
          </w:p>
        </w:tc>
      </w:tr>
    </w:tbl>
    <w:p w14:paraId="6070069F" w14:textId="77777777" w:rsidR="00BE3885" w:rsidRDefault="00000000">
      <w:pPr>
        <w:spacing w:after="140" w:line="276" w:lineRule="auto"/>
      </w:pPr>
      <w:r>
        <w:t>Both themes are defined; a dark ground with gold as the primary accent is the default, and the light palette darkens the gold and green to preserve contrast on a pale ground.</w:t>
      </w:r>
    </w:p>
    <w:p w14:paraId="44BAE843" w14:textId="77777777" w:rsidR="00BE3885" w:rsidRDefault="00000000">
      <w:pPr>
        <w:spacing w:after="140" w:line="276" w:lineRule="auto"/>
      </w:pPr>
      <w:r>
        <w:t>Typography is loaded through next/font/google with Latin subsetting and self-hosting: Space Grotesk for display and Inter for body text, each bound to a CSS variable (--font-display-var, --font-sans-var) that the Tailwind theme maps to font-display and font-sans.</w:t>
      </w:r>
    </w:p>
    <w:p w14:paraId="516D3EC3" w14:textId="77777777" w:rsidR="00BE3885" w:rsidRDefault="00000000">
      <w:pPr>
        <w:spacing w:after="140" w:line="276" w:lineRule="auto"/>
      </w:pPr>
      <w:r>
        <w:t>Theme flash is prevented by an inline script injected into &lt;head&gt; in the root layout. It runs before first paint, reads the stored preference from localStorage, falls back to the prefers-color-scheme media query and then to dark, and sets data-theme on the document element. Both &lt;html&gt; and &lt;body&gt; carry suppressHydrationWarning because that attribute is written before React hydrates.</w:t>
      </w:r>
    </w:p>
    <w:p w14:paraId="670D924F" w14:textId="77777777" w:rsidR="00BE3885" w:rsidRDefault="00000000">
      <w:pPr>
        <w:pStyle w:val="Heading1"/>
        <w:pBdr>
          <w:bottom w:val="single" w:sz="10" w:space="6" w:color="B07A00"/>
        </w:pBdr>
        <w:spacing w:before="340" w:after="160"/>
      </w:pPr>
      <w:r>
        <w:rPr>
          <w:b/>
          <w:bCs/>
          <w:color w:val="1A1C20"/>
          <w:sz w:val="28"/>
          <w:szCs w:val="28"/>
        </w:rPr>
        <w:t>8. Hosting and Deployment</w:t>
      </w:r>
    </w:p>
    <w:p w14:paraId="0EB2C7E1" w14:textId="77777777" w:rsidR="00BE3885" w:rsidRDefault="00000000">
      <w:pPr>
        <w:pStyle w:val="Heading2"/>
        <w:spacing w:before="240" w:after="110"/>
      </w:pPr>
      <w:r>
        <w:rPr>
          <w:b/>
          <w:bCs/>
          <w:color w:val="3A3223"/>
          <w:sz w:val="23"/>
          <w:szCs w:val="23"/>
        </w:rPr>
        <w:t>8.1 Source of truth</w:t>
      </w:r>
    </w:p>
    <w:p w14:paraId="7BAABAC8" w14:textId="77777777" w:rsidR="00BE3885" w:rsidRDefault="00000000">
      <w:pPr>
        <w:spacing w:after="140" w:line="276" w:lineRule="auto"/>
      </w:pPr>
      <w:r>
        <w:t>The canonical source is the public GitHub repository github.com/J-A-I-A/jamaica-ai-explorer under the Jamaica Artificial Intelligence Association organisation, with main as the default and deployment branch.</w:t>
      </w:r>
    </w:p>
    <w:p w14:paraId="5FCC85C3" w14:textId="77777777" w:rsidR="00BE3885" w:rsidRDefault="00000000">
      <w:pPr>
        <w:pStyle w:val="Heading2"/>
        <w:spacing w:before="240" w:after="110"/>
      </w:pPr>
      <w:r>
        <w:rPr>
          <w:b/>
          <w:bCs/>
          <w:color w:val="3A3223"/>
          <w:sz w:val="23"/>
          <w:szCs w:val="23"/>
        </w:rPr>
        <w:t>8.2 Runtime hosting</w:t>
      </w:r>
    </w:p>
    <w:p w14:paraId="44347476" w14:textId="77777777" w:rsidR="00BE3885" w:rsidRDefault="00000000">
      <w:pPr>
        <w:spacing w:after="140" w:line="276" w:lineRule="auto"/>
      </w:pPr>
      <w:r>
        <w:t>The repository contains no committed deployment manifest — there is no vercel.json, Dockerfile, netlify.toml, or .github/workflows directory. Hosting is therefore configured outside the repository, and the platform is identified from the runtime instrumentation rather than from configuration.</w:t>
      </w:r>
    </w:p>
    <w:p w14:paraId="2B64BEEA" w14:textId="77777777" w:rsidR="00BE3885" w:rsidRDefault="00000000">
      <w:pPr>
        <w:spacing w:after="140" w:line="276" w:lineRule="auto"/>
      </w:pPr>
      <w:r>
        <w:t>The evidence points to Vercel:</w:t>
      </w:r>
    </w:p>
    <w:p w14:paraId="52FCEE00" w14:textId="77777777" w:rsidR="00BE3885" w:rsidRDefault="00000000">
      <w:pPr>
        <w:pStyle w:val="ListParagraph"/>
        <w:numPr>
          <w:ilvl w:val="0"/>
          <w:numId w:val="2"/>
        </w:numPr>
        <w:spacing w:after="70" w:line="276" w:lineRule="auto"/>
      </w:pPr>
      <w:r>
        <w:t>@vercel/analytics ^2.0.1 is a production dependency, and the &lt;Analytics /&gt; component is mounted in the root layout — this package reports to Vercel's analytics collector and is normally paired with a Vercel deployment.</w:t>
      </w:r>
    </w:p>
    <w:p w14:paraId="4C434B6B" w14:textId="77777777" w:rsidR="00BE3885" w:rsidRDefault="00000000">
      <w:pPr>
        <w:pStyle w:val="ListParagraph"/>
        <w:numPr>
          <w:ilvl w:val="0"/>
          <w:numId w:val="2"/>
        </w:numPr>
        <w:spacing w:after="70" w:line="276" w:lineRule="auto"/>
      </w:pPr>
      <w:r>
        <w:lastRenderedPageBreak/>
        <w:t>public/vercel.svg is retained among the static assets.</w:t>
      </w:r>
    </w:p>
    <w:p w14:paraId="4CB12468" w14:textId="77777777" w:rsidR="00BE3885" w:rsidRDefault="00000000">
      <w:pPr>
        <w:pStyle w:val="ListParagraph"/>
        <w:numPr>
          <w:ilvl w:val="0"/>
          <w:numId w:val="2"/>
        </w:numPr>
        <w:spacing w:after="70" w:line="276" w:lineRule="auto"/>
      </w:pPr>
      <w:r>
        <w:t>The scripts are the unmodified Next.js defaults (next build, next start), which is exactly what Vercel's zero-configuration Next.js pipeline expects.</w:t>
      </w:r>
    </w:p>
    <w:p w14:paraId="42CE9022" w14:textId="77777777" w:rsidR="00BE3885" w:rsidRDefault="00000000">
      <w:pPr>
        <w:pStyle w:val="ListParagraph"/>
        <w:numPr>
          <w:ilvl w:val="0"/>
          <w:numId w:val="2"/>
        </w:numPr>
        <w:spacing w:after="70" w:line="276" w:lineRule="auto"/>
      </w:pPr>
      <w:r>
        <w:t>The most recent commit on main is titled "added analytics", indicating the analytics integration is a recent deployment-time addition.</w:t>
      </w:r>
    </w:p>
    <w:p w14:paraId="097C46D7" w14:textId="77777777" w:rsidR="00BE3885" w:rsidRDefault="00000000">
      <w:pPr>
        <w:spacing w:after="140" w:line="276" w:lineRule="auto"/>
      </w:pPr>
      <w:r>
        <w:t>On that platform the build output splits as expected: prerendered HTML and static assets are served from the edge CDN, while /api/chat and /api/feedback are provisioned as Node.js serverless functions.</w:t>
      </w:r>
    </w:p>
    <w:p w14:paraId="7FB65B73" w14:textId="77777777" w:rsidR="00BE3885" w:rsidRDefault="00000000">
      <w:pPr>
        <w:pStyle w:val="Heading2"/>
        <w:spacing w:before="240" w:after="110"/>
      </w:pPr>
      <w:r>
        <w:rPr>
          <w:b/>
          <w:bCs/>
          <w:color w:val="3A3223"/>
          <w:sz w:val="23"/>
          <w:szCs w:val="23"/>
        </w:rPr>
        <w:t>8.3 Hosting constraints imposed by the code</w:t>
      </w:r>
    </w:p>
    <w:tbl>
      <w:tblPr>
        <w:tblW w:w="9360" w:type="dxa"/>
        <w:tblBorders>
          <w:top w:val="single" w:sz="4" w:space="0" w:color="D9D6CE"/>
          <w:left w:val="single" w:sz="4" w:space="0" w:color="D9D6CE"/>
          <w:bottom w:val="single" w:sz="4" w:space="0" w:color="D9D6CE"/>
          <w:right w:val="single" w:sz="4" w:space="0" w:color="D9D6CE"/>
          <w:insideH w:val="single" w:sz="2" w:space="0" w:color="D9D6CE"/>
          <w:insideV w:val="single" w:sz="2" w:space="0" w:color="D9D6CE"/>
        </w:tblBorders>
        <w:tblCellMar>
          <w:left w:w="10" w:type="dxa"/>
          <w:right w:w="10" w:type="dxa"/>
        </w:tblCellMar>
        <w:tblLook w:val="04A0" w:firstRow="1" w:lastRow="0" w:firstColumn="1" w:lastColumn="0" w:noHBand="0" w:noVBand="1"/>
      </w:tblPr>
      <w:tblGrid>
        <w:gridCol w:w="2600"/>
        <w:gridCol w:w="6760"/>
      </w:tblGrid>
      <w:tr w:rsidR="00BE3885" w14:paraId="6EFF1873" w14:textId="77777777">
        <w:tblPrEx>
          <w:tblCellMar>
            <w:top w:w="0" w:type="dxa"/>
            <w:bottom w:w="0" w:type="dxa"/>
          </w:tblCellMar>
        </w:tblPrEx>
        <w:trPr>
          <w:tblHeader/>
        </w:trPr>
        <w:tc>
          <w:tcPr>
            <w:tcW w:w="2600" w:type="dxa"/>
            <w:shd w:val="clear" w:color="auto" w:fill="F2EFE7"/>
            <w:tcMar>
              <w:top w:w="90" w:type="dxa"/>
              <w:left w:w="130" w:type="dxa"/>
              <w:bottom w:w="90" w:type="dxa"/>
              <w:right w:w="130" w:type="dxa"/>
            </w:tcMar>
          </w:tcPr>
          <w:p w14:paraId="11DF5792" w14:textId="77777777" w:rsidR="00BE3885" w:rsidRDefault="00000000">
            <w:pPr>
              <w:spacing w:line="250" w:lineRule="auto"/>
            </w:pPr>
            <w:r>
              <w:rPr>
                <w:b/>
                <w:bCs/>
                <w:color w:val="1A1C20"/>
                <w:sz w:val="19"/>
                <w:szCs w:val="19"/>
              </w:rPr>
              <w:t>Constraint</w:t>
            </w:r>
          </w:p>
        </w:tc>
        <w:tc>
          <w:tcPr>
            <w:tcW w:w="6760" w:type="dxa"/>
            <w:shd w:val="clear" w:color="auto" w:fill="F2EFE7"/>
            <w:tcMar>
              <w:top w:w="90" w:type="dxa"/>
              <w:left w:w="130" w:type="dxa"/>
              <w:bottom w:w="90" w:type="dxa"/>
              <w:right w:w="130" w:type="dxa"/>
            </w:tcMar>
          </w:tcPr>
          <w:p w14:paraId="402F3B34" w14:textId="77777777" w:rsidR="00BE3885" w:rsidRDefault="00000000">
            <w:pPr>
              <w:spacing w:line="250" w:lineRule="auto"/>
            </w:pPr>
            <w:r>
              <w:rPr>
                <w:b/>
                <w:bCs/>
                <w:color w:val="1A1C20"/>
                <w:sz w:val="19"/>
                <w:szCs w:val="19"/>
              </w:rPr>
              <w:t>Implication</w:t>
            </w:r>
          </w:p>
        </w:tc>
      </w:tr>
      <w:tr w:rsidR="00BE3885" w14:paraId="1F7E52E6" w14:textId="77777777">
        <w:tblPrEx>
          <w:tblCellMar>
            <w:top w:w="0" w:type="dxa"/>
            <w:bottom w:w="0" w:type="dxa"/>
          </w:tblCellMar>
        </w:tblPrEx>
        <w:tc>
          <w:tcPr>
            <w:tcW w:w="2600" w:type="dxa"/>
            <w:tcMar>
              <w:top w:w="90" w:type="dxa"/>
              <w:left w:w="130" w:type="dxa"/>
              <w:bottom w:w="90" w:type="dxa"/>
              <w:right w:w="130" w:type="dxa"/>
            </w:tcMar>
          </w:tcPr>
          <w:p w14:paraId="4B59D675" w14:textId="77777777" w:rsidR="00BE3885" w:rsidRDefault="00000000">
            <w:pPr>
              <w:spacing w:line="250" w:lineRule="auto"/>
            </w:pPr>
            <w:r>
              <w:rPr>
                <w:rFonts w:ascii="Consolas" w:eastAsia="Consolas" w:hAnsi="Consolas" w:cs="Consolas"/>
                <w:color w:val="4A3A00"/>
                <w:sz w:val="19"/>
                <w:szCs w:val="19"/>
              </w:rPr>
              <w:t>Node.js runtime is mandatory</w:t>
            </w:r>
          </w:p>
        </w:tc>
        <w:tc>
          <w:tcPr>
            <w:tcW w:w="6760" w:type="dxa"/>
            <w:tcMar>
              <w:top w:w="90" w:type="dxa"/>
              <w:left w:w="130" w:type="dxa"/>
              <w:bottom w:w="90" w:type="dxa"/>
              <w:right w:w="130" w:type="dxa"/>
            </w:tcMar>
          </w:tcPr>
          <w:p w14:paraId="508528E2" w14:textId="77777777" w:rsidR="00BE3885" w:rsidRDefault="00000000">
            <w:pPr>
              <w:spacing w:line="250" w:lineRule="auto"/>
            </w:pPr>
            <w:r>
              <w:rPr>
                <w:sz w:val="19"/>
                <w:szCs w:val="19"/>
              </w:rPr>
              <w:t>Both API routes pin export const runtime = "nodejs" — the OpenAI SDK, the pg driver and the fs write are not Edge-runtime compatible. Neither route can run on an Edge or Workers runtime without modification.</w:t>
            </w:r>
          </w:p>
        </w:tc>
      </w:tr>
      <w:tr w:rsidR="00BE3885" w14:paraId="57A7069B" w14:textId="77777777">
        <w:tblPrEx>
          <w:tblCellMar>
            <w:top w:w="0" w:type="dxa"/>
            <w:bottom w:w="0" w:type="dxa"/>
          </w:tblCellMar>
        </w:tblPrEx>
        <w:tc>
          <w:tcPr>
            <w:tcW w:w="2600" w:type="dxa"/>
            <w:tcMar>
              <w:top w:w="90" w:type="dxa"/>
              <w:left w:w="130" w:type="dxa"/>
              <w:bottom w:w="90" w:type="dxa"/>
              <w:right w:w="130" w:type="dxa"/>
            </w:tcMar>
          </w:tcPr>
          <w:p w14:paraId="4C3F1181" w14:textId="77777777" w:rsidR="00BE3885" w:rsidRDefault="00000000">
            <w:pPr>
              <w:spacing w:line="250" w:lineRule="auto"/>
            </w:pPr>
            <w:r>
              <w:rPr>
                <w:rFonts w:ascii="Consolas" w:eastAsia="Consolas" w:hAnsi="Consolas" w:cs="Consolas"/>
                <w:color w:val="4A3A00"/>
                <w:sz w:val="19"/>
                <w:szCs w:val="19"/>
              </w:rPr>
              <w:t>Static-only hosting is not viable</w:t>
            </w:r>
          </w:p>
        </w:tc>
        <w:tc>
          <w:tcPr>
            <w:tcW w:w="6760" w:type="dxa"/>
            <w:tcMar>
              <w:top w:w="90" w:type="dxa"/>
              <w:left w:w="130" w:type="dxa"/>
              <w:bottom w:w="90" w:type="dxa"/>
              <w:right w:w="130" w:type="dxa"/>
            </w:tcMar>
          </w:tcPr>
          <w:p w14:paraId="2A8F5470" w14:textId="77777777" w:rsidR="00BE3885" w:rsidRDefault="00000000">
            <w:pPr>
              <w:spacing w:line="250" w:lineRule="auto"/>
            </w:pPr>
            <w:r>
              <w:rPr>
                <w:sz w:val="19"/>
                <w:szCs w:val="19"/>
              </w:rPr>
              <w:t>Because of the two dynamic routes, the application cannot be published as a pure static export to GitHub Pages, S3 or a plain object store. It requires either a Node server or a serverless function platform.</w:t>
            </w:r>
          </w:p>
        </w:tc>
      </w:tr>
      <w:tr w:rsidR="00BE3885" w14:paraId="3AD1FDDC" w14:textId="77777777">
        <w:tblPrEx>
          <w:tblCellMar>
            <w:top w:w="0" w:type="dxa"/>
            <w:bottom w:w="0" w:type="dxa"/>
          </w:tblCellMar>
        </w:tblPrEx>
        <w:tc>
          <w:tcPr>
            <w:tcW w:w="2600" w:type="dxa"/>
            <w:tcMar>
              <w:top w:w="90" w:type="dxa"/>
              <w:left w:w="130" w:type="dxa"/>
              <w:bottom w:w="90" w:type="dxa"/>
              <w:right w:w="130" w:type="dxa"/>
            </w:tcMar>
          </w:tcPr>
          <w:p w14:paraId="3DB551CF" w14:textId="77777777" w:rsidR="00BE3885" w:rsidRDefault="00000000">
            <w:pPr>
              <w:spacing w:line="250" w:lineRule="auto"/>
            </w:pPr>
            <w:r>
              <w:rPr>
                <w:rFonts w:ascii="Consolas" w:eastAsia="Consolas" w:hAnsi="Consolas" w:cs="Consolas"/>
                <w:color w:val="4A3A00"/>
                <w:sz w:val="19"/>
                <w:szCs w:val="19"/>
              </w:rPr>
              <w:t>Local file writes are ephemeral</w:t>
            </w:r>
          </w:p>
        </w:tc>
        <w:tc>
          <w:tcPr>
            <w:tcW w:w="6760" w:type="dxa"/>
            <w:tcMar>
              <w:top w:w="90" w:type="dxa"/>
              <w:left w:w="130" w:type="dxa"/>
              <w:bottom w:w="90" w:type="dxa"/>
              <w:right w:w="130" w:type="dxa"/>
            </w:tcMar>
          </w:tcPr>
          <w:p w14:paraId="70104272" w14:textId="77777777" w:rsidR="00BE3885" w:rsidRDefault="00000000">
            <w:pPr>
              <w:spacing w:line="250" w:lineRule="auto"/>
            </w:pPr>
            <w:r>
              <w:rPr>
                <w:sz w:val="19"/>
                <w:szCs w:val="19"/>
              </w:rPr>
              <w:t>The .data/feedback.jsonl backup in the feedback route writes to the function's temporary filesystem. On any serverless platform this file does not persist between invocations and cannot be retrieved. Postgres is the durable sink; the local write should be treated as a development convenience, not a backup of record.</w:t>
            </w:r>
          </w:p>
        </w:tc>
      </w:tr>
      <w:tr w:rsidR="00BE3885" w14:paraId="2E9B8D6A" w14:textId="77777777">
        <w:tblPrEx>
          <w:tblCellMar>
            <w:top w:w="0" w:type="dxa"/>
            <w:bottom w:w="0" w:type="dxa"/>
          </w:tblCellMar>
        </w:tblPrEx>
        <w:tc>
          <w:tcPr>
            <w:tcW w:w="2600" w:type="dxa"/>
            <w:tcMar>
              <w:top w:w="90" w:type="dxa"/>
              <w:left w:w="130" w:type="dxa"/>
              <w:bottom w:w="90" w:type="dxa"/>
              <w:right w:w="130" w:type="dxa"/>
            </w:tcMar>
          </w:tcPr>
          <w:p w14:paraId="2504B0DF" w14:textId="77777777" w:rsidR="00BE3885" w:rsidRDefault="00000000">
            <w:pPr>
              <w:spacing w:line="250" w:lineRule="auto"/>
            </w:pPr>
            <w:r>
              <w:rPr>
                <w:rFonts w:ascii="Consolas" w:eastAsia="Consolas" w:hAnsi="Consolas" w:cs="Consolas"/>
                <w:color w:val="4A3A00"/>
                <w:sz w:val="19"/>
                <w:szCs w:val="19"/>
              </w:rPr>
              <w:t>No platform-locked APIs</w:t>
            </w:r>
          </w:p>
        </w:tc>
        <w:tc>
          <w:tcPr>
            <w:tcW w:w="6760" w:type="dxa"/>
            <w:tcMar>
              <w:top w:w="90" w:type="dxa"/>
              <w:left w:w="130" w:type="dxa"/>
              <w:bottom w:w="90" w:type="dxa"/>
              <w:right w:w="130" w:type="dxa"/>
            </w:tcMar>
          </w:tcPr>
          <w:p w14:paraId="40022D95" w14:textId="77777777" w:rsidR="00BE3885" w:rsidRDefault="00000000">
            <w:pPr>
              <w:spacing w:line="250" w:lineRule="auto"/>
            </w:pPr>
            <w:r>
              <w:rPr>
                <w:sz w:val="19"/>
                <w:szCs w:val="19"/>
              </w:rPr>
              <w:t>Aside from analytics, the code uses only standard Next.js and Web APIs. The application is portable to Azure App Service or Container Apps, AWS Amplify or an EC2 Node process, or any container host, with no code changes beyond removing or replacing the analytics component.</w:t>
            </w:r>
          </w:p>
        </w:tc>
      </w:tr>
    </w:tbl>
    <w:p w14:paraId="208CDEA5" w14:textId="77777777" w:rsidR="00BE3885" w:rsidRDefault="00000000">
      <w:pPr>
        <w:pStyle w:val="Heading2"/>
        <w:spacing w:before="240" w:after="110"/>
      </w:pPr>
      <w:r>
        <w:rPr>
          <w:b/>
          <w:bCs/>
          <w:color w:val="3A3223"/>
          <w:sz w:val="23"/>
          <w:szCs w:val="23"/>
        </w:rPr>
        <w:t>8.4 Publication status</w:t>
      </w:r>
    </w:p>
    <w:p w14:paraId="57463030" w14:textId="77777777" w:rsidR="00BE3885" w:rsidRDefault="00000000">
      <w:pPr>
        <w:spacing w:after="140" w:line="276" w:lineRule="auto"/>
      </w:pPr>
      <w:r>
        <w:t>The site is currently configured as unpublished and deliberately excluded from indexing. Two independent controls enforce this:</w:t>
      </w:r>
    </w:p>
    <w:p w14:paraId="3AB38FE2" w14:textId="77777777" w:rsidR="00BE3885" w:rsidRDefault="00000000">
      <w:pPr>
        <w:pStyle w:val="ListParagraph"/>
        <w:numPr>
          <w:ilvl w:val="0"/>
          <w:numId w:val="2"/>
        </w:numPr>
        <w:spacing w:after="70" w:line="276" w:lineRule="auto"/>
      </w:pPr>
      <w:r>
        <w:rPr>
          <w:rFonts w:ascii="Consolas" w:eastAsia="Consolas" w:hAnsi="Consolas" w:cs="Consolas"/>
          <w:color w:val="4A3A00"/>
          <w:sz w:val="19"/>
          <w:szCs w:val="19"/>
        </w:rPr>
        <w:t>public/robots.txt</w:t>
      </w:r>
      <w:r>
        <w:t xml:space="preserve"> disallows all user agents across the entire site, with an explicit comment covering search engines and A.I. training crawlers.</w:t>
      </w:r>
    </w:p>
    <w:p w14:paraId="15A3A0E7" w14:textId="77777777" w:rsidR="00BE3885" w:rsidRDefault="00000000">
      <w:pPr>
        <w:pStyle w:val="ListParagraph"/>
        <w:numPr>
          <w:ilvl w:val="0"/>
          <w:numId w:val="2"/>
        </w:numPr>
        <w:spacing w:after="70" w:line="276" w:lineRule="auto"/>
      </w:pPr>
      <w:r>
        <w:t xml:space="preserve">The root layout exports </w:t>
      </w:r>
      <w:r>
        <w:rPr>
          <w:rFonts w:ascii="Consolas" w:eastAsia="Consolas" w:hAnsi="Consolas" w:cs="Consolas"/>
          <w:color w:val="4A3A00"/>
          <w:sz w:val="19"/>
          <w:szCs w:val="19"/>
        </w:rPr>
        <w:t>robots: { index: false, follow: false, nocache: true }</w:t>
      </w:r>
      <w:r>
        <w:t>, emitting per-page meta directives, annotated in source as keeping the site out of search results while it is unpublished.</w:t>
      </w:r>
    </w:p>
    <w:p w14:paraId="4160828D" w14:textId="77777777" w:rsidR="00BE3885" w:rsidRDefault="00000000">
      <w:pPr>
        <w:spacing w:after="140" w:line="276" w:lineRule="auto"/>
      </w:pPr>
      <w:r>
        <w:rPr>
          <w:i/>
          <w:iCs/>
        </w:rPr>
        <w:t>Both controls should be lifted deliberately at launch; leaving either in place will keep the site invisible to search even once it is publicly reachable.</w:t>
      </w:r>
    </w:p>
    <w:p w14:paraId="2E7D43C0" w14:textId="77777777" w:rsidR="00BE3885" w:rsidRDefault="00000000">
      <w:pPr>
        <w:pStyle w:val="Heading2"/>
        <w:spacing w:before="240" w:after="110"/>
      </w:pPr>
      <w:r>
        <w:rPr>
          <w:b/>
          <w:bCs/>
          <w:color w:val="3A3223"/>
          <w:sz w:val="23"/>
          <w:szCs w:val="23"/>
        </w:rPr>
        <w:t>8.5 Build and run</w:t>
      </w:r>
    </w:p>
    <w:p w14:paraId="169CDF24" w14:textId="77777777" w:rsidR="00BE3885" w:rsidRDefault="00000000">
      <w:pPr>
        <w:pBdr>
          <w:top w:val="single" w:sz="2" w:space="4" w:color="E6E2D8"/>
          <w:left w:val="single" w:sz="12" w:space="8" w:color="B07A00"/>
          <w:bottom w:val="single" w:sz="2" w:space="4" w:color="E6E2D8"/>
          <w:right w:val="single" w:sz="2" w:space="4" w:color="E6E2D8"/>
        </w:pBdr>
        <w:shd w:val="clear" w:color="auto" w:fill="F5F3EC"/>
        <w:spacing w:before="60" w:after="160"/>
      </w:pPr>
      <w:r>
        <w:rPr>
          <w:rFonts w:ascii="Consolas" w:eastAsia="Consolas" w:hAnsi="Consolas" w:cs="Consolas"/>
          <w:color w:val="333026"/>
          <w:sz w:val="17"/>
          <w:szCs w:val="17"/>
        </w:rPr>
        <w:t># Development</w:t>
      </w:r>
      <w:r>
        <w:br/>
      </w:r>
      <w:r>
        <w:rPr>
          <w:rFonts w:ascii="Consolas" w:eastAsia="Consolas" w:hAnsi="Consolas" w:cs="Consolas"/>
          <w:color w:val="333026"/>
          <w:sz w:val="17"/>
          <w:szCs w:val="17"/>
        </w:rPr>
        <w:t>yarn install</w:t>
      </w:r>
      <w:r>
        <w:br/>
      </w:r>
      <w:r>
        <w:rPr>
          <w:rFonts w:ascii="Consolas" w:eastAsia="Consolas" w:hAnsi="Consolas" w:cs="Consolas"/>
          <w:color w:val="333026"/>
          <w:sz w:val="17"/>
          <w:szCs w:val="17"/>
        </w:rPr>
        <w:t>yarn dev              # Webpack, polling watcher — http://localhost:3000</w:t>
      </w:r>
      <w:r>
        <w:br/>
      </w:r>
      <w:r>
        <w:rPr>
          <w:rFonts w:ascii="Consolas" w:eastAsia="Consolas" w:hAnsi="Consolas" w:cs="Consolas"/>
          <w:color w:val="333026"/>
          <w:sz w:val="17"/>
          <w:szCs w:val="17"/>
        </w:rPr>
        <w:t>yarn dev:turbo        # Turbopack alternative</w:t>
      </w:r>
      <w:r>
        <w:br/>
      </w:r>
      <w:r>
        <w:br/>
      </w:r>
      <w:r>
        <w:rPr>
          <w:rFonts w:ascii="Consolas" w:eastAsia="Consolas" w:hAnsi="Consolas" w:cs="Consolas"/>
          <w:color w:val="333026"/>
          <w:sz w:val="17"/>
          <w:szCs w:val="17"/>
        </w:rPr>
        <w:lastRenderedPageBreak/>
        <w:t># Production</w:t>
      </w:r>
      <w:r>
        <w:br/>
      </w:r>
      <w:r>
        <w:rPr>
          <w:rFonts w:ascii="Consolas" w:eastAsia="Consolas" w:hAnsi="Consolas" w:cs="Consolas"/>
          <w:color w:val="333026"/>
          <w:sz w:val="17"/>
          <w:szCs w:val="17"/>
        </w:rPr>
        <w:t>yarn build            # next build — prerenders all static routes</w:t>
      </w:r>
      <w:r>
        <w:br/>
      </w:r>
      <w:r>
        <w:rPr>
          <w:rFonts w:ascii="Consolas" w:eastAsia="Consolas" w:hAnsi="Consolas" w:cs="Consolas"/>
          <w:color w:val="333026"/>
          <w:sz w:val="17"/>
          <w:szCs w:val="17"/>
        </w:rPr>
        <w:t>yarn start            # next start — serves static output + API routes</w:t>
      </w:r>
      <w:r>
        <w:br/>
      </w:r>
      <w:r>
        <w:br/>
      </w:r>
      <w:r>
        <w:rPr>
          <w:rFonts w:ascii="Consolas" w:eastAsia="Consolas" w:hAnsi="Consolas" w:cs="Consolas"/>
          <w:color w:val="333026"/>
          <w:sz w:val="17"/>
          <w:szCs w:val="17"/>
        </w:rPr>
        <w:t># Quality</w:t>
      </w:r>
      <w:r>
        <w:br/>
      </w:r>
      <w:r>
        <w:rPr>
          <w:rFonts w:ascii="Consolas" w:eastAsia="Consolas" w:hAnsi="Consolas" w:cs="Consolas"/>
          <w:color w:val="333026"/>
          <w:sz w:val="17"/>
          <w:szCs w:val="17"/>
        </w:rPr>
        <w:t>yarn lint             # ESLint flat config</w:t>
      </w:r>
    </w:p>
    <w:p w14:paraId="1B291902" w14:textId="77777777" w:rsidR="00BE3885" w:rsidRDefault="00000000">
      <w:pPr>
        <w:pStyle w:val="Heading2"/>
        <w:spacing w:before="240" w:after="110"/>
      </w:pPr>
      <w:r>
        <w:rPr>
          <w:b/>
          <w:bCs/>
          <w:color w:val="3A3223"/>
          <w:sz w:val="23"/>
          <w:szCs w:val="23"/>
        </w:rPr>
        <w:t>8.6 Environment variables</w:t>
      </w:r>
    </w:p>
    <w:p w14:paraId="12B12CA8" w14:textId="77777777" w:rsidR="00BE3885" w:rsidRDefault="00000000">
      <w:pPr>
        <w:spacing w:after="140" w:line="276" w:lineRule="auto"/>
      </w:pPr>
      <w:r>
        <w:t>No environment file is committed. The following variables must be configured in the hosting platform.</w:t>
      </w:r>
    </w:p>
    <w:tbl>
      <w:tblPr>
        <w:tblW w:w="9360" w:type="dxa"/>
        <w:tblBorders>
          <w:top w:val="single" w:sz="4" w:space="0" w:color="D9D6CE"/>
          <w:left w:val="single" w:sz="4" w:space="0" w:color="D9D6CE"/>
          <w:bottom w:val="single" w:sz="4" w:space="0" w:color="D9D6CE"/>
          <w:right w:val="single" w:sz="4" w:space="0" w:color="D9D6CE"/>
          <w:insideH w:val="single" w:sz="2" w:space="0" w:color="D9D6CE"/>
          <w:insideV w:val="single" w:sz="2" w:space="0" w:color="D9D6CE"/>
        </w:tblBorders>
        <w:tblCellMar>
          <w:left w:w="10" w:type="dxa"/>
          <w:right w:w="10" w:type="dxa"/>
        </w:tblCellMar>
        <w:tblLook w:val="04A0" w:firstRow="1" w:lastRow="0" w:firstColumn="1" w:lastColumn="0" w:noHBand="0" w:noVBand="1"/>
      </w:tblPr>
      <w:tblGrid>
        <w:gridCol w:w="3394"/>
        <w:gridCol w:w="1236"/>
        <w:gridCol w:w="4730"/>
      </w:tblGrid>
      <w:tr w:rsidR="00BE3885" w14:paraId="5D95DCA5" w14:textId="77777777">
        <w:tblPrEx>
          <w:tblCellMar>
            <w:top w:w="0" w:type="dxa"/>
            <w:bottom w:w="0" w:type="dxa"/>
          </w:tblCellMar>
        </w:tblPrEx>
        <w:trPr>
          <w:tblHeader/>
        </w:trPr>
        <w:tc>
          <w:tcPr>
            <w:tcW w:w="2900" w:type="dxa"/>
            <w:shd w:val="clear" w:color="auto" w:fill="F2EFE7"/>
            <w:tcMar>
              <w:top w:w="90" w:type="dxa"/>
              <w:left w:w="130" w:type="dxa"/>
              <w:bottom w:w="90" w:type="dxa"/>
              <w:right w:w="130" w:type="dxa"/>
            </w:tcMar>
          </w:tcPr>
          <w:p w14:paraId="320AF516" w14:textId="77777777" w:rsidR="00BE3885" w:rsidRDefault="00000000">
            <w:pPr>
              <w:spacing w:line="250" w:lineRule="auto"/>
            </w:pPr>
            <w:r>
              <w:rPr>
                <w:b/>
                <w:bCs/>
                <w:color w:val="1A1C20"/>
                <w:sz w:val="19"/>
                <w:szCs w:val="19"/>
              </w:rPr>
              <w:t>Variable</w:t>
            </w:r>
          </w:p>
        </w:tc>
        <w:tc>
          <w:tcPr>
            <w:tcW w:w="1300" w:type="dxa"/>
            <w:shd w:val="clear" w:color="auto" w:fill="F2EFE7"/>
            <w:tcMar>
              <w:top w:w="90" w:type="dxa"/>
              <w:left w:w="130" w:type="dxa"/>
              <w:bottom w:w="90" w:type="dxa"/>
              <w:right w:w="130" w:type="dxa"/>
            </w:tcMar>
          </w:tcPr>
          <w:p w14:paraId="69690E7A" w14:textId="77777777" w:rsidR="00BE3885" w:rsidRDefault="00000000">
            <w:pPr>
              <w:spacing w:line="250" w:lineRule="auto"/>
            </w:pPr>
            <w:r>
              <w:rPr>
                <w:b/>
                <w:bCs/>
                <w:color w:val="1A1C20"/>
                <w:sz w:val="19"/>
                <w:szCs w:val="19"/>
              </w:rPr>
              <w:t>Scope</w:t>
            </w:r>
          </w:p>
        </w:tc>
        <w:tc>
          <w:tcPr>
            <w:tcW w:w="5160" w:type="dxa"/>
            <w:shd w:val="clear" w:color="auto" w:fill="F2EFE7"/>
            <w:tcMar>
              <w:top w:w="90" w:type="dxa"/>
              <w:left w:w="130" w:type="dxa"/>
              <w:bottom w:w="90" w:type="dxa"/>
              <w:right w:w="130" w:type="dxa"/>
            </w:tcMar>
          </w:tcPr>
          <w:p w14:paraId="7E5D5514" w14:textId="77777777" w:rsidR="00BE3885" w:rsidRDefault="00000000">
            <w:pPr>
              <w:spacing w:line="250" w:lineRule="auto"/>
            </w:pPr>
            <w:r>
              <w:rPr>
                <w:b/>
                <w:bCs/>
                <w:color w:val="1A1C20"/>
                <w:sz w:val="19"/>
                <w:szCs w:val="19"/>
              </w:rPr>
              <w:t>Purpose</w:t>
            </w:r>
          </w:p>
        </w:tc>
      </w:tr>
      <w:tr w:rsidR="00BE3885" w14:paraId="0DF5F0DA" w14:textId="77777777">
        <w:tblPrEx>
          <w:tblCellMar>
            <w:top w:w="0" w:type="dxa"/>
            <w:bottom w:w="0" w:type="dxa"/>
          </w:tblCellMar>
        </w:tblPrEx>
        <w:tc>
          <w:tcPr>
            <w:tcW w:w="2900" w:type="dxa"/>
            <w:tcMar>
              <w:top w:w="90" w:type="dxa"/>
              <w:left w:w="130" w:type="dxa"/>
              <w:bottom w:w="90" w:type="dxa"/>
              <w:right w:w="130" w:type="dxa"/>
            </w:tcMar>
          </w:tcPr>
          <w:p w14:paraId="593E93DC" w14:textId="77777777" w:rsidR="00BE3885" w:rsidRDefault="00000000">
            <w:pPr>
              <w:spacing w:line="250" w:lineRule="auto"/>
            </w:pPr>
            <w:r>
              <w:rPr>
                <w:rFonts w:ascii="Consolas" w:eastAsia="Consolas" w:hAnsi="Consolas" w:cs="Consolas"/>
                <w:color w:val="4A3A00"/>
                <w:sz w:val="19"/>
                <w:szCs w:val="19"/>
              </w:rPr>
              <w:t>MODEL_API_KEY or OPENAI_API_KEY</w:t>
            </w:r>
          </w:p>
        </w:tc>
        <w:tc>
          <w:tcPr>
            <w:tcW w:w="1300" w:type="dxa"/>
            <w:tcMar>
              <w:top w:w="90" w:type="dxa"/>
              <w:left w:w="130" w:type="dxa"/>
              <w:bottom w:w="90" w:type="dxa"/>
              <w:right w:w="130" w:type="dxa"/>
            </w:tcMar>
          </w:tcPr>
          <w:p w14:paraId="50BB4AAB" w14:textId="77777777" w:rsidR="00BE3885" w:rsidRDefault="00000000">
            <w:pPr>
              <w:spacing w:line="250" w:lineRule="auto"/>
            </w:pPr>
            <w:r>
              <w:rPr>
                <w:sz w:val="19"/>
                <w:szCs w:val="19"/>
              </w:rPr>
              <w:t>Server</w:t>
            </w:r>
          </w:p>
        </w:tc>
        <w:tc>
          <w:tcPr>
            <w:tcW w:w="5160" w:type="dxa"/>
            <w:tcMar>
              <w:top w:w="90" w:type="dxa"/>
              <w:left w:w="130" w:type="dxa"/>
              <w:bottom w:w="90" w:type="dxa"/>
              <w:right w:w="130" w:type="dxa"/>
            </w:tcMar>
          </w:tcPr>
          <w:p w14:paraId="3C2C639A" w14:textId="77777777" w:rsidR="00BE3885" w:rsidRDefault="00000000">
            <w:pPr>
              <w:spacing w:line="250" w:lineRule="auto"/>
            </w:pPr>
            <w:r>
              <w:rPr>
                <w:sz w:val="19"/>
                <w:szCs w:val="19"/>
              </w:rPr>
              <w:t>Credential for the chat completions provider. Optional only when a keyless local endpoint is used.</w:t>
            </w:r>
          </w:p>
        </w:tc>
      </w:tr>
      <w:tr w:rsidR="00BE3885" w14:paraId="75E86833" w14:textId="77777777">
        <w:tblPrEx>
          <w:tblCellMar>
            <w:top w:w="0" w:type="dxa"/>
            <w:bottom w:w="0" w:type="dxa"/>
          </w:tblCellMar>
        </w:tblPrEx>
        <w:tc>
          <w:tcPr>
            <w:tcW w:w="2900" w:type="dxa"/>
            <w:tcMar>
              <w:top w:w="90" w:type="dxa"/>
              <w:left w:w="130" w:type="dxa"/>
              <w:bottom w:w="90" w:type="dxa"/>
              <w:right w:w="130" w:type="dxa"/>
            </w:tcMar>
          </w:tcPr>
          <w:p w14:paraId="2F258FDF" w14:textId="77777777" w:rsidR="00BE3885" w:rsidRDefault="00000000">
            <w:pPr>
              <w:spacing w:line="250" w:lineRule="auto"/>
            </w:pPr>
            <w:r>
              <w:rPr>
                <w:rFonts w:ascii="Consolas" w:eastAsia="Consolas" w:hAnsi="Consolas" w:cs="Consolas"/>
                <w:color w:val="4A3A00"/>
                <w:sz w:val="19"/>
                <w:szCs w:val="19"/>
              </w:rPr>
              <w:t>OPENAI_BASE_URL</w:t>
            </w:r>
          </w:p>
        </w:tc>
        <w:tc>
          <w:tcPr>
            <w:tcW w:w="1300" w:type="dxa"/>
            <w:tcMar>
              <w:top w:w="90" w:type="dxa"/>
              <w:left w:w="130" w:type="dxa"/>
              <w:bottom w:w="90" w:type="dxa"/>
              <w:right w:w="130" w:type="dxa"/>
            </w:tcMar>
          </w:tcPr>
          <w:p w14:paraId="4F0D2C16" w14:textId="77777777" w:rsidR="00BE3885" w:rsidRDefault="00000000">
            <w:pPr>
              <w:spacing w:line="250" w:lineRule="auto"/>
            </w:pPr>
            <w:r>
              <w:rPr>
                <w:sz w:val="19"/>
                <w:szCs w:val="19"/>
              </w:rPr>
              <w:t>Server</w:t>
            </w:r>
          </w:p>
        </w:tc>
        <w:tc>
          <w:tcPr>
            <w:tcW w:w="5160" w:type="dxa"/>
            <w:tcMar>
              <w:top w:w="90" w:type="dxa"/>
              <w:left w:w="130" w:type="dxa"/>
              <w:bottom w:w="90" w:type="dxa"/>
              <w:right w:w="130" w:type="dxa"/>
            </w:tcMar>
          </w:tcPr>
          <w:p w14:paraId="47612C2C" w14:textId="77777777" w:rsidR="00BE3885" w:rsidRDefault="00000000">
            <w:pPr>
              <w:spacing w:line="250" w:lineRule="auto"/>
            </w:pPr>
            <w:r>
              <w:rPr>
                <w:sz w:val="19"/>
                <w:szCs w:val="19"/>
              </w:rPr>
              <w:t>Provider endpoint. Defaults to OpenAI; set for Azure OpenAI or a self-hosted server.</w:t>
            </w:r>
          </w:p>
        </w:tc>
      </w:tr>
      <w:tr w:rsidR="00BE3885" w14:paraId="50500E0C" w14:textId="77777777">
        <w:tblPrEx>
          <w:tblCellMar>
            <w:top w:w="0" w:type="dxa"/>
            <w:bottom w:w="0" w:type="dxa"/>
          </w:tblCellMar>
        </w:tblPrEx>
        <w:tc>
          <w:tcPr>
            <w:tcW w:w="2900" w:type="dxa"/>
            <w:tcMar>
              <w:top w:w="90" w:type="dxa"/>
              <w:left w:w="130" w:type="dxa"/>
              <w:bottom w:w="90" w:type="dxa"/>
              <w:right w:w="130" w:type="dxa"/>
            </w:tcMar>
          </w:tcPr>
          <w:p w14:paraId="6FF27305" w14:textId="77777777" w:rsidR="00BE3885" w:rsidRDefault="00000000">
            <w:pPr>
              <w:spacing w:line="250" w:lineRule="auto"/>
            </w:pPr>
            <w:r>
              <w:rPr>
                <w:rFonts w:ascii="Consolas" w:eastAsia="Consolas" w:hAnsi="Consolas" w:cs="Consolas"/>
                <w:color w:val="4A3A00"/>
                <w:sz w:val="19"/>
                <w:szCs w:val="19"/>
              </w:rPr>
              <w:t>MODEL or OPENAI_MODEL</w:t>
            </w:r>
          </w:p>
        </w:tc>
        <w:tc>
          <w:tcPr>
            <w:tcW w:w="1300" w:type="dxa"/>
            <w:tcMar>
              <w:top w:w="90" w:type="dxa"/>
              <w:left w:w="130" w:type="dxa"/>
              <w:bottom w:w="90" w:type="dxa"/>
              <w:right w:w="130" w:type="dxa"/>
            </w:tcMar>
          </w:tcPr>
          <w:p w14:paraId="433388D1" w14:textId="77777777" w:rsidR="00BE3885" w:rsidRDefault="00000000">
            <w:pPr>
              <w:spacing w:line="250" w:lineRule="auto"/>
            </w:pPr>
            <w:r>
              <w:rPr>
                <w:sz w:val="19"/>
                <w:szCs w:val="19"/>
              </w:rPr>
              <w:t>Server</w:t>
            </w:r>
          </w:p>
        </w:tc>
        <w:tc>
          <w:tcPr>
            <w:tcW w:w="5160" w:type="dxa"/>
            <w:tcMar>
              <w:top w:w="90" w:type="dxa"/>
              <w:left w:w="130" w:type="dxa"/>
              <w:bottom w:w="90" w:type="dxa"/>
              <w:right w:w="130" w:type="dxa"/>
            </w:tcMar>
          </w:tcPr>
          <w:p w14:paraId="2B149976" w14:textId="77777777" w:rsidR="00BE3885" w:rsidRDefault="00000000">
            <w:pPr>
              <w:spacing w:line="250" w:lineRule="auto"/>
            </w:pPr>
            <w:r>
              <w:rPr>
                <w:sz w:val="19"/>
                <w:szCs w:val="19"/>
              </w:rPr>
              <w:t>Model or deployment name. Defaults to gpt-4o-mini.</w:t>
            </w:r>
          </w:p>
        </w:tc>
      </w:tr>
      <w:tr w:rsidR="00BE3885" w14:paraId="0D808E5A" w14:textId="77777777">
        <w:tblPrEx>
          <w:tblCellMar>
            <w:top w:w="0" w:type="dxa"/>
            <w:bottom w:w="0" w:type="dxa"/>
          </w:tblCellMar>
        </w:tblPrEx>
        <w:tc>
          <w:tcPr>
            <w:tcW w:w="2900" w:type="dxa"/>
            <w:tcMar>
              <w:top w:w="90" w:type="dxa"/>
              <w:left w:w="130" w:type="dxa"/>
              <w:bottom w:w="90" w:type="dxa"/>
              <w:right w:w="130" w:type="dxa"/>
            </w:tcMar>
          </w:tcPr>
          <w:p w14:paraId="2A37B575" w14:textId="77777777" w:rsidR="00BE3885" w:rsidRDefault="00000000">
            <w:pPr>
              <w:spacing w:line="250" w:lineRule="auto"/>
            </w:pPr>
            <w:r>
              <w:rPr>
                <w:rFonts w:ascii="Consolas" w:eastAsia="Consolas" w:hAnsi="Consolas" w:cs="Consolas"/>
                <w:color w:val="4A3A00"/>
                <w:sz w:val="19"/>
                <w:szCs w:val="19"/>
              </w:rPr>
              <w:t>MODEL_MAX_TOKENS</w:t>
            </w:r>
          </w:p>
        </w:tc>
        <w:tc>
          <w:tcPr>
            <w:tcW w:w="1300" w:type="dxa"/>
            <w:tcMar>
              <w:top w:w="90" w:type="dxa"/>
              <w:left w:w="130" w:type="dxa"/>
              <w:bottom w:w="90" w:type="dxa"/>
              <w:right w:w="130" w:type="dxa"/>
            </w:tcMar>
          </w:tcPr>
          <w:p w14:paraId="36390DD7" w14:textId="77777777" w:rsidR="00BE3885" w:rsidRDefault="00000000">
            <w:pPr>
              <w:spacing w:line="250" w:lineRule="auto"/>
            </w:pPr>
            <w:r>
              <w:rPr>
                <w:sz w:val="19"/>
                <w:szCs w:val="19"/>
              </w:rPr>
              <w:t>Server</w:t>
            </w:r>
          </w:p>
        </w:tc>
        <w:tc>
          <w:tcPr>
            <w:tcW w:w="5160" w:type="dxa"/>
            <w:tcMar>
              <w:top w:w="90" w:type="dxa"/>
              <w:left w:w="130" w:type="dxa"/>
              <w:bottom w:w="90" w:type="dxa"/>
              <w:right w:w="130" w:type="dxa"/>
            </w:tcMar>
          </w:tcPr>
          <w:p w14:paraId="45D4BDC2" w14:textId="77777777" w:rsidR="00BE3885" w:rsidRDefault="00000000">
            <w:pPr>
              <w:spacing w:line="250" w:lineRule="auto"/>
            </w:pPr>
            <w:r>
              <w:rPr>
                <w:sz w:val="19"/>
                <w:szCs w:val="19"/>
              </w:rPr>
              <w:t>Output token ceiling. Defaults to 4096.</w:t>
            </w:r>
          </w:p>
        </w:tc>
      </w:tr>
      <w:tr w:rsidR="00BE3885" w14:paraId="64938F82" w14:textId="77777777">
        <w:tblPrEx>
          <w:tblCellMar>
            <w:top w:w="0" w:type="dxa"/>
            <w:bottom w:w="0" w:type="dxa"/>
          </w:tblCellMar>
        </w:tblPrEx>
        <w:tc>
          <w:tcPr>
            <w:tcW w:w="2900" w:type="dxa"/>
            <w:tcMar>
              <w:top w:w="90" w:type="dxa"/>
              <w:left w:w="130" w:type="dxa"/>
              <w:bottom w:w="90" w:type="dxa"/>
              <w:right w:w="130" w:type="dxa"/>
            </w:tcMar>
          </w:tcPr>
          <w:p w14:paraId="17E1C221" w14:textId="77777777" w:rsidR="00BE3885" w:rsidRDefault="00000000">
            <w:pPr>
              <w:spacing w:line="250" w:lineRule="auto"/>
            </w:pPr>
            <w:r>
              <w:rPr>
                <w:rFonts w:ascii="Consolas" w:eastAsia="Consolas" w:hAnsi="Consolas" w:cs="Consolas"/>
                <w:color w:val="4A3A00"/>
                <w:sz w:val="19"/>
                <w:szCs w:val="19"/>
              </w:rPr>
              <w:t>RECAPTCHA_SECRET_KEY</w:t>
            </w:r>
          </w:p>
        </w:tc>
        <w:tc>
          <w:tcPr>
            <w:tcW w:w="1300" w:type="dxa"/>
            <w:tcMar>
              <w:top w:w="90" w:type="dxa"/>
              <w:left w:w="130" w:type="dxa"/>
              <w:bottom w:w="90" w:type="dxa"/>
              <w:right w:w="130" w:type="dxa"/>
            </w:tcMar>
          </w:tcPr>
          <w:p w14:paraId="4AE11EA4" w14:textId="77777777" w:rsidR="00BE3885" w:rsidRDefault="00000000">
            <w:pPr>
              <w:spacing w:line="250" w:lineRule="auto"/>
            </w:pPr>
            <w:r>
              <w:rPr>
                <w:sz w:val="19"/>
                <w:szCs w:val="19"/>
              </w:rPr>
              <w:t>Server</w:t>
            </w:r>
          </w:p>
        </w:tc>
        <w:tc>
          <w:tcPr>
            <w:tcW w:w="5160" w:type="dxa"/>
            <w:tcMar>
              <w:top w:w="90" w:type="dxa"/>
              <w:left w:w="130" w:type="dxa"/>
              <w:bottom w:w="90" w:type="dxa"/>
              <w:right w:w="130" w:type="dxa"/>
            </w:tcMar>
          </w:tcPr>
          <w:p w14:paraId="39614B53" w14:textId="77777777" w:rsidR="00BE3885" w:rsidRDefault="00000000">
            <w:pPr>
              <w:spacing w:line="250" w:lineRule="auto"/>
            </w:pPr>
            <w:r>
              <w:rPr>
                <w:sz w:val="19"/>
                <w:szCs w:val="19"/>
              </w:rPr>
              <w:t>Enables server-side reCAPTCHA verification. Verification is skipped when unset.</w:t>
            </w:r>
          </w:p>
        </w:tc>
      </w:tr>
      <w:tr w:rsidR="00BE3885" w14:paraId="484E892B" w14:textId="77777777">
        <w:tblPrEx>
          <w:tblCellMar>
            <w:top w:w="0" w:type="dxa"/>
            <w:bottom w:w="0" w:type="dxa"/>
          </w:tblCellMar>
        </w:tblPrEx>
        <w:tc>
          <w:tcPr>
            <w:tcW w:w="2900" w:type="dxa"/>
            <w:tcMar>
              <w:top w:w="90" w:type="dxa"/>
              <w:left w:w="130" w:type="dxa"/>
              <w:bottom w:w="90" w:type="dxa"/>
              <w:right w:w="130" w:type="dxa"/>
            </w:tcMar>
          </w:tcPr>
          <w:p w14:paraId="0BF55EB3" w14:textId="77777777" w:rsidR="00BE3885" w:rsidRDefault="00000000">
            <w:pPr>
              <w:spacing w:line="250" w:lineRule="auto"/>
            </w:pPr>
            <w:r>
              <w:rPr>
                <w:rFonts w:ascii="Consolas" w:eastAsia="Consolas" w:hAnsi="Consolas" w:cs="Consolas"/>
                <w:color w:val="4A3A00"/>
                <w:sz w:val="19"/>
                <w:szCs w:val="19"/>
              </w:rPr>
              <w:t>NEXT_PUBLIC_RECAPTCHA_SITE_KEY</w:t>
            </w:r>
          </w:p>
        </w:tc>
        <w:tc>
          <w:tcPr>
            <w:tcW w:w="1300" w:type="dxa"/>
            <w:tcMar>
              <w:top w:w="90" w:type="dxa"/>
              <w:left w:w="130" w:type="dxa"/>
              <w:bottom w:w="90" w:type="dxa"/>
              <w:right w:w="130" w:type="dxa"/>
            </w:tcMar>
          </w:tcPr>
          <w:p w14:paraId="5F3E9ECA" w14:textId="77777777" w:rsidR="00BE3885" w:rsidRDefault="00000000">
            <w:pPr>
              <w:spacing w:line="250" w:lineRule="auto"/>
            </w:pPr>
            <w:r>
              <w:rPr>
                <w:sz w:val="19"/>
                <w:szCs w:val="19"/>
              </w:rPr>
              <w:t>Client</w:t>
            </w:r>
          </w:p>
        </w:tc>
        <w:tc>
          <w:tcPr>
            <w:tcW w:w="5160" w:type="dxa"/>
            <w:tcMar>
              <w:top w:w="90" w:type="dxa"/>
              <w:left w:w="130" w:type="dxa"/>
              <w:bottom w:w="90" w:type="dxa"/>
              <w:right w:w="130" w:type="dxa"/>
            </w:tcMar>
          </w:tcPr>
          <w:p w14:paraId="005E9A35" w14:textId="77777777" w:rsidR="00BE3885" w:rsidRDefault="00000000">
            <w:pPr>
              <w:spacing w:line="250" w:lineRule="auto"/>
            </w:pPr>
            <w:r>
              <w:rPr>
                <w:sz w:val="19"/>
                <w:szCs w:val="19"/>
              </w:rPr>
              <w:t>Renders the reCAPTCHA v2 widget. The widget is omitted when unset.</w:t>
            </w:r>
          </w:p>
        </w:tc>
      </w:tr>
      <w:tr w:rsidR="00BE3885" w14:paraId="0919BF97" w14:textId="77777777">
        <w:tblPrEx>
          <w:tblCellMar>
            <w:top w:w="0" w:type="dxa"/>
            <w:bottom w:w="0" w:type="dxa"/>
          </w:tblCellMar>
        </w:tblPrEx>
        <w:tc>
          <w:tcPr>
            <w:tcW w:w="2900" w:type="dxa"/>
            <w:tcMar>
              <w:top w:w="90" w:type="dxa"/>
              <w:left w:w="130" w:type="dxa"/>
              <w:bottom w:w="90" w:type="dxa"/>
              <w:right w:w="130" w:type="dxa"/>
            </w:tcMar>
          </w:tcPr>
          <w:p w14:paraId="07F10D05" w14:textId="77777777" w:rsidR="00BE3885" w:rsidRDefault="00000000">
            <w:pPr>
              <w:spacing w:line="250" w:lineRule="auto"/>
            </w:pPr>
            <w:r>
              <w:rPr>
                <w:rFonts w:ascii="Consolas" w:eastAsia="Consolas" w:hAnsi="Consolas" w:cs="Consolas"/>
                <w:color w:val="4A3A00"/>
                <w:sz w:val="19"/>
                <w:szCs w:val="19"/>
              </w:rPr>
              <w:t>POSTGRES_URL</w:t>
            </w:r>
          </w:p>
        </w:tc>
        <w:tc>
          <w:tcPr>
            <w:tcW w:w="1300" w:type="dxa"/>
            <w:tcMar>
              <w:top w:w="90" w:type="dxa"/>
              <w:left w:w="130" w:type="dxa"/>
              <w:bottom w:w="90" w:type="dxa"/>
              <w:right w:w="130" w:type="dxa"/>
            </w:tcMar>
          </w:tcPr>
          <w:p w14:paraId="458D24E0" w14:textId="77777777" w:rsidR="00BE3885" w:rsidRDefault="00000000">
            <w:pPr>
              <w:spacing w:line="250" w:lineRule="auto"/>
            </w:pPr>
            <w:r>
              <w:rPr>
                <w:sz w:val="19"/>
                <w:szCs w:val="19"/>
              </w:rPr>
              <w:t>Server</w:t>
            </w:r>
          </w:p>
        </w:tc>
        <w:tc>
          <w:tcPr>
            <w:tcW w:w="5160" w:type="dxa"/>
            <w:tcMar>
              <w:top w:w="90" w:type="dxa"/>
              <w:left w:w="130" w:type="dxa"/>
              <w:bottom w:w="90" w:type="dxa"/>
              <w:right w:w="130" w:type="dxa"/>
            </w:tcMar>
          </w:tcPr>
          <w:p w14:paraId="52CC77B8" w14:textId="77777777" w:rsidR="00BE3885" w:rsidRDefault="00000000">
            <w:pPr>
              <w:spacing w:line="250" w:lineRule="auto"/>
            </w:pPr>
            <w:r>
              <w:rPr>
                <w:sz w:val="19"/>
                <w:szCs w:val="19"/>
              </w:rPr>
              <w:t>Postgres connection string. Feedback storage is disabled until this is set.</w:t>
            </w:r>
          </w:p>
        </w:tc>
      </w:tr>
      <w:tr w:rsidR="00BE3885" w14:paraId="5889FC47" w14:textId="77777777">
        <w:tblPrEx>
          <w:tblCellMar>
            <w:top w:w="0" w:type="dxa"/>
            <w:bottom w:w="0" w:type="dxa"/>
          </w:tblCellMar>
        </w:tblPrEx>
        <w:tc>
          <w:tcPr>
            <w:tcW w:w="2900" w:type="dxa"/>
            <w:tcMar>
              <w:top w:w="90" w:type="dxa"/>
              <w:left w:w="130" w:type="dxa"/>
              <w:bottom w:w="90" w:type="dxa"/>
              <w:right w:w="130" w:type="dxa"/>
            </w:tcMar>
          </w:tcPr>
          <w:p w14:paraId="3BD7ACFE" w14:textId="77777777" w:rsidR="00BE3885" w:rsidRDefault="00000000">
            <w:pPr>
              <w:spacing w:line="250" w:lineRule="auto"/>
            </w:pPr>
            <w:r>
              <w:rPr>
                <w:rFonts w:ascii="Consolas" w:eastAsia="Consolas" w:hAnsi="Consolas" w:cs="Consolas"/>
                <w:color w:val="4A3A00"/>
                <w:sz w:val="19"/>
                <w:szCs w:val="19"/>
              </w:rPr>
              <w:t>POSTGRES_USER</w:t>
            </w:r>
          </w:p>
        </w:tc>
        <w:tc>
          <w:tcPr>
            <w:tcW w:w="1300" w:type="dxa"/>
            <w:tcMar>
              <w:top w:w="90" w:type="dxa"/>
              <w:left w:w="130" w:type="dxa"/>
              <w:bottom w:w="90" w:type="dxa"/>
              <w:right w:w="130" w:type="dxa"/>
            </w:tcMar>
          </w:tcPr>
          <w:p w14:paraId="5C145B65" w14:textId="77777777" w:rsidR="00BE3885" w:rsidRDefault="00000000">
            <w:pPr>
              <w:spacing w:line="250" w:lineRule="auto"/>
            </w:pPr>
            <w:r>
              <w:rPr>
                <w:sz w:val="19"/>
                <w:szCs w:val="19"/>
              </w:rPr>
              <w:t>Server</w:t>
            </w:r>
          </w:p>
        </w:tc>
        <w:tc>
          <w:tcPr>
            <w:tcW w:w="5160" w:type="dxa"/>
            <w:tcMar>
              <w:top w:w="90" w:type="dxa"/>
              <w:left w:w="130" w:type="dxa"/>
              <w:bottom w:w="90" w:type="dxa"/>
              <w:right w:w="130" w:type="dxa"/>
            </w:tcMar>
          </w:tcPr>
          <w:p w14:paraId="14032AB4" w14:textId="77777777" w:rsidR="00BE3885" w:rsidRDefault="00000000">
            <w:pPr>
              <w:spacing w:line="250" w:lineRule="auto"/>
            </w:pPr>
            <w:r>
              <w:rPr>
                <w:sz w:val="19"/>
                <w:szCs w:val="19"/>
              </w:rPr>
              <w:t>Overrides any user embedded in POSTGRES_URL. Optional.</w:t>
            </w:r>
          </w:p>
        </w:tc>
      </w:tr>
      <w:tr w:rsidR="00BE3885" w14:paraId="25423AFE" w14:textId="77777777">
        <w:tblPrEx>
          <w:tblCellMar>
            <w:top w:w="0" w:type="dxa"/>
            <w:bottom w:w="0" w:type="dxa"/>
          </w:tblCellMar>
        </w:tblPrEx>
        <w:tc>
          <w:tcPr>
            <w:tcW w:w="2900" w:type="dxa"/>
            <w:tcMar>
              <w:top w:w="90" w:type="dxa"/>
              <w:left w:w="130" w:type="dxa"/>
              <w:bottom w:w="90" w:type="dxa"/>
              <w:right w:w="130" w:type="dxa"/>
            </w:tcMar>
          </w:tcPr>
          <w:p w14:paraId="40A0152C" w14:textId="77777777" w:rsidR="00BE3885" w:rsidRDefault="00000000">
            <w:pPr>
              <w:spacing w:line="250" w:lineRule="auto"/>
            </w:pPr>
            <w:r>
              <w:rPr>
                <w:rFonts w:ascii="Consolas" w:eastAsia="Consolas" w:hAnsi="Consolas" w:cs="Consolas"/>
                <w:color w:val="4A3A00"/>
                <w:sz w:val="19"/>
                <w:szCs w:val="19"/>
              </w:rPr>
              <w:t>POSTGRES_PASSWORD</w:t>
            </w:r>
          </w:p>
        </w:tc>
        <w:tc>
          <w:tcPr>
            <w:tcW w:w="1300" w:type="dxa"/>
            <w:tcMar>
              <w:top w:w="90" w:type="dxa"/>
              <w:left w:w="130" w:type="dxa"/>
              <w:bottom w:w="90" w:type="dxa"/>
              <w:right w:w="130" w:type="dxa"/>
            </w:tcMar>
          </w:tcPr>
          <w:p w14:paraId="5859099B" w14:textId="77777777" w:rsidR="00BE3885" w:rsidRDefault="00000000">
            <w:pPr>
              <w:spacing w:line="250" w:lineRule="auto"/>
            </w:pPr>
            <w:r>
              <w:rPr>
                <w:sz w:val="19"/>
                <w:szCs w:val="19"/>
              </w:rPr>
              <w:t>Server</w:t>
            </w:r>
          </w:p>
        </w:tc>
        <w:tc>
          <w:tcPr>
            <w:tcW w:w="5160" w:type="dxa"/>
            <w:tcMar>
              <w:top w:w="90" w:type="dxa"/>
              <w:left w:w="130" w:type="dxa"/>
              <w:bottom w:w="90" w:type="dxa"/>
              <w:right w:w="130" w:type="dxa"/>
            </w:tcMar>
          </w:tcPr>
          <w:p w14:paraId="6AD26A3B" w14:textId="77777777" w:rsidR="00BE3885" w:rsidRDefault="00000000">
            <w:pPr>
              <w:spacing w:line="250" w:lineRule="auto"/>
            </w:pPr>
            <w:r>
              <w:rPr>
                <w:sz w:val="19"/>
                <w:szCs w:val="19"/>
              </w:rPr>
              <w:t>Overrides any password embedded in POSTGRES_URL. Optional.</w:t>
            </w:r>
          </w:p>
        </w:tc>
      </w:tr>
      <w:tr w:rsidR="00BE3885" w14:paraId="7B165C12" w14:textId="77777777">
        <w:tblPrEx>
          <w:tblCellMar>
            <w:top w:w="0" w:type="dxa"/>
            <w:bottom w:w="0" w:type="dxa"/>
          </w:tblCellMar>
        </w:tblPrEx>
        <w:tc>
          <w:tcPr>
            <w:tcW w:w="2900" w:type="dxa"/>
            <w:tcMar>
              <w:top w:w="90" w:type="dxa"/>
              <w:left w:w="130" w:type="dxa"/>
              <w:bottom w:w="90" w:type="dxa"/>
              <w:right w:w="130" w:type="dxa"/>
            </w:tcMar>
          </w:tcPr>
          <w:p w14:paraId="78DDE8ED" w14:textId="77777777" w:rsidR="00BE3885" w:rsidRDefault="00000000">
            <w:pPr>
              <w:spacing w:line="250" w:lineRule="auto"/>
            </w:pPr>
            <w:r>
              <w:rPr>
                <w:rFonts w:ascii="Consolas" w:eastAsia="Consolas" w:hAnsi="Consolas" w:cs="Consolas"/>
                <w:color w:val="4A3A00"/>
                <w:sz w:val="19"/>
                <w:szCs w:val="19"/>
              </w:rPr>
              <w:t>POSTGRES_SSL</w:t>
            </w:r>
          </w:p>
        </w:tc>
        <w:tc>
          <w:tcPr>
            <w:tcW w:w="1300" w:type="dxa"/>
            <w:tcMar>
              <w:top w:w="90" w:type="dxa"/>
              <w:left w:w="130" w:type="dxa"/>
              <w:bottom w:w="90" w:type="dxa"/>
              <w:right w:w="130" w:type="dxa"/>
            </w:tcMar>
          </w:tcPr>
          <w:p w14:paraId="743DD750" w14:textId="77777777" w:rsidR="00BE3885" w:rsidRDefault="00000000">
            <w:pPr>
              <w:spacing w:line="250" w:lineRule="auto"/>
            </w:pPr>
            <w:r>
              <w:rPr>
                <w:sz w:val="19"/>
                <w:szCs w:val="19"/>
              </w:rPr>
              <w:t>Server</w:t>
            </w:r>
          </w:p>
        </w:tc>
        <w:tc>
          <w:tcPr>
            <w:tcW w:w="5160" w:type="dxa"/>
            <w:tcMar>
              <w:top w:w="90" w:type="dxa"/>
              <w:left w:w="130" w:type="dxa"/>
              <w:bottom w:w="90" w:type="dxa"/>
              <w:right w:w="130" w:type="dxa"/>
            </w:tcMar>
          </w:tcPr>
          <w:p w14:paraId="037A04CA" w14:textId="77777777" w:rsidR="00BE3885" w:rsidRDefault="00000000">
            <w:pPr>
              <w:spacing w:line="250" w:lineRule="auto"/>
            </w:pPr>
            <w:r>
              <w:rPr>
                <w:sz w:val="19"/>
                <w:szCs w:val="19"/>
              </w:rPr>
              <w:t>disable | no-verify | verify-full. Defaults by host: off for localhost, TLS without certificate validation otherwise.</w:t>
            </w:r>
          </w:p>
        </w:tc>
      </w:tr>
      <w:tr w:rsidR="00BE3885" w14:paraId="5CC0136F" w14:textId="77777777">
        <w:tblPrEx>
          <w:tblCellMar>
            <w:top w:w="0" w:type="dxa"/>
            <w:bottom w:w="0" w:type="dxa"/>
          </w:tblCellMar>
        </w:tblPrEx>
        <w:tc>
          <w:tcPr>
            <w:tcW w:w="2900" w:type="dxa"/>
            <w:tcMar>
              <w:top w:w="90" w:type="dxa"/>
              <w:left w:w="130" w:type="dxa"/>
              <w:bottom w:w="90" w:type="dxa"/>
              <w:right w:w="130" w:type="dxa"/>
            </w:tcMar>
          </w:tcPr>
          <w:p w14:paraId="23D72291" w14:textId="77777777" w:rsidR="00BE3885" w:rsidRDefault="00000000">
            <w:pPr>
              <w:spacing w:line="250" w:lineRule="auto"/>
            </w:pPr>
            <w:r>
              <w:rPr>
                <w:rFonts w:ascii="Consolas" w:eastAsia="Consolas" w:hAnsi="Consolas" w:cs="Consolas"/>
                <w:color w:val="4A3A00"/>
                <w:sz w:val="19"/>
                <w:szCs w:val="19"/>
              </w:rPr>
              <w:t>POSTGRES_POOL_MAX</w:t>
            </w:r>
          </w:p>
        </w:tc>
        <w:tc>
          <w:tcPr>
            <w:tcW w:w="1300" w:type="dxa"/>
            <w:tcMar>
              <w:top w:w="90" w:type="dxa"/>
              <w:left w:w="130" w:type="dxa"/>
              <w:bottom w:w="90" w:type="dxa"/>
              <w:right w:w="130" w:type="dxa"/>
            </w:tcMar>
          </w:tcPr>
          <w:p w14:paraId="0F55CA41" w14:textId="77777777" w:rsidR="00BE3885" w:rsidRDefault="00000000">
            <w:pPr>
              <w:spacing w:line="250" w:lineRule="auto"/>
            </w:pPr>
            <w:r>
              <w:rPr>
                <w:sz w:val="19"/>
                <w:szCs w:val="19"/>
              </w:rPr>
              <w:t>Server</w:t>
            </w:r>
          </w:p>
        </w:tc>
        <w:tc>
          <w:tcPr>
            <w:tcW w:w="5160" w:type="dxa"/>
            <w:tcMar>
              <w:top w:w="90" w:type="dxa"/>
              <w:left w:w="130" w:type="dxa"/>
              <w:bottom w:w="90" w:type="dxa"/>
              <w:right w:w="130" w:type="dxa"/>
            </w:tcMar>
          </w:tcPr>
          <w:p w14:paraId="693CCE37" w14:textId="77777777" w:rsidR="00BE3885" w:rsidRDefault="00000000">
            <w:pPr>
              <w:spacing w:line="250" w:lineRule="auto"/>
            </w:pPr>
            <w:r>
              <w:rPr>
                <w:sz w:val="19"/>
                <w:szCs w:val="19"/>
              </w:rPr>
              <w:t>Maximum pool connections per server instance. Defaults to 3.</w:t>
            </w:r>
          </w:p>
        </w:tc>
      </w:tr>
    </w:tbl>
    <w:p w14:paraId="4FB6620A" w14:textId="77777777" w:rsidR="00BE3885" w:rsidRDefault="00000000">
      <w:pPr>
        <w:spacing w:after="140" w:line="276" w:lineRule="auto"/>
      </w:pPr>
      <w:r>
        <w:rPr>
          <w:i/>
          <w:iCs/>
        </w:rPr>
        <w:t>Every server-side variable is optional in the sense that the code degrades rather than crashes when it is absent — but the assistant and durable feedback delivery are both inert until they are set.</w:t>
      </w:r>
    </w:p>
    <w:p w14:paraId="22DBF5DF" w14:textId="77777777" w:rsidR="00BE3885" w:rsidRDefault="00000000">
      <w:r>
        <w:br w:type="page"/>
      </w:r>
    </w:p>
    <w:p w14:paraId="6B74367D" w14:textId="77777777" w:rsidR="00BE3885" w:rsidRDefault="00000000">
      <w:pPr>
        <w:pStyle w:val="Heading1"/>
        <w:pBdr>
          <w:bottom w:val="single" w:sz="10" w:space="6" w:color="B07A00"/>
        </w:pBdr>
        <w:spacing w:before="340" w:after="160"/>
      </w:pPr>
      <w:r>
        <w:rPr>
          <w:b/>
          <w:bCs/>
          <w:color w:val="1A1C20"/>
          <w:sz w:val="28"/>
          <w:szCs w:val="28"/>
        </w:rPr>
        <w:lastRenderedPageBreak/>
        <w:t>9. External Service Dependencies</w:t>
      </w:r>
    </w:p>
    <w:tbl>
      <w:tblPr>
        <w:tblW w:w="9360" w:type="dxa"/>
        <w:tblBorders>
          <w:top w:val="single" w:sz="4" w:space="0" w:color="D9D6CE"/>
          <w:left w:val="single" w:sz="4" w:space="0" w:color="D9D6CE"/>
          <w:bottom w:val="single" w:sz="4" w:space="0" w:color="D9D6CE"/>
          <w:right w:val="single" w:sz="4" w:space="0" w:color="D9D6CE"/>
          <w:insideH w:val="single" w:sz="2" w:space="0" w:color="D9D6CE"/>
          <w:insideV w:val="single" w:sz="2" w:space="0" w:color="D9D6CE"/>
        </w:tblBorders>
        <w:tblCellMar>
          <w:left w:w="10" w:type="dxa"/>
          <w:right w:w="10" w:type="dxa"/>
        </w:tblCellMar>
        <w:tblLook w:val="04A0" w:firstRow="1" w:lastRow="0" w:firstColumn="1" w:lastColumn="0" w:noHBand="0" w:noVBand="1"/>
      </w:tblPr>
      <w:tblGrid>
        <w:gridCol w:w="2500"/>
        <w:gridCol w:w="2200"/>
        <w:gridCol w:w="4660"/>
      </w:tblGrid>
      <w:tr w:rsidR="00BE3885" w14:paraId="5A15FEEB" w14:textId="77777777">
        <w:tblPrEx>
          <w:tblCellMar>
            <w:top w:w="0" w:type="dxa"/>
            <w:bottom w:w="0" w:type="dxa"/>
          </w:tblCellMar>
        </w:tblPrEx>
        <w:trPr>
          <w:tblHeader/>
        </w:trPr>
        <w:tc>
          <w:tcPr>
            <w:tcW w:w="2500" w:type="dxa"/>
            <w:shd w:val="clear" w:color="auto" w:fill="F2EFE7"/>
            <w:tcMar>
              <w:top w:w="90" w:type="dxa"/>
              <w:left w:w="130" w:type="dxa"/>
              <w:bottom w:w="90" w:type="dxa"/>
              <w:right w:w="130" w:type="dxa"/>
            </w:tcMar>
          </w:tcPr>
          <w:p w14:paraId="645B4861" w14:textId="77777777" w:rsidR="00BE3885" w:rsidRDefault="00000000">
            <w:pPr>
              <w:spacing w:line="250" w:lineRule="auto"/>
            </w:pPr>
            <w:r>
              <w:rPr>
                <w:b/>
                <w:bCs/>
                <w:color w:val="1A1C20"/>
                <w:sz w:val="19"/>
                <w:szCs w:val="19"/>
              </w:rPr>
              <w:t>Service</w:t>
            </w:r>
          </w:p>
        </w:tc>
        <w:tc>
          <w:tcPr>
            <w:tcW w:w="2200" w:type="dxa"/>
            <w:shd w:val="clear" w:color="auto" w:fill="F2EFE7"/>
            <w:tcMar>
              <w:top w:w="90" w:type="dxa"/>
              <w:left w:w="130" w:type="dxa"/>
              <w:bottom w:w="90" w:type="dxa"/>
              <w:right w:w="130" w:type="dxa"/>
            </w:tcMar>
          </w:tcPr>
          <w:p w14:paraId="1CF48B88" w14:textId="77777777" w:rsidR="00BE3885" w:rsidRDefault="00000000">
            <w:pPr>
              <w:spacing w:line="250" w:lineRule="auto"/>
            </w:pPr>
            <w:r>
              <w:rPr>
                <w:b/>
                <w:bCs/>
                <w:color w:val="1A1C20"/>
                <w:sz w:val="19"/>
                <w:szCs w:val="19"/>
              </w:rPr>
              <w:t>Used by</w:t>
            </w:r>
          </w:p>
        </w:tc>
        <w:tc>
          <w:tcPr>
            <w:tcW w:w="4660" w:type="dxa"/>
            <w:shd w:val="clear" w:color="auto" w:fill="F2EFE7"/>
            <w:tcMar>
              <w:top w:w="90" w:type="dxa"/>
              <w:left w:w="130" w:type="dxa"/>
              <w:bottom w:w="90" w:type="dxa"/>
              <w:right w:w="130" w:type="dxa"/>
            </w:tcMar>
          </w:tcPr>
          <w:p w14:paraId="6C998F29" w14:textId="77777777" w:rsidR="00BE3885" w:rsidRDefault="00000000">
            <w:pPr>
              <w:spacing w:line="250" w:lineRule="auto"/>
            </w:pPr>
            <w:r>
              <w:rPr>
                <w:b/>
                <w:bCs/>
                <w:color w:val="1A1C20"/>
                <w:sz w:val="19"/>
                <w:szCs w:val="19"/>
              </w:rPr>
              <w:t>Failure behaviour</w:t>
            </w:r>
          </w:p>
        </w:tc>
      </w:tr>
      <w:tr w:rsidR="00BE3885" w14:paraId="47E1AE54" w14:textId="77777777">
        <w:tblPrEx>
          <w:tblCellMar>
            <w:top w:w="0" w:type="dxa"/>
            <w:bottom w:w="0" w:type="dxa"/>
          </w:tblCellMar>
        </w:tblPrEx>
        <w:tc>
          <w:tcPr>
            <w:tcW w:w="2500" w:type="dxa"/>
            <w:tcMar>
              <w:top w:w="90" w:type="dxa"/>
              <w:left w:w="130" w:type="dxa"/>
              <w:bottom w:w="90" w:type="dxa"/>
              <w:right w:w="130" w:type="dxa"/>
            </w:tcMar>
          </w:tcPr>
          <w:p w14:paraId="18E17449" w14:textId="77777777" w:rsidR="00BE3885" w:rsidRDefault="00000000">
            <w:pPr>
              <w:spacing w:line="250" w:lineRule="auto"/>
            </w:pPr>
            <w:r>
              <w:rPr>
                <w:rFonts w:ascii="Consolas" w:eastAsia="Consolas" w:hAnsi="Consolas" w:cs="Consolas"/>
                <w:color w:val="4A3A00"/>
                <w:sz w:val="19"/>
                <w:szCs w:val="19"/>
              </w:rPr>
              <w:t>OpenAI-compatible LLM provider</w:t>
            </w:r>
          </w:p>
        </w:tc>
        <w:tc>
          <w:tcPr>
            <w:tcW w:w="2200" w:type="dxa"/>
            <w:tcMar>
              <w:top w:w="90" w:type="dxa"/>
              <w:left w:w="130" w:type="dxa"/>
              <w:bottom w:w="90" w:type="dxa"/>
              <w:right w:w="130" w:type="dxa"/>
            </w:tcMar>
          </w:tcPr>
          <w:p w14:paraId="1C36D21D" w14:textId="77777777" w:rsidR="00BE3885" w:rsidRDefault="00000000">
            <w:pPr>
              <w:spacing w:line="250" w:lineRule="auto"/>
            </w:pPr>
            <w:r>
              <w:rPr>
                <w:rFonts w:ascii="Consolas" w:eastAsia="Consolas" w:hAnsi="Consolas" w:cs="Consolas"/>
                <w:color w:val="4A3A00"/>
                <w:sz w:val="19"/>
                <w:szCs w:val="19"/>
              </w:rPr>
              <w:t>/api/chat</w:t>
            </w:r>
          </w:p>
        </w:tc>
        <w:tc>
          <w:tcPr>
            <w:tcW w:w="4660" w:type="dxa"/>
            <w:tcMar>
              <w:top w:w="90" w:type="dxa"/>
              <w:left w:w="130" w:type="dxa"/>
              <w:bottom w:w="90" w:type="dxa"/>
              <w:right w:w="130" w:type="dxa"/>
            </w:tcMar>
          </w:tcPr>
          <w:p w14:paraId="7E2761D9" w14:textId="77777777" w:rsidR="00BE3885" w:rsidRDefault="00000000">
            <w:pPr>
              <w:spacing w:line="250" w:lineRule="auto"/>
            </w:pPr>
            <w:r>
              <w:rPr>
                <w:sz w:val="19"/>
                <w:szCs w:val="19"/>
              </w:rPr>
              <w:t>Returns 503 if unconfigured, 502 on upstream error; the rest of the site is unaffected</w:t>
            </w:r>
          </w:p>
        </w:tc>
      </w:tr>
      <w:tr w:rsidR="00BE3885" w14:paraId="731814FF" w14:textId="77777777">
        <w:tblPrEx>
          <w:tblCellMar>
            <w:top w:w="0" w:type="dxa"/>
            <w:bottom w:w="0" w:type="dxa"/>
          </w:tblCellMar>
        </w:tblPrEx>
        <w:tc>
          <w:tcPr>
            <w:tcW w:w="2500" w:type="dxa"/>
            <w:tcMar>
              <w:top w:w="90" w:type="dxa"/>
              <w:left w:w="130" w:type="dxa"/>
              <w:bottom w:w="90" w:type="dxa"/>
              <w:right w:w="130" w:type="dxa"/>
            </w:tcMar>
          </w:tcPr>
          <w:p w14:paraId="37E9A6F4" w14:textId="77777777" w:rsidR="00BE3885" w:rsidRDefault="00000000">
            <w:pPr>
              <w:spacing w:line="250" w:lineRule="auto"/>
            </w:pPr>
            <w:r>
              <w:rPr>
                <w:rFonts w:ascii="Consolas" w:eastAsia="Consolas" w:hAnsi="Consolas" w:cs="Consolas"/>
                <w:color w:val="4A3A00"/>
                <w:sz w:val="19"/>
                <w:szCs w:val="19"/>
              </w:rPr>
              <w:t>Google reCAPTCHA v2</w:t>
            </w:r>
          </w:p>
        </w:tc>
        <w:tc>
          <w:tcPr>
            <w:tcW w:w="2200" w:type="dxa"/>
            <w:tcMar>
              <w:top w:w="90" w:type="dxa"/>
              <w:left w:w="130" w:type="dxa"/>
              <w:bottom w:w="90" w:type="dxa"/>
              <w:right w:w="130" w:type="dxa"/>
            </w:tcMar>
          </w:tcPr>
          <w:p w14:paraId="19B6C1B3" w14:textId="77777777" w:rsidR="00BE3885" w:rsidRDefault="00000000">
            <w:pPr>
              <w:spacing w:line="250" w:lineRule="auto"/>
            </w:pPr>
            <w:r>
              <w:rPr>
                <w:rFonts w:ascii="Consolas" w:eastAsia="Consolas" w:hAnsi="Consolas" w:cs="Consolas"/>
                <w:color w:val="4A3A00"/>
                <w:sz w:val="19"/>
                <w:szCs w:val="19"/>
              </w:rPr>
              <w:t>/api/feedback</w:t>
            </w:r>
          </w:p>
        </w:tc>
        <w:tc>
          <w:tcPr>
            <w:tcW w:w="4660" w:type="dxa"/>
            <w:tcMar>
              <w:top w:w="90" w:type="dxa"/>
              <w:left w:w="130" w:type="dxa"/>
              <w:bottom w:w="90" w:type="dxa"/>
              <w:right w:w="130" w:type="dxa"/>
            </w:tcMar>
          </w:tcPr>
          <w:p w14:paraId="1331A874" w14:textId="77777777" w:rsidR="00BE3885" w:rsidRDefault="00000000">
            <w:pPr>
              <w:spacing w:line="250" w:lineRule="auto"/>
            </w:pPr>
            <w:r>
              <w:rPr>
                <w:sz w:val="19"/>
                <w:szCs w:val="19"/>
              </w:rPr>
              <w:t>Verification skipped entirely if the secret is unset; returns 400 on a failed challenge</w:t>
            </w:r>
          </w:p>
        </w:tc>
      </w:tr>
      <w:tr w:rsidR="00BE3885" w14:paraId="11B79905" w14:textId="77777777">
        <w:tblPrEx>
          <w:tblCellMar>
            <w:top w:w="0" w:type="dxa"/>
            <w:bottom w:w="0" w:type="dxa"/>
          </w:tblCellMar>
        </w:tblPrEx>
        <w:tc>
          <w:tcPr>
            <w:tcW w:w="2500" w:type="dxa"/>
            <w:tcMar>
              <w:top w:w="90" w:type="dxa"/>
              <w:left w:w="130" w:type="dxa"/>
              <w:bottom w:w="90" w:type="dxa"/>
              <w:right w:w="130" w:type="dxa"/>
            </w:tcMar>
          </w:tcPr>
          <w:p w14:paraId="7DEA76F0" w14:textId="77777777" w:rsidR="00BE3885" w:rsidRDefault="00000000">
            <w:pPr>
              <w:spacing w:line="250" w:lineRule="auto"/>
            </w:pPr>
            <w:r>
              <w:rPr>
                <w:rFonts w:ascii="Consolas" w:eastAsia="Consolas" w:hAnsi="Consolas" w:cs="Consolas"/>
                <w:color w:val="4A3A00"/>
                <w:sz w:val="19"/>
                <w:szCs w:val="19"/>
              </w:rPr>
              <w:t>Postgres (feedback store)</w:t>
            </w:r>
          </w:p>
        </w:tc>
        <w:tc>
          <w:tcPr>
            <w:tcW w:w="2200" w:type="dxa"/>
            <w:tcMar>
              <w:top w:w="90" w:type="dxa"/>
              <w:left w:w="130" w:type="dxa"/>
              <w:bottom w:w="90" w:type="dxa"/>
              <w:right w:w="130" w:type="dxa"/>
            </w:tcMar>
          </w:tcPr>
          <w:p w14:paraId="26E1E294" w14:textId="77777777" w:rsidR="00BE3885" w:rsidRDefault="00000000">
            <w:pPr>
              <w:spacing w:line="250" w:lineRule="auto"/>
            </w:pPr>
            <w:r>
              <w:rPr>
                <w:rFonts w:ascii="Consolas" w:eastAsia="Consolas" w:hAnsi="Consolas" w:cs="Consolas"/>
                <w:color w:val="4A3A00"/>
                <w:sz w:val="19"/>
                <w:szCs w:val="19"/>
              </w:rPr>
              <w:t>/api/feedback</w:t>
            </w:r>
          </w:p>
        </w:tc>
        <w:tc>
          <w:tcPr>
            <w:tcW w:w="4660" w:type="dxa"/>
            <w:tcMar>
              <w:top w:w="90" w:type="dxa"/>
              <w:left w:w="130" w:type="dxa"/>
              <w:bottom w:w="90" w:type="dxa"/>
              <w:right w:w="130" w:type="dxa"/>
            </w:tcMar>
          </w:tcPr>
          <w:p w14:paraId="42BE1850" w14:textId="77777777" w:rsidR="00BE3885" w:rsidRDefault="00000000">
            <w:pPr>
              <w:spacing w:line="250" w:lineRule="auto"/>
            </w:pPr>
            <w:r>
              <w:rPr>
                <w:sz w:val="19"/>
                <w:szCs w:val="19"/>
              </w:rPr>
              <w:t>Returns 503 if unconfigured, 502 on a failed write; the local JSONL copy is written regardless but is not a backup of record (section 8.3)</w:t>
            </w:r>
          </w:p>
        </w:tc>
      </w:tr>
      <w:tr w:rsidR="00BE3885" w14:paraId="68E07D1A" w14:textId="77777777">
        <w:tblPrEx>
          <w:tblCellMar>
            <w:top w:w="0" w:type="dxa"/>
            <w:bottom w:w="0" w:type="dxa"/>
          </w:tblCellMar>
        </w:tblPrEx>
        <w:tc>
          <w:tcPr>
            <w:tcW w:w="2500" w:type="dxa"/>
            <w:tcMar>
              <w:top w:w="90" w:type="dxa"/>
              <w:left w:w="130" w:type="dxa"/>
              <w:bottom w:w="90" w:type="dxa"/>
              <w:right w:w="130" w:type="dxa"/>
            </w:tcMar>
          </w:tcPr>
          <w:p w14:paraId="4B761421" w14:textId="77777777" w:rsidR="00BE3885" w:rsidRDefault="00000000">
            <w:pPr>
              <w:spacing w:line="250" w:lineRule="auto"/>
            </w:pPr>
            <w:r>
              <w:rPr>
                <w:rFonts w:ascii="Consolas" w:eastAsia="Consolas" w:hAnsi="Consolas" w:cs="Consolas"/>
                <w:color w:val="4A3A00"/>
                <w:sz w:val="19"/>
                <w:szCs w:val="19"/>
              </w:rPr>
              <w:t>Google Fonts (build time)</w:t>
            </w:r>
          </w:p>
        </w:tc>
        <w:tc>
          <w:tcPr>
            <w:tcW w:w="2200" w:type="dxa"/>
            <w:tcMar>
              <w:top w:w="90" w:type="dxa"/>
              <w:left w:w="130" w:type="dxa"/>
              <w:bottom w:w="90" w:type="dxa"/>
              <w:right w:w="130" w:type="dxa"/>
            </w:tcMar>
          </w:tcPr>
          <w:p w14:paraId="0BEF227D" w14:textId="77777777" w:rsidR="00BE3885" w:rsidRDefault="00000000">
            <w:pPr>
              <w:spacing w:line="250" w:lineRule="auto"/>
            </w:pPr>
            <w:r>
              <w:rPr>
                <w:rFonts w:ascii="Consolas" w:eastAsia="Consolas" w:hAnsi="Consolas" w:cs="Consolas"/>
                <w:color w:val="4A3A00"/>
                <w:sz w:val="19"/>
                <w:szCs w:val="19"/>
              </w:rPr>
              <w:t>Root layout</w:t>
            </w:r>
          </w:p>
        </w:tc>
        <w:tc>
          <w:tcPr>
            <w:tcW w:w="4660" w:type="dxa"/>
            <w:tcMar>
              <w:top w:w="90" w:type="dxa"/>
              <w:left w:w="130" w:type="dxa"/>
              <w:bottom w:w="90" w:type="dxa"/>
              <w:right w:w="130" w:type="dxa"/>
            </w:tcMar>
          </w:tcPr>
          <w:p w14:paraId="700AC97C" w14:textId="77777777" w:rsidR="00BE3885" w:rsidRDefault="00000000">
            <w:pPr>
              <w:spacing w:line="250" w:lineRule="auto"/>
            </w:pPr>
            <w:r>
              <w:rPr>
                <w:sz w:val="19"/>
                <w:szCs w:val="19"/>
              </w:rPr>
              <w:t>Fonts are fetched and self-hosted at build time via next/font — no runtime dependency</w:t>
            </w:r>
          </w:p>
        </w:tc>
      </w:tr>
      <w:tr w:rsidR="00BE3885" w14:paraId="79F35AD0" w14:textId="77777777">
        <w:tblPrEx>
          <w:tblCellMar>
            <w:top w:w="0" w:type="dxa"/>
            <w:bottom w:w="0" w:type="dxa"/>
          </w:tblCellMar>
        </w:tblPrEx>
        <w:tc>
          <w:tcPr>
            <w:tcW w:w="2500" w:type="dxa"/>
            <w:tcMar>
              <w:top w:w="90" w:type="dxa"/>
              <w:left w:w="130" w:type="dxa"/>
              <w:bottom w:w="90" w:type="dxa"/>
              <w:right w:w="130" w:type="dxa"/>
            </w:tcMar>
          </w:tcPr>
          <w:p w14:paraId="072C2D62" w14:textId="77777777" w:rsidR="00BE3885" w:rsidRDefault="00000000">
            <w:pPr>
              <w:spacing w:line="250" w:lineRule="auto"/>
            </w:pPr>
            <w:r>
              <w:rPr>
                <w:rFonts w:ascii="Consolas" w:eastAsia="Consolas" w:hAnsi="Consolas" w:cs="Consolas"/>
                <w:color w:val="4A3A00"/>
                <w:sz w:val="19"/>
                <w:szCs w:val="19"/>
              </w:rPr>
              <w:t>Vercel Analytics</w:t>
            </w:r>
          </w:p>
        </w:tc>
        <w:tc>
          <w:tcPr>
            <w:tcW w:w="2200" w:type="dxa"/>
            <w:tcMar>
              <w:top w:w="90" w:type="dxa"/>
              <w:left w:w="130" w:type="dxa"/>
              <w:bottom w:w="90" w:type="dxa"/>
              <w:right w:w="130" w:type="dxa"/>
            </w:tcMar>
          </w:tcPr>
          <w:p w14:paraId="44D5C166" w14:textId="77777777" w:rsidR="00BE3885" w:rsidRDefault="00000000">
            <w:pPr>
              <w:spacing w:line="250" w:lineRule="auto"/>
            </w:pPr>
            <w:r>
              <w:rPr>
                <w:rFonts w:ascii="Consolas" w:eastAsia="Consolas" w:hAnsi="Consolas" w:cs="Consolas"/>
                <w:color w:val="4A3A00"/>
                <w:sz w:val="19"/>
                <w:szCs w:val="19"/>
              </w:rPr>
              <w:t>Root layout</w:t>
            </w:r>
          </w:p>
        </w:tc>
        <w:tc>
          <w:tcPr>
            <w:tcW w:w="4660" w:type="dxa"/>
            <w:tcMar>
              <w:top w:w="90" w:type="dxa"/>
              <w:left w:w="130" w:type="dxa"/>
              <w:bottom w:w="90" w:type="dxa"/>
              <w:right w:w="130" w:type="dxa"/>
            </w:tcMar>
          </w:tcPr>
          <w:p w14:paraId="576933C1" w14:textId="77777777" w:rsidR="00BE3885" w:rsidRDefault="00000000">
            <w:pPr>
              <w:spacing w:line="250" w:lineRule="auto"/>
            </w:pPr>
            <w:r>
              <w:rPr>
                <w:sz w:val="19"/>
                <w:szCs w:val="19"/>
              </w:rPr>
              <w:t>Non-blocking; no effect on rendering or functionality</w:t>
            </w:r>
          </w:p>
        </w:tc>
      </w:tr>
    </w:tbl>
    <w:p w14:paraId="07EFC664" w14:textId="77777777" w:rsidR="00BE3885" w:rsidRDefault="00000000">
      <w:pPr>
        <w:pStyle w:val="Heading1"/>
        <w:pBdr>
          <w:bottom w:val="single" w:sz="10" w:space="6" w:color="B07A00"/>
        </w:pBdr>
        <w:spacing w:before="340" w:after="160"/>
      </w:pPr>
      <w:r>
        <w:rPr>
          <w:b/>
          <w:bCs/>
          <w:color w:val="1A1C20"/>
          <w:sz w:val="28"/>
          <w:szCs w:val="28"/>
        </w:rPr>
        <w:t>10. Architectural Observations</w:t>
      </w:r>
    </w:p>
    <w:p w14:paraId="149AA24D" w14:textId="77777777" w:rsidR="00BE3885" w:rsidRDefault="00000000">
      <w:pPr>
        <w:pStyle w:val="Heading2"/>
        <w:spacing w:before="240" w:after="110"/>
      </w:pPr>
      <w:r>
        <w:rPr>
          <w:b/>
          <w:bCs/>
          <w:color w:val="3A3223"/>
          <w:sz w:val="23"/>
          <w:szCs w:val="23"/>
        </w:rPr>
        <w:t>10.1 Strengths</w:t>
      </w:r>
    </w:p>
    <w:p w14:paraId="0B5131C0" w14:textId="77777777" w:rsidR="00BE3885" w:rsidRDefault="00000000">
      <w:pPr>
        <w:pStyle w:val="ListParagraph"/>
        <w:numPr>
          <w:ilvl w:val="0"/>
          <w:numId w:val="2"/>
        </w:numPr>
        <w:spacing w:after="70" w:line="276" w:lineRule="auto"/>
      </w:pPr>
      <w:r>
        <w:t>The build-time content model eliminates database, CMS and caching infrastructure for the policy content itself, and makes content consistency a compile-time guarantee rather than a runtime concern. The application's only stateful dependency is the Postgres store behind the feedback form.</w:t>
      </w:r>
    </w:p>
    <w:p w14:paraId="44EE5B0E" w14:textId="77777777" w:rsidR="00BE3885" w:rsidRDefault="00000000">
      <w:pPr>
        <w:pStyle w:val="ListParagraph"/>
        <w:numPr>
          <w:ilvl w:val="0"/>
          <w:numId w:val="2"/>
        </w:numPr>
        <w:spacing w:after="70" w:line="276" w:lineRule="auto"/>
      </w:pPr>
      <w:r>
        <w:t>The static-first rendering profile means reading traffic — which will be the overwhelming majority — is served from CDN edge cache at negligible cost and near-zero latency, an appropriate profile for a national policy publication.</w:t>
      </w:r>
    </w:p>
    <w:p w14:paraId="07280CCB" w14:textId="77777777" w:rsidR="00BE3885" w:rsidRDefault="00000000">
      <w:pPr>
        <w:pStyle w:val="ListParagraph"/>
        <w:numPr>
          <w:ilvl w:val="0"/>
          <w:numId w:val="2"/>
        </w:numPr>
        <w:spacing w:after="70" w:line="276" w:lineRule="auto"/>
      </w:pPr>
      <w:r>
        <w:t>Provider abstraction on the assistant endpoint means the LLM backend can be moved between OpenAI, Azure OpenAI and a sovereign self-hosted deployment by environment variable alone — a meaningful property for a government-facing artefact where data residency may become a requirement.</w:t>
      </w:r>
    </w:p>
    <w:p w14:paraId="267F8005" w14:textId="77777777" w:rsidR="00BE3885" w:rsidRDefault="00000000">
      <w:pPr>
        <w:pStyle w:val="ListParagraph"/>
        <w:numPr>
          <w:ilvl w:val="0"/>
          <w:numId w:val="2"/>
        </w:numPr>
        <w:spacing w:after="70" w:line="276" w:lineRule="auto"/>
      </w:pPr>
      <w:r>
        <w:t>Server-side input sanitisation, length caps and history trimming on the chat endpoint limit both prompt-injection surface and token cost exposure.</w:t>
      </w:r>
    </w:p>
    <w:p w14:paraId="045F031B" w14:textId="77777777" w:rsidR="00BE3885" w:rsidRDefault="00000000">
      <w:pPr>
        <w:pStyle w:val="Heading2"/>
        <w:spacing w:before="240" w:after="110"/>
      </w:pPr>
      <w:r>
        <w:rPr>
          <w:b/>
          <w:bCs/>
          <w:color w:val="3A3223"/>
          <w:sz w:val="23"/>
          <w:szCs w:val="23"/>
        </w:rPr>
        <w:t>10.2 Points to address before publication</w:t>
      </w:r>
    </w:p>
    <w:p w14:paraId="4C06DAA1" w14:textId="77777777" w:rsidR="00BE3885" w:rsidRDefault="00000000">
      <w:pPr>
        <w:pStyle w:val="ListParagraph"/>
        <w:numPr>
          <w:ilvl w:val="0"/>
          <w:numId w:val="2"/>
        </w:numPr>
        <w:spacing w:after="70" w:line="276" w:lineRule="auto"/>
      </w:pPr>
      <w:r>
        <w:t>Feedback submissions are now durably stored in Postgres rather than relying on the local .data/feedback.jsonl write, which remains an ephemeral, best-effort convenience on serverless hosting. What is still open is operational: provisioning POSTGRES_URL on the hosting platform, and deciding a backup/retention policy for the feedback_entries table.</w:t>
      </w:r>
    </w:p>
    <w:p w14:paraId="3DFE38B1" w14:textId="77777777" w:rsidR="00BE3885" w:rsidRDefault="00000000">
      <w:pPr>
        <w:pStyle w:val="ListParagraph"/>
        <w:numPr>
          <w:ilvl w:val="0"/>
          <w:numId w:val="2"/>
        </w:numPr>
        <w:spacing w:after="70" w:line="276" w:lineRule="auto"/>
      </w:pPr>
      <w:r>
        <w:t>The chat endpoint has no rate limiting or abuse throttling. An unauthenticated public endpoint proxying a metered LLM provider is a direct cost-exposure path; per-IP throttling is advisable before the robots restrictions are lifted.</w:t>
      </w:r>
    </w:p>
    <w:p w14:paraId="5CD1AED9" w14:textId="77777777" w:rsidR="00BE3885" w:rsidRDefault="00000000">
      <w:pPr>
        <w:pStyle w:val="ListParagraph"/>
        <w:numPr>
          <w:ilvl w:val="0"/>
          <w:numId w:val="2"/>
        </w:numPr>
        <w:spacing w:after="70" w:line="276" w:lineRule="auto"/>
      </w:pPr>
      <w:r>
        <w:t>Both indexing controls (robots.txt and the layout robots metadata) must be reversed at launch, and they live in different files — a single change will not suffice.</w:t>
      </w:r>
    </w:p>
    <w:p w14:paraId="732D9EC9" w14:textId="77777777" w:rsidR="00BE3885" w:rsidRDefault="00000000">
      <w:pPr>
        <w:pStyle w:val="ListParagraph"/>
        <w:numPr>
          <w:ilvl w:val="0"/>
          <w:numId w:val="2"/>
        </w:numPr>
        <w:spacing w:after="70" w:line="276" w:lineRule="auto"/>
      </w:pPr>
      <w:r>
        <w:lastRenderedPageBreak/>
        <w:t>There is no committed CI workflow. Adding a pipeline that runs the type check and lint on pull requests would protect the build, given that content corrections are code changes.</w:t>
      </w:r>
    </w:p>
    <w:p w14:paraId="38316AB3" w14:textId="77777777" w:rsidR="00BE3885" w:rsidRDefault="00BE3885">
      <w:pPr>
        <w:spacing w:after="240"/>
      </w:pPr>
    </w:p>
    <w:p w14:paraId="5AD71B3C" w14:textId="77777777" w:rsidR="00BE3885" w:rsidRDefault="00000000">
      <w:pPr>
        <w:pStyle w:val="Heading1"/>
        <w:pBdr>
          <w:bottom w:val="single" w:sz="10" w:space="6" w:color="B07A00"/>
        </w:pBdr>
        <w:spacing w:before="340" w:after="160"/>
      </w:pPr>
      <w:r>
        <w:rPr>
          <w:b/>
          <w:bCs/>
          <w:color w:val="1A1C20"/>
          <w:sz w:val="28"/>
          <w:szCs w:val="28"/>
        </w:rPr>
        <w:t>11. On-Premises Deployment Requirements for Public Launch</w:t>
      </w:r>
    </w:p>
    <w:p w14:paraId="093CAE35" w14:textId="77777777" w:rsidR="00BE3885" w:rsidRDefault="00000000">
      <w:pPr>
        <w:spacing w:after="140" w:line="276" w:lineRule="auto"/>
      </w:pPr>
      <w:r>
        <w:t>The items below follow from what the code requires to run and be durable, not from an existing deployment target — none of it is provisioned in the repository today. Section 8 describes the current (Vercel-shaped) hosting evidence; this section covers what a self-hosted deployment needs to add before it serves the general public.</w:t>
      </w:r>
    </w:p>
    <w:p w14:paraId="77F3DFD2" w14:textId="77777777" w:rsidR="00BE3885" w:rsidRDefault="00000000">
      <w:pPr>
        <w:pStyle w:val="Heading2"/>
        <w:spacing w:before="240" w:after="110"/>
      </w:pPr>
      <w:r>
        <w:rPr>
          <w:b/>
          <w:bCs/>
          <w:color w:val="3A3223"/>
          <w:sz w:val="23"/>
          <w:szCs w:val="23"/>
        </w:rPr>
        <w:t>11.1 Application host</w:t>
      </w:r>
    </w:p>
    <w:p w14:paraId="61DE80CF" w14:textId="77777777" w:rsidR="00BE3885" w:rsidRDefault="00000000">
      <w:pPr>
        <w:pStyle w:val="ListParagraph"/>
        <w:numPr>
          <w:ilvl w:val="0"/>
          <w:numId w:val="2"/>
        </w:numPr>
        <w:spacing w:after="70" w:line="276" w:lineRule="auto"/>
      </w:pPr>
      <w:r>
        <w:t>A persistent Node.js 20+ process (next start) behind a process supervisor (systemd, pm2, or a container orchestrator) that restarts the app on crash and on host reboot; running next start directly in a terminal is not resilient on its own.</w:t>
      </w:r>
    </w:p>
    <w:p w14:paraId="3000796A" w14:textId="77777777" w:rsidR="00BE3885" w:rsidRDefault="00000000">
      <w:pPr>
        <w:pStyle w:val="ListParagraph"/>
        <w:numPr>
          <w:ilvl w:val="0"/>
          <w:numId w:val="2"/>
        </w:numPr>
        <w:spacing w:after="70" w:line="276" w:lineRule="auto"/>
      </w:pPr>
      <w:r>
        <w:t>A reverse proxy (nginx, Caddy, HAProxy, etc.) in front of the Node process to terminate TLS and forward to the application's HTTP port — the application does not terminate TLS or serve HTTPS itself.</w:t>
      </w:r>
    </w:p>
    <w:p w14:paraId="1D3EA6C9" w14:textId="77777777" w:rsidR="00BE3885" w:rsidRDefault="00000000">
      <w:pPr>
        <w:pStyle w:val="ListParagraph"/>
        <w:numPr>
          <w:ilvl w:val="0"/>
          <w:numId w:val="2"/>
        </w:numPr>
        <w:spacing w:after="70" w:line="276" w:lineRule="auto"/>
      </w:pPr>
      <w:r>
        <w:t>If more than one application instance runs behind a load balancer, POSTGRES_POOL_MAX (section 8.6) is a per-instance setting, not a cluster-wide one; size it so instances × pool max stays within Postgres' own max_connections.</w:t>
      </w:r>
    </w:p>
    <w:p w14:paraId="0791273E" w14:textId="77777777" w:rsidR="00BE3885" w:rsidRDefault="00000000">
      <w:pPr>
        <w:pStyle w:val="Heading2"/>
        <w:spacing w:before="240" w:after="110"/>
      </w:pPr>
      <w:r>
        <w:rPr>
          <w:b/>
          <w:bCs/>
          <w:color w:val="3A3223"/>
          <w:sz w:val="23"/>
          <w:szCs w:val="23"/>
        </w:rPr>
        <w:t>11.2 Postgres provisioning</w:t>
      </w:r>
    </w:p>
    <w:p w14:paraId="669B2E2B" w14:textId="77777777" w:rsidR="00BE3885" w:rsidRDefault="00000000">
      <w:pPr>
        <w:pStyle w:val="ListParagraph"/>
        <w:numPr>
          <w:ilvl w:val="0"/>
          <w:numId w:val="2"/>
        </w:numPr>
        <w:spacing w:after="70" w:line="276" w:lineRule="auto"/>
      </w:pPr>
      <w:r>
        <w:t>POSTGRES_URL must point at a reachable Postgres instance — self-hosted on the same network or a managed service. The database and role must already exist: the application only creates its own table (CREATE TABLE IF NOT EXISTS in src/lib/db.ts), not the database itself.</w:t>
      </w:r>
    </w:p>
    <w:p w14:paraId="6A470DBF" w14:textId="77777777" w:rsidR="00BE3885" w:rsidRDefault="00000000">
      <w:pPr>
        <w:pStyle w:val="ListParagraph"/>
        <w:numPr>
          <w:ilvl w:val="0"/>
          <w:numId w:val="2"/>
        </w:numPr>
        <w:spacing w:after="70" w:line="276" w:lineRule="auto"/>
      </w:pPr>
      <w:r>
        <w:t>The Postgres instance should not be publicly reachable: bind it to a private network and restrict inbound connections to the application host(s) only.</w:t>
      </w:r>
    </w:p>
    <w:p w14:paraId="42E74854" w14:textId="77777777" w:rsidR="00BE3885" w:rsidRDefault="00000000">
      <w:pPr>
        <w:pStyle w:val="ListParagraph"/>
        <w:numPr>
          <w:ilvl w:val="0"/>
          <w:numId w:val="2"/>
        </w:numPr>
        <w:spacing w:after="70" w:line="276" w:lineRule="auto"/>
      </w:pPr>
      <w:r>
        <w:t>TLS to Postgres: POSTGRES_SSL=disable (section 8.6) is appropriate only when the database sits on the same private network as the application. For anything reachable over a shared or public network, verify-full with a trusted certificate chain is the appropriate setting for a government-facing feedback channel — not the no-verify default that section 8.6 documents as convenient for managed providers.</w:t>
      </w:r>
    </w:p>
    <w:p w14:paraId="3DCEA697" w14:textId="77777777" w:rsidR="00BE3885" w:rsidRDefault="00000000">
      <w:pPr>
        <w:pStyle w:val="ListParagraph"/>
        <w:numPr>
          <w:ilvl w:val="0"/>
          <w:numId w:val="2"/>
        </w:numPr>
        <w:spacing w:after="70" w:line="276" w:lineRule="auto"/>
      </w:pPr>
      <w:r>
        <w:t>No backup or retention policy exists in the code. Section 10.2 already notes that feedback_entries is now the only durable store for public feedback; a public launch needs an operational backup schedule (e.g. pg_dump on a cron, or the platform's own snapshotting) before that store is relied on.</w:t>
      </w:r>
    </w:p>
    <w:p w14:paraId="3BD9D429" w14:textId="77777777" w:rsidR="00BE3885" w:rsidRDefault="00000000">
      <w:pPr>
        <w:pStyle w:val="Heading2"/>
        <w:spacing w:before="240" w:after="110"/>
      </w:pPr>
      <w:r>
        <w:rPr>
          <w:b/>
          <w:bCs/>
          <w:color w:val="3A3223"/>
          <w:sz w:val="23"/>
          <w:szCs w:val="23"/>
        </w:rPr>
        <w:t>11.3 Secrets and configuration</w:t>
      </w:r>
    </w:p>
    <w:p w14:paraId="2EACF28D" w14:textId="77777777" w:rsidR="00BE3885" w:rsidRDefault="00000000">
      <w:pPr>
        <w:pStyle w:val="ListParagraph"/>
        <w:numPr>
          <w:ilvl w:val="0"/>
          <w:numId w:val="2"/>
        </w:numPr>
        <w:spacing w:after="70" w:line="276" w:lineRule="auto"/>
      </w:pPr>
      <w:r>
        <w:t>No .env file is committed (section 8.6); on-prem this means every server-side variable must be provisioned through the host's own secret mechanism (a systemd EnvironmentFile, a container secret store, etc.), not a committed file.</w:t>
      </w:r>
    </w:p>
    <w:p w14:paraId="3BE1D3E7" w14:textId="77777777" w:rsidR="00BE3885" w:rsidRDefault="00000000">
      <w:pPr>
        <w:pStyle w:val="ListParagraph"/>
        <w:numPr>
          <w:ilvl w:val="0"/>
          <w:numId w:val="2"/>
        </w:numPr>
        <w:spacing w:after="70" w:line="276" w:lineRule="auto"/>
      </w:pPr>
      <w:r>
        <w:lastRenderedPageBreak/>
        <w:t>Bot protection on /api/feedback is skipped entirely when RECAPTCHA_SECRET_KEY is unset (section 6.2). Both RECAPTCHA_SECRET_KEY and NEXT_PUBLIC_RECAPTCHA_SITE_KEY need to be set before the form is exposed to the public, or the endpoint accepts unverified submissions.</w:t>
      </w:r>
    </w:p>
    <w:p w14:paraId="618B2619" w14:textId="77777777" w:rsidR="00BE3885" w:rsidRDefault="00000000">
      <w:pPr>
        <w:pStyle w:val="Heading2"/>
        <w:spacing w:before="240" w:after="110"/>
      </w:pPr>
      <w:r>
        <w:rPr>
          <w:b/>
          <w:bCs/>
          <w:color w:val="3A3223"/>
          <w:sz w:val="23"/>
          <w:szCs w:val="23"/>
        </w:rPr>
        <w:t>11.4 Vercel-specific code to remove or replace</w:t>
      </w:r>
    </w:p>
    <w:p w14:paraId="32417D7A" w14:textId="77777777" w:rsidR="00BE3885" w:rsidRDefault="00000000">
      <w:pPr>
        <w:pStyle w:val="ListParagraph"/>
        <w:numPr>
          <w:ilvl w:val="0"/>
          <w:numId w:val="2"/>
        </w:numPr>
        <w:spacing w:after="70" w:line="276" w:lineRule="auto"/>
      </w:pPr>
      <w:r>
        <w:t>@vercel/analytics (section 2.1) reports to Vercel's collector and does nothing off that platform; it still ships to every client regardless of hosting target and should be removed or replaced with an on-prem-appropriate analytics approach before launch.</w:t>
      </w:r>
    </w:p>
    <w:p w14:paraId="1577767B" w14:textId="77777777" w:rsidR="00BE3885" w:rsidRDefault="00000000">
      <w:pPr>
        <w:pStyle w:val="Heading2"/>
        <w:spacing w:before="240" w:after="110"/>
      </w:pPr>
      <w:r>
        <w:rPr>
          <w:b/>
          <w:bCs/>
          <w:color w:val="3A3223"/>
          <w:sz w:val="23"/>
          <w:szCs w:val="23"/>
        </w:rPr>
        <w:t>11.5 Hardening carried over from section 10.2</w:t>
      </w:r>
    </w:p>
    <w:p w14:paraId="23091943" w14:textId="77777777" w:rsidR="00BE3885" w:rsidRDefault="00000000">
      <w:pPr>
        <w:pStyle w:val="ListParagraph"/>
        <w:numPr>
          <w:ilvl w:val="0"/>
          <w:numId w:val="2"/>
        </w:numPr>
        <w:spacing w:after="70" w:line="276" w:lineRule="auto"/>
      </w:pPr>
      <w:r>
        <w:t>The chat endpoint has no rate limiting; this is a direct cost-exposure risk once the site is public, since it proxies a metered LLM provider behind no authentication.</w:t>
      </w:r>
    </w:p>
    <w:p w14:paraId="2F1AEB3E" w14:textId="77777777" w:rsidR="00BE3885" w:rsidRDefault="00000000">
      <w:pPr>
        <w:pStyle w:val="ListParagraph"/>
        <w:numPr>
          <w:ilvl w:val="0"/>
          <w:numId w:val="2"/>
        </w:numPr>
        <w:spacing w:after="70" w:line="276" w:lineRule="auto"/>
      </w:pPr>
      <w:r>
        <w:t>Both indexing controls (public/robots.txt and the root layout's robots metadata, section 8.4) must be reversed at launch — leaving either one in place keeps the site out of search even once it is publicly reachable.</w:t>
      </w:r>
    </w:p>
    <w:p w14:paraId="36BF8370" w14:textId="77777777" w:rsidR="00BE3885" w:rsidRDefault="00000000">
      <w:pPr>
        <w:pStyle w:val="ListParagraph"/>
        <w:numPr>
          <w:ilvl w:val="0"/>
          <w:numId w:val="2"/>
        </w:numPr>
        <w:spacing w:after="70" w:line="276" w:lineRule="auto"/>
      </w:pPr>
      <w:r>
        <w:t>There is no committed CI workflow; running the type check and lint on every change is advisable before the build is relied on for public content corrections.</w:t>
      </w:r>
    </w:p>
    <w:p w14:paraId="6C223853" w14:textId="77777777" w:rsidR="00BE3885" w:rsidRDefault="00000000">
      <w:pPr>
        <w:pStyle w:val="Heading2"/>
        <w:spacing w:before="240" w:after="110"/>
      </w:pPr>
      <w:r>
        <w:rPr>
          <w:b/>
          <w:bCs/>
          <w:color w:val="3A3223"/>
          <w:sz w:val="23"/>
          <w:szCs w:val="23"/>
        </w:rPr>
        <w:t>11.6 Domain, TLS and DNS</w:t>
      </w:r>
    </w:p>
    <w:p w14:paraId="77D7C3C8" w14:textId="77777777" w:rsidR="00BE3885" w:rsidRDefault="00000000">
      <w:pPr>
        <w:pStyle w:val="ListParagraph"/>
        <w:numPr>
          <w:ilvl w:val="0"/>
          <w:numId w:val="2"/>
        </w:numPr>
        <w:spacing w:after="70" w:line="276" w:lineRule="auto"/>
      </w:pPr>
      <w:r>
        <w:t>None of this is present in the repository: a certificate for the reverse proxy (an internal CA if the deployment stays intranet-only, or a public CA such as Let's Encrypt if it is internet-facing) and a DNS record pointing at the host or load balancer both need to be provisioned outside the codebase.</w:t>
      </w:r>
    </w:p>
    <w:p w14:paraId="2B7EC4C5" w14:textId="5C7D4BBB" w:rsidR="00BE3885" w:rsidRDefault="00000000">
      <w:pPr>
        <w:pBdr>
          <w:top w:val="single" w:sz="8" w:space="8" w:color="B07A00"/>
        </w:pBdr>
        <w:spacing w:before="200"/>
      </w:pPr>
      <w:r>
        <w:rPr>
          <w:i/>
          <w:iCs/>
          <w:color w:val="6A6458"/>
          <w:sz w:val="17"/>
          <w:szCs w:val="17"/>
        </w:rPr>
        <w:t>Prepared from the main branch on 27 July 2026, and revised on 11 August 2026</w:t>
      </w:r>
    </w:p>
    <w:sectPr w:rsidR="00BE388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0E37F" w14:textId="77777777" w:rsidR="00FF7A4D" w:rsidRDefault="00FF7A4D">
      <w:r>
        <w:separator/>
      </w:r>
    </w:p>
  </w:endnote>
  <w:endnote w:type="continuationSeparator" w:id="0">
    <w:p w14:paraId="112412EB" w14:textId="77777777" w:rsidR="00FF7A4D" w:rsidRDefault="00FF7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0B7A3" w14:textId="77777777" w:rsidR="00BE3885" w:rsidRDefault="00000000">
    <w:pPr>
      <w:jc w:val="center"/>
    </w:pPr>
    <w:r>
      <w:rPr>
        <w:color w:val="8A857A"/>
        <w:sz w:val="16"/>
        <w:szCs w:val="16"/>
      </w:rPr>
      <w:t xml:space="preserve">Jamaica A.I. Explorer — Architecture, Framework and Hosting   |   </w:t>
    </w:r>
    <w:r>
      <w:rPr>
        <w:color w:val="8A857A"/>
        <w:sz w:val="16"/>
        <w:szCs w:val="16"/>
      </w:rPr>
      <w:fldChar w:fldCharType="begin"/>
    </w:r>
    <w:r>
      <w:rPr>
        <w:color w:val="8A857A"/>
        <w:sz w:val="16"/>
        <w:szCs w:val="16"/>
      </w:rPr>
      <w:instrText>PAGE</w:instrText>
    </w:r>
    <w:r>
      <w:rPr>
        <w:color w:val="8A857A"/>
        <w:sz w:val="16"/>
        <w:szCs w:val="16"/>
      </w:rPr>
      <w:fldChar w:fldCharType="separate"/>
    </w:r>
    <w:r w:rsidR="00A6590B">
      <w:rPr>
        <w:noProof/>
        <w:color w:val="8A857A"/>
        <w:sz w:val="16"/>
        <w:szCs w:val="16"/>
      </w:rPr>
      <w:t>1</w:t>
    </w:r>
    <w:r>
      <w:rPr>
        <w:color w:val="8A85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5C726" w14:textId="77777777" w:rsidR="00FF7A4D" w:rsidRDefault="00FF7A4D">
      <w:r>
        <w:separator/>
      </w:r>
    </w:p>
  </w:footnote>
  <w:footnote w:type="continuationSeparator" w:id="0">
    <w:p w14:paraId="7767404C" w14:textId="77777777" w:rsidR="00FF7A4D" w:rsidRDefault="00FF7A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00253"/>
    <w:multiLevelType w:val="hybridMultilevel"/>
    <w:tmpl w:val="CA2A202C"/>
    <w:lvl w:ilvl="0" w:tplc="A950CF9C">
      <w:start w:val="1"/>
      <w:numFmt w:val="bullet"/>
      <w:lvlText w:val="•"/>
      <w:lvlJc w:val="left"/>
      <w:pPr>
        <w:ind w:left="360" w:hanging="220"/>
      </w:pPr>
    </w:lvl>
    <w:lvl w:ilvl="1" w:tplc="30F698C8">
      <w:start w:val="1"/>
      <w:numFmt w:val="bullet"/>
      <w:lvlText w:val="◦"/>
      <w:lvlJc w:val="left"/>
      <w:pPr>
        <w:ind w:left="720" w:hanging="220"/>
      </w:pPr>
    </w:lvl>
    <w:lvl w:ilvl="2" w:tplc="9B7A1CF2">
      <w:numFmt w:val="decimal"/>
      <w:lvlText w:val=""/>
      <w:lvlJc w:val="left"/>
    </w:lvl>
    <w:lvl w:ilvl="3" w:tplc="F7229038">
      <w:numFmt w:val="decimal"/>
      <w:lvlText w:val=""/>
      <w:lvlJc w:val="left"/>
    </w:lvl>
    <w:lvl w:ilvl="4" w:tplc="16507104">
      <w:numFmt w:val="decimal"/>
      <w:lvlText w:val=""/>
      <w:lvlJc w:val="left"/>
    </w:lvl>
    <w:lvl w:ilvl="5" w:tplc="3996B8DA">
      <w:numFmt w:val="decimal"/>
      <w:lvlText w:val=""/>
      <w:lvlJc w:val="left"/>
    </w:lvl>
    <w:lvl w:ilvl="6" w:tplc="F98E47DC">
      <w:numFmt w:val="decimal"/>
      <w:lvlText w:val=""/>
      <w:lvlJc w:val="left"/>
    </w:lvl>
    <w:lvl w:ilvl="7" w:tplc="1696E9D8">
      <w:numFmt w:val="decimal"/>
      <w:lvlText w:val=""/>
      <w:lvlJc w:val="left"/>
    </w:lvl>
    <w:lvl w:ilvl="8" w:tplc="B55C0D98">
      <w:numFmt w:val="decimal"/>
      <w:lvlText w:val=""/>
      <w:lvlJc w:val="left"/>
    </w:lvl>
  </w:abstractNum>
  <w:abstractNum w:abstractNumId="1" w15:restartNumberingAfterBreak="0">
    <w:nsid w:val="5EC16A40"/>
    <w:multiLevelType w:val="hybridMultilevel"/>
    <w:tmpl w:val="9F8E930A"/>
    <w:lvl w:ilvl="0" w:tplc="69ECF50A">
      <w:start w:val="1"/>
      <w:numFmt w:val="bullet"/>
      <w:lvlText w:val="●"/>
      <w:lvlJc w:val="left"/>
      <w:pPr>
        <w:ind w:left="720" w:hanging="360"/>
      </w:pPr>
    </w:lvl>
    <w:lvl w:ilvl="1" w:tplc="10DC1FD2">
      <w:start w:val="1"/>
      <w:numFmt w:val="bullet"/>
      <w:lvlText w:val="○"/>
      <w:lvlJc w:val="left"/>
      <w:pPr>
        <w:ind w:left="1440" w:hanging="360"/>
      </w:pPr>
    </w:lvl>
    <w:lvl w:ilvl="2" w:tplc="062C21A6">
      <w:start w:val="1"/>
      <w:numFmt w:val="bullet"/>
      <w:lvlText w:val="■"/>
      <w:lvlJc w:val="left"/>
      <w:pPr>
        <w:ind w:left="2160" w:hanging="360"/>
      </w:pPr>
    </w:lvl>
    <w:lvl w:ilvl="3" w:tplc="263AD052">
      <w:start w:val="1"/>
      <w:numFmt w:val="bullet"/>
      <w:lvlText w:val="●"/>
      <w:lvlJc w:val="left"/>
      <w:pPr>
        <w:ind w:left="2880" w:hanging="360"/>
      </w:pPr>
    </w:lvl>
    <w:lvl w:ilvl="4" w:tplc="865ABFDC">
      <w:start w:val="1"/>
      <w:numFmt w:val="bullet"/>
      <w:lvlText w:val="○"/>
      <w:lvlJc w:val="left"/>
      <w:pPr>
        <w:ind w:left="3600" w:hanging="360"/>
      </w:pPr>
    </w:lvl>
    <w:lvl w:ilvl="5" w:tplc="00D4FFD8">
      <w:start w:val="1"/>
      <w:numFmt w:val="bullet"/>
      <w:lvlText w:val="■"/>
      <w:lvlJc w:val="left"/>
      <w:pPr>
        <w:ind w:left="4320" w:hanging="360"/>
      </w:pPr>
    </w:lvl>
    <w:lvl w:ilvl="6" w:tplc="C0B2E9CC">
      <w:start w:val="1"/>
      <w:numFmt w:val="bullet"/>
      <w:lvlText w:val="●"/>
      <w:lvlJc w:val="left"/>
      <w:pPr>
        <w:ind w:left="5040" w:hanging="360"/>
      </w:pPr>
    </w:lvl>
    <w:lvl w:ilvl="7" w:tplc="C58E6512">
      <w:start w:val="1"/>
      <w:numFmt w:val="bullet"/>
      <w:lvlText w:val="●"/>
      <w:lvlJc w:val="left"/>
      <w:pPr>
        <w:ind w:left="5760" w:hanging="360"/>
      </w:pPr>
    </w:lvl>
    <w:lvl w:ilvl="8" w:tplc="E58CDAC8">
      <w:start w:val="1"/>
      <w:numFmt w:val="bullet"/>
      <w:lvlText w:val="●"/>
      <w:lvlJc w:val="left"/>
      <w:pPr>
        <w:ind w:left="6480" w:hanging="360"/>
      </w:pPr>
    </w:lvl>
  </w:abstractNum>
  <w:num w:numId="1" w16cid:durableId="267586829">
    <w:abstractNumId w:val="1"/>
    <w:lvlOverride w:ilvl="0">
      <w:startOverride w:val="1"/>
    </w:lvlOverride>
  </w:num>
  <w:num w:numId="2" w16cid:durableId="1579291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885"/>
    <w:rsid w:val="00A6590B"/>
    <w:rsid w:val="00B64AFD"/>
    <w:rsid w:val="00BE3885"/>
    <w:rsid w:val="00FF7A4D"/>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CA67F"/>
  <w15:docId w15:val="{66F9CC89-EA4A-42B5-BAFF-644A65704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222A"/>
        <w:sz w:val="21"/>
        <w:szCs w:val="21"/>
        <w:lang w:val="en-JM" w:eastAsia="en-J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3665</Words>
  <Characters>21740</Characters>
  <Application>Microsoft Office Word</Application>
  <DocSecurity>0</DocSecurity>
  <Lines>540</Lines>
  <Paragraphs>318</Paragraphs>
  <ScaleCrop>false</ScaleCrop>
  <Company/>
  <LinksUpToDate>false</LinksUpToDate>
  <CharactersWithSpaces>25462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Geddes</cp:lastModifiedBy>
  <cp:revision>2</cp:revision>
  <dcterms:created xsi:type="dcterms:W3CDTF">2026-07-27T10:34:00Z</dcterms:created>
  <dcterms:modified xsi:type="dcterms:W3CDTF">2026-08-11T22:58:00Z</dcterms:modified>
</cp:coreProperties>
</file>