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54A" w:rsidRPr="00B70D54" w:rsidRDefault="004A254A" w:rsidP="004A254A">
      <w:pPr>
        <w:pStyle w:val="Geenafstand"/>
        <w:rPr>
          <w:sz w:val="28"/>
          <w:lang w:val="en-GB"/>
        </w:rPr>
      </w:pPr>
      <w:bookmarkStart w:id="0" w:name="_Hlk536023614"/>
      <w:r w:rsidRPr="00B70D54">
        <w:rPr>
          <w:sz w:val="28"/>
          <w:lang w:val="en-GB"/>
        </w:rPr>
        <w:t xml:space="preserve">Introduction </w:t>
      </w:r>
    </w:p>
    <w:p w:rsidR="00E63606" w:rsidRDefault="00BE1D9B" w:rsidP="004A254A">
      <w:pPr>
        <w:pStyle w:val="Geenafstand"/>
        <w:rPr>
          <w:lang w:val="en-GB"/>
        </w:rPr>
      </w:pPr>
      <w:r>
        <w:rPr>
          <w:lang w:val="en-GB"/>
        </w:rPr>
        <w:t xml:space="preserve">Many studies on the behaviour of animals searched for the main behaviour of the populations </w:t>
      </w:r>
      <w:r w:rsidR="005216C1">
        <w:rPr>
          <w:lang w:val="en-GB"/>
        </w:rPr>
        <w:t>to compare</w:t>
      </w:r>
      <w:r>
        <w:rPr>
          <w:lang w:val="en-GB"/>
        </w:rPr>
        <w:t xml:space="preserve"> it to</w:t>
      </w:r>
      <w:r w:rsidR="005216C1">
        <w:rPr>
          <w:lang w:val="en-GB"/>
        </w:rPr>
        <w:t>o</w:t>
      </w:r>
      <w:r>
        <w:rPr>
          <w:lang w:val="en-GB"/>
        </w:rPr>
        <w:t xml:space="preserve"> other populations. Deviations of the mean within the same populations were discarded as random noise due to stochastic processes. Recent emperical data suggestes otherwise, where it is seen that within the same population animals tend to behave the same in different situations. This is seen in birds, chimpanzees, fish, amphibians [2], spiders [3] and insects [4]. This behaviour that is consist over time (as juvenile and as adult) and context (in interaction with a predator and potential mate) is referred to as personalities</w:t>
      </w:r>
      <w:r w:rsidR="005216C1">
        <w:rPr>
          <w:lang w:val="en-GB"/>
        </w:rPr>
        <w:t>, much like human personalities</w:t>
      </w:r>
      <w:r>
        <w:rPr>
          <w:lang w:val="en-GB"/>
        </w:rPr>
        <w:t xml:space="preserve">. </w:t>
      </w:r>
      <w:r w:rsidR="00E63606">
        <w:rPr>
          <w:lang w:val="en-GB"/>
        </w:rPr>
        <w:t xml:space="preserve">Examples can be found </w:t>
      </w:r>
      <w:r w:rsidR="005216C1">
        <w:rPr>
          <w:lang w:val="en-GB"/>
        </w:rPr>
        <w:t>in many character traits like</w:t>
      </w:r>
      <w:r w:rsidR="00E63606">
        <w:rPr>
          <w:lang w:val="en-GB"/>
        </w:rPr>
        <w:t xml:space="preserve"> </w:t>
      </w:r>
      <w:r w:rsidR="00033A9E">
        <w:rPr>
          <w:lang w:val="en-GB"/>
        </w:rPr>
        <w:t>boldness</w:t>
      </w:r>
      <w:r w:rsidR="00033A9E">
        <w:rPr>
          <w:rStyle w:val="Voetnootmarkering"/>
          <w:lang w:val="en-GB"/>
        </w:rPr>
        <w:footnoteReference w:id="1"/>
      </w:r>
      <w:r w:rsidR="008009DF">
        <w:rPr>
          <w:lang w:val="en-GB"/>
        </w:rPr>
        <w:t xml:space="preserve">, </w:t>
      </w:r>
      <w:r w:rsidR="0044059E">
        <w:rPr>
          <w:lang w:val="en-GB"/>
        </w:rPr>
        <w:t>agression</w:t>
      </w:r>
      <w:r w:rsidR="0044059E">
        <w:rPr>
          <w:rStyle w:val="Voetnootmarkering"/>
          <w:lang w:val="en-GB"/>
        </w:rPr>
        <w:footnoteReference w:id="2"/>
      </w:r>
      <w:r w:rsidR="00F3402B">
        <w:rPr>
          <w:lang w:val="en-GB"/>
        </w:rPr>
        <w:t xml:space="preserve"> and </w:t>
      </w:r>
      <w:r w:rsidR="00525B90">
        <w:rPr>
          <w:lang w:val="en-GB"/>
        </w:rPr>
        <w:t>cooperation</w:t>
      </w:r>
      <w:r w:rsidR="00E63606">
        <w:rPr>
          <w:rStyle w:val="Voetnootmarkering"/>
          <w:lang w:val="en-GB"/>
        </w:rPr>
        <w:footnoteReference w:id="3"/>
      </w:r>
      <w:r w:rsidR="00E63606">
        <w:rPr>
          <w:lang w:val="en-GB"/>
        </w:rPr>
        <w:t>. It is remarkable that personalities exist, espacially when it is seen from an adaptive perspective. If for individuals it is better to be able to react in any kind of situation the right way, then why is this not observed</w:t>
      </w:r>
      <w:r w:rsidR="005216C1">
        <w:rPr>
          <w:lang w:val="en-GB"/>
        </w:rPr>
        <w:t>?</w:t>
      </w:r>
      <w:r w:rsidR="00E63606">
        <w:rPr>
          <w:lang w:val="en-GB"/>
        </w:rPr>
        <w:t xml:space="preserve"> Why has behaviour evolved toward a more static state instead of an infinite plasticity? </w:t>
      </w:r>
    </w:p>
    <w:p w:rsidR="009D6773" w:rsidRDefault="0022662E" w:rsidP="004A254A">
      <w:pPr>
        <w:pStyle w:val="Geenafstand"/>
        <w:rPr>
          <w:lang w:val="en-GB"/>
        </w:rPr>
      </w:pPr>
      <w:r>
        <w:rPr>
          <w:lang w:val="en-GB"/>
        </w:rPr>
        <w:t>In many studies with humans</w:t>
      </w:r>
      <w:r w:rsidR="006F5790">
        <w:rPr>
          <w:lang w:val="en-GB"/>
        </w:rPr>
        <w:t xml:space="preserve">, </w:t>
      </w:r>
      <w:r w:rsidR="005216C1">
        <w:rPr>
          <w:lang w:val="en-GB"/>
        </w:rPr>
        <w:t xml:space="preserve">differences in cooperation would suggest three kinds of </w:t>
      </w:r>
      <w:r w:rsidR="001A0746">
        <w:rPr>
          <w:lang w:val="en-GB"/>
        </w:rPr>
        <w:t xml:space="preserve">cooperatiive personalities: </w:t>
      </w:r>
      <w:r w:rsidR="00487041">
        <w:rPr>
          <w:lang w:val="en-GB"/>
        </w:rPr>
        <w:t>unconditional cooperators, unconditional defectors and conditional cooperators.</w:t>
      </w:r>
      <w:r w:rsidR="006F5790">
        <w:rPr>
          <w:rStyle w:val="Voetnootmarkering"/>
          <w:lang w:val="en-GB"/>
        </w:rPr>
        <w:footnoteReference w:id="4"/>
      </w:r>
      <w:r w:rsidR="006F5790">
        <w:rPr>
          <w:lang w:val="en-GB"/>
        </w:rPr>
        <w:t xml:space="preserve"> Where it is seen that in a large part of the population chooses for ‘conditional cooperation’: cooperation depening on the environment being the person you interact with or other external factors. It could be suggested that the responsiveness of people induces cooperation</w:t>
      </w:r>
      <w:r w:rsidR="009D6773">
        <w:rPr>
          <w:lang w:val="en-GB"/>
        </w:rPr>
        <w:t>.</w:t>
      </w:r>
      <w:r w:rsidR="00B609DE">
        <w:rPr>
          <w:rStyle w:val="Voetnootmarkering"/>
          <w:lang w:val="en-GB"/>
        </w:rPr>
        <w:footnoteReference w:id="5"/>
      </w:r>
      <w:r w:rsidR="007961FE">
        <w:rPr>
          <w:lang w:val="en-GB"/>
        </w:rPr>
        <w:t xml:space="preserve"> </w:t>
      </w:r>
      <w:r w:rsidR="009D6773">
        <w:rPr>
          <w:lang w:val="en-GB"/>
        </w:rPr>
        <w:t>To</w:t>
      </w:r>
      <w:r w:rsidR="007961FE">
        <w:rPr>
          <w:lang w:val="en-GB"/>
        </w:rPr>
        <w:t>o</w:t>
      </w:r>
      <w:r w:rsidR="009D6773">
        <w:rPr>
          <w:lang w:val="en-GB"/>
        </w:rPr>
        <w:t xml:space="preserve"> investigate this</w:t>
      </w:r>
      <w:r w:rsidR="007961FE">
        <w:rPr>
          <w:lang w:val="en-GB"/>
        </w:rPr>
        <w:t>,</w:t>
      </w:r>
      <w:r w:rsidR="009D6773">
        <w:rPr>
          <w:lang w:val="en-GB"/>
        </w:rPr>
        <w:t xml:space="preserve"> responsiveness</w:t>
      </w:r>
      <w:r w:rsidR="005B46AB">
        <w:rPr>
          <w:rStyle w:val="Voetnootmarkering"/>
          <w:lang w:val="en-GB"/>
        </w:rPr>
        <w:footnoteReference w:id="6"/>
      </w:r>
      <w:r w:rsidR="009D6773">
        <w:rPr>
          <w:lang w:val="en-GB"/>
        </w:rPr>
        <w:t xml:space="preserve"> was introduced in a cooperation game</w:t>
      </w:r>
      <w:r w:rsidR="00B609DE">
        <w:rPr>
          <w:rStyle w:val="Voetnootmarkering"/>
          <w:lang w:val="en-GB"/>
        </w:rPr>
        <w:footnoteReference w:id="7"/>
      </w:r>
      <w:r w:rsidR="009D6773">
        <w:rPr>
          <w:lang w:val="en-GB"/>
        </w:rPr>
        <w:t xml:space="preserve">, the snowdrift. Several games come to mind, when thinking of cooperation (Snow drift, Prissoner’s dilemma, Stag hunt ect), which all show a differerent </w:t>
      </w:r>
      <w:r w:rsidR="007961FE">
        <w:rPr>
          <w:lang w:val="en-GB"/>
        </w:rPr>
        <w:t xml:space="preserve">side of cooperation. The chioce for snowdrift was made because cooperation is inherently intended here and is expected to come up, see 2.1 The Snowdrift Game. </w:t>
      </w:r>
    </w:p>
    <w:p w:rsidR="007961FE" w:rsidRDefault="007961FE" w:rsidP="004A254A">
      <w:pPr>
        <w:pStyle w:val="Geenafstand"/>
        <w:rPr>
          <w:lang w:val="en-GB"/>
        </w:rPr>
      </w:pPr>
      <w:r>
        <w:rPr>
          <w:lang w:val="en-GB"/>
        </w:rPr>
        <w:t xml:space="preserve">Therefore, the aim for this project is first to look if conditional cooperation can evolve in a Snowdrift game and mainly if conditional cooperation can induce the evolution of cooperative personalities.  </w:t>
      </w:r>
    </w:p>
    <w:bookmarkEnd w:id="0"/>
    <w:p w:rsidR="00E63606" w:rsidRDefault="00E63606" w:rsidP="004A254A">
      <w:pPr>
        <w:pStyle w:val="Geenafstand"/>
        <w:rPr>
          <w:lang w:val="en-GB"/>
        </w:rPr>
      </w:pPr>
    </w:p>
    <w:p w:rsidR="004A254A" w:rsidRDefault="004A254A" w:rsidP="004A254A">
      <w:pPr>
        <w:pStyle w:val="Geenafstand"/>
        <w:rPr>
          <w:lang w:val="en-GB"/>
        </w:rPr>
      </w:pPr>
    </w:p>
    <w:p w:rsidR="006F5790" w:rsidRDefault="006F5790" w:rsidP="004A254A">
      <w:pPr>
        <w:pStyle w:val="Geenafstand"/>
        <w:rPr>
          <w:lang w:val="en-GB"/>
        </w:rPr>
      </w:pPr>
    </w:p>
    <w:p w:rsidR="006F5790" w:rsidRDefault="006F5790" w:rsidP="004A254A">
      <w:pPr>
        <w:pStyle w:val="Geenafstand"/>
        <w:rPr>
          <w:lang w:val="en-GB"/>
        </w:rPr>
      </w:pPr>
    </w:p>
    <w:p w:rsidR="006F5790" w:rsidRDefault="006F5790" w:rsidP="004A254A">
      <w:pPr>
        <w:pStyle w:val="Geenafstand"/>
        <w:rPr>
          <w:lang w:val="en-GB"/>
        </w:rPr>
      </w:pPr>
    </w:p>
    <w:p w:rsidR="006F5790" w:rsidRPr="004A254A" w:rsidRDefault="006F5790" w:rsidP="006F5790">
      <w:pPr>
        <w:pStyle w:val="Geenafstand"/>
        <w:rPr>
          <w:lang w:val="en-GB"/>
        </w:rPr>
      </w:pPr>
    </w:p>
    <w:sectPr w:rsidR="006F5790" w:rsidRPr="004A25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F2D" w:rsidRDefault="00EA6F2D" w:rsidP="00033A9E">
      <w:pPr>
        <w:spacing w:after="0" w:line="240" w:lineRule="auto"/>
      </w:pPr>
      <w:r>
        <w:separator/>
      </w:r>
    </w:p>
  </w:endnote>
  <w:endnote w:type="continuationSeparator" w:id="0">
    <w:p w:rsidR="00EA6F2D" w:rsidRDefault="00EA6F2D" w:rsidP="0003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F2D" w:rsidRDefault="00EA6F2D" w:rsidP="00033A9E">
      <w:pPr>
        <w:spacing w:after="0" w:line="240" w:lineRule="auto"/>
      </w:pPr>
      <w:r>
        <w:separator/>
      </w:r>
    </w:p>
  </w:footnote>
  <w:footnote w:type="continuationSeparator" w:id="0">
    <w:p w:rsidR="00EA6F2D" w:rsidRDefault="00EA6F2D" w:rsidP="00033A9E">
      <w:pPr>
        <w:spacing w:after="0" w:line="240" w:lineRule="auto"/>
      </w:pPr>
      <w:r>
        <w:continuationSeparator/>
      </w:r>
    </w:p>
  </w:footnote>
  <w:footnote w:id="1">
    <w:p w:rsidR="00033A9E" w:rsidRPr="006F5790" w:rsidRDefault="00033A9E" w:rsidP="00487041">
      <w:pPr>
        <w:pStyle w:val="Geenafstand"/>
        <w:rPr>
          <w:rFonts w:cstheme="minorHAnsi"/>
          <w:sz w:val="20"/>
          <w:szCs w:val="20"/>
          <w:lang w:val="en-GB"/>
        </w:rPr>
      </w:pPr>
      <w:r w:rsidRPr="006F5790">
        <w:rPr>
          <w:rStyle w:val="Voetnootmarkering"/>
          <w:rFonts w:cstheme="minorHAnsi"/>
          <w:sz w:val="20"/>
          <w:szCs w:val="20"/>
          <w:vertAlign w:val="baseline"/>
        </w:rPr>
        <w:footnoteRef/>
      </w:r>
      <w:r w:rsidRPr="006F5790">
        <w:rPr>
          <w:rFonts w:cstheme="minorHAnsi"/>
          <w:sz w:val="20"/>
          <w:szCs w:val="20"/>
          <w:lang w:val="en-GB"/>
        </w:rPr>
        <w:t xml:space="preserve"> Starling MJ, Branson N, Thomson PC and McGreevy PD (2013) “‘boldness’ in the Domestic Dog Differs among Breeds and Breed Groups,” Behavioural processes, 97, pp. 53–62. doi: 10.1016/j.beproc.2013.04.008.</w:t>
      </w:r>
    </w:p>
  </w:footnote>
  <w:footnote w:id="2">
    <w:p w:rsidR="0044059E" w:rsidRPr="006F5790" w:rsidRDefault="0044059E" w:rsidP="00487041">
      <w:pPr>
        <w:pStyle w:val="Geenafstand"/>
        <w:rPr>
          <w:rFonts w:cstheme="minorHAnsi"/>
          <w:sz w:val="20"/>
          <w:szCs w:val="20"/>
          <w:lang w:val="en-GB"/>
        </w:rPr>
      </w:pPr>
      <w:r w:rsidRPr="006F5790">
        <w:rPr>
          <w:rStyle w:val="Voetnootmarkering"/>
          <w:rFonts w:cstheme="minorHAnsi"/>
          <w:sz w:val="20"/>
          <w:szCs w:val="20"/>
          <w:vertAlign w:val="baseline"/>
        </w:rPr>
        <w:footnoteRef/>
      </w:r>
      <w:r w:rsidRPr="006F5790">
        <w:rPr>
          <w:rFonts w:cstheme="minorHAnsi"/>
          <w:sz w:val="20"/>
          <w:szCs w:val="20"/>
          <w:lang w:val="en-GB"/>
        </w:rPr>
        <w:t xml:space="preserve"> Sih A., Bell A., Johnson J. C. (2004) “Behavioural </w:t>
      </w:r>
      <w:r w:rsidR="00027D12" w:rsidRPr="006F5790">
        <w:rPr>
          <w:rFonts w:cstheme="minorHAnsi"/>
          <w:sz w:val="20"/>
          <w:szCs w:val="20"/>
          <w:lang w:val="en-GB"/>
        </w:rPr>
        <w:t xml:space="preserve">syndromes: an ecological and evolutionarley overview.” Trends in Ecology and Evolution. 19, 372 – 378 </w:t>
      </w:r>
    </w:p>
  </w:footnote>
  <w:footnote w:id="3">
    <w:p w:rsidR="00E63606" w:rsidRPr="006F5790" w:rsidRDefault="00E63606" w:rsidP="00487041">
      <w:pPr>
        <w:pStyle w:val="Geenafstand"/>
        <w:rPr>
          <w:rFonts w:cstheme="minorHAnsi"/>
          <w:sz w:val="20"/>
          <w:szCs w:val="20"/>
          <w:lang w:val="en-GB"/>
        </w:rPr>
      </w:pPr>
      <w:r w:rsidRPr="006F5790">
        <w:rPr>
          <w:rStyle w:val="Voetnootmarkering"/>
          <w:rFonts w:cstheme="minorHAnsi"/>
          <w:sz w:val="20"/>
          <w:szCs w:val="20"/>
          <w:vertAlign w:val="baseline"/>
        </w:rPr>
        <w:footnoteRef/>
      </w:r>
      <w:r w:rsidR="006F5790" w:rsidRPr="006F5790">
        <w:rPr>
          <w:rFonts w:cstheme="minorHAnsi"/>
          <w:sz w:val="20"/>
          <w:szCs w:val="20"/>
          <w:shd w:val="clear" w:color="auto" w:fill="FFFFFF"/>
          <w:lang w:val="en-GB"/>
        </w:rPr>
        <w:t>Kurzban, R., Houser, D. and Ostrom, E. (2005) “Experiments Investigating Cooperative Types in Humans: A Complement to Evolutionary Theory and Simulations,” </w:t>
      </w:r>
      <w:r w:rsidR="006F5790" w:rsidRPr="006F5790">
        <w:rPr>
          <w:rFonts w:cstheme="minorHAnsi"/>
          <w:i/>
          <w:iCs/>
          <w:sz w:val="20"/>
          <w:szCs w:val="20"/>
          <w:shd w:val="clear" w:color="auto" w:fill="FFFFFF"/>
          <w:lang w:val="en-GB"/>
        </w:rPr>
        <w:t>Proceedings of the National Academy of Sciences of the United States of America</w:t>
      </w:r>
      <w:r w:rsidR="006F5790" w:rsidRPr="006F5790">
        <w:rPr>
          <w:rFonts w:cstheme="minorHAnsi"/>
          <w:sz w:val="20"/>
          <w:szCs w:val="20"/>
          <w:shd w:val="clear" w:color="auto" w:fill="FFFFFF"/>
          <w:lang w:val="en-GB"/>
        </w:rPr>
        <w:t>, 102(5), pp. 1803–1807.</w:t>
      </w:r>
    </w:p>
  </w:footnote>
  <w:footnote w:id="4">
    <w:p w:rsidR="006F5790" w:rsidRPr="00B609DE" w:rsidRDefault="006F5790" w:rsidP="00B609DE">
      <w:pPr>
        <w:pStyle w:val="Geenafstand"/>
        <w:rPr>
          <w:rFonts w:cstheme="minorHAnsi"/>
          <w:sz w:val="20"/>
          <w:szCs w:val="20"/>
          <w:lang w:val="en-GB"/>
        </w:rPr>
      </w:pPr>
      <w:r w:rsidRPr="006F5790">
        <w:rPr>
          <w:rStyle w:val="Voetnootmarkering"/>
          <w:sz w:val="20"/>
          <w:szCs w:val="20"/>
        </w:rPr>
        <w:footnoteRef/>
      </w:r>
      <w:r w:rsidRPr="006F5790">
        <w:rPr>
          <w:sz w:val="20"/>
          <w:szCs w:val="20"/>
          <w:lang w:val="en-GB"/>
        </w:rPr>
        <w:t xml:space="preserve"> </w:t>
      </w:r>
      <w:r w:rsidRPr="006F5790">
        <w:rPr>
          <w:rFonts w:cstheme="minorHAnsi"/>
          <w:sz w:val="20"/>
          <w:szCs w:val="20"/>
          <w:lang w:val="en-GB"/>
        </w:rPr>
        <w:t>Fischbacher, U., Gächter Simon and Fehr, E. (2001) “Are People Conditionally Cooperative? Evidence from a Public Goods Experiment,” Economics Letters, 71(3), pp. 397–404. doi: 10.1016/S0165-1765(01)00394-9.</w:t>
      </w:r>
    </w:p>
  </w:footnote>
  <w:footnote w:id="5">
    <w:p w:rsidR="00B609DE" w:rsidRPr="00B609DE" w:rsidRDefault="00B609DE" w:rsidP="00B609DE">
      <w:pPr>
        <w:pStyle w:val="Geenafstand"/>
        <w:rPr>
          <w:lang w:val="en-GB"/>
        </w:rPr>
      </w:pPr>
      <w:r>
        <w:rPr>
          <w:rStyle w:val="Voetnootmarkering"/>
        </w:rPr>
        <w:footnoteRef/>
      </w:r>
      <w:r w:rsidRPr="00B609DE">
        <w:rPr>
          <w:lang w:val="en-GB"/>
        </w:rPr>
        <w:t xml:space="preserve"> </w:t>
      </w:r>
      <w:r w:rsidRPr="00544129">
        <w:rPr>
          <w:rFonts w:cstheme="minorHAnsi"/>
          <w:sz w:val="20"/>
          <w:szCs w:val="20"/>
          <w:shd w:val="clear" w:color="auto" w:fill="FFFFFF"/>
          <w:lang w:val="en-GB"/>
        </w:rPr>
        <w:t>Molleman, L., Pen, I., Weissing, F. J. and Sánchez Angel (2013) “Effects of Conformism on the Cultural Evolution of Social Behaviour,” </w:t>
      </w:r>
      <w:r w:rsidRPr="00544129">
        <w:rPr>
          <w:rFonts w:cstheme="minorHAnsi"/>
          <w:i/>
          <w:iCs/>
          <w:sz w:val="20"/>
          <w:szCs w:val="20"/>
          <w:shd w:val="clear" w:color="auto" w:fill="FFFFFF"/>
          <w:lang w:val="en-GB"/>
        </w:rPr>
        <w:t>PLoS ONE</w:t>
      </w:r>
      <w:r w:rsidRPr="00544129">
        <w:rPr>
          <w:rFonts w:cstheme="minorHAnsi"/>
          <w:sz w:val="20"/>
          <w:szCs w:val="20"/>
          <w:shd w:val="clear" w:color="auto" w:fill="FFFFFF"/>
          <w:lang w:val="en-GB"/>
        </w:rPr>
        <w:t>, 8(7). doi: 10.1371/journal.pone.0068153.</w:t>
      </w:r>
    </w:p>
  </w:footnote>
  <w:footnote w:id="6">
    <w:p w:rsidR="005B46AB" w:rsidRPr="005B46AB" w:rsidRDefault="005B46AB">
      <w:pPr>
        <w:pStyle w:val="Voetnoottekst"/>
        <w:rPr>
          <w:rFonts w:cstheme="minorHAnsi"/>
          <w:sz w:val="22"/>
          <w:szCs w:val="22"/>
          <w:lang w:val="en-US"/>
        </w:rPr>
      </w:pPr>
      <w:r>
        <w:rPr>
          <w:rStyle w:val="Voetnootmarkering"/>
        </w:rPr>
        <w:footnoteRef/>
      </w:r>
      <w:r w:rsidRPr="005B46AB">
        <w:rPr>
          <w:lang w:val="en-GB"/>
        </w:rPr>
        <w:t xml:space="preserve"> </w:t>
      </w:r>
      <w:r w:rsidRPr="00A775D0">
        <w:rPr>
          <w:rFonts w:cstheme="minorHAnsi"/>
          <w:sz w:val="22"/>
          <w:szCs w:val="22"/>
          <w:lang w:val="en-US"/>
        </w:rPr>
        <w:t>Wolf. M., Weissing F.J. (2010) “a</w:t>
      </w:r>
      <w:r>
        <w:rPr>
          <w:rFonts w:cstheme="minorHAnsi"/>
          <w:sz w:val="22"/>
          <w:szCs w:val="22"/>
          <w:lang w:val="en-US"/>
        </w:rPr>
        <w:t xml:space="preserve">n explanatory framework for adaptive personality dofferences”, </w:t>
      </w:r>
      <w:r>
        <w:rPr>
          <w:rFonts w:cstheme="minorHAnsi"/>
          <w:i/>
          <w:sz w:val="22"/>
          <w:szCs w:val="22"/>
          <w:lang w:val="en-US"/>
        </w:rPr>
        <w:t>Philosophical transactions of the royal society</w:t>
      </w:r>
      <w:r>
        <w:rPr>
          <w:rFonts w:cstheme="minorHAnsi"/>
          <w:sz w:val="22"/>
          <w:szCs w:val="22"/>
          <w:lang w:val="en-US"/>
        </w:rPr>
        <w:t xml:space="preserve">, 365, pp. </w:t>
      </w:r>
      <w:r>
        <w:rPr>
          <w:rFonts w:cstheme="minorHAnsi"/>
          <w:sz w:val="22"/>
          <w:szCs w:val="22"/>
          <w:lang w:val="en-US"/>
        </w:rPr>
        <w:t>3959-3968.</w:t>
      </w:r>
      <w:bookmarkStart w:id="1" w:name="_GoBack"/>
      <w:bookmarkEnd w:id="1"/>
    </w:p>
  </w:footnote>
  <w:footnote w:id="7">
    <w:p w:rsidR="00B609DE" w:rsidRPr="00776001" w:rsidRDefault="00B609DE" w:rsidP="00B609DE">
      <w:pPr>
        <w:pStyle w:val="Voetnoottekst"/>
        <w:rPr>
          <w:rFonts w:cstheme="minorHAnsi"/>
          <w:sz w:val="22"/>
          <w:szCs w:val="22"/>
          <w:lang w:val="en-US"/>
        </w:rPr>
      </w:pPr>
      <w:r>
        <w:rPr>
          <w:rStyle w:val="Voetnootmarkering"/>
        </w:rPr>
        <w:footnoteRef/>
      </w:r>
      <w:r w:rsidRPr="00B609DE">
        <w:rPr>
          <w:lang w:val="en-GB"/>
        </w:rPr>
        <w:t xml:space="preserve"> </w:t>
      </w:r>
      <w:r w:rsidRPr="00776001">
        <w:rPr>
          <w:rFonts w:cstheme="minorHAnsi"/>
          <w:sz w:val="22"/>
          <w:szCs w:val="22"/>
          <w:lang w:val="en-US"/>
        </w:rPr>
        <w:t>Wolf. M., van Doorn G.S., Weissing F.J., (2008) “Evolutionary emergenc</w:t>
      </w:r>
      <w:r>
        <w:rPr>
          <w:rFonts w:cstheme="minorHAnsi"/>
          <w:sz w:val="22"/>
          <w:szCs w:val="22"/>
          <w:lang w:val="en-US"/>
        </w:rPr>
        <w:t xml:space="preserve">e of responsive and unresponsive personalities”, </w:t>
      </w:r>
      <w:r>
        <w:rPr>
          <w:rFonts w:cstheme="minorHAnsi"/>
          <w:i/>
          <w:sz w:val="22"/>
          <w:szCs w:val="22"/>
          <w:lang w:val="en-US"/>
        </w:rPr>
        <w:t>PNAS</w:t>
      </w:r>
      <w:r>
        <w:rPr>
          <w:rFonts w:cstheme="minorHAnsi"/>
          <w:sz w:val="22"/>
          <w:szCs w:val="22"/>
          <w:lang w:val="en-US"/>
        </w:rPr>
        <w:t xml:space="preserve">, vol.105, no. 41, pp. 15825 – 15830. </w:t>
      </w:r>
    </w:p>
    <w:p w:rsidR="00B609DE" w:rsidRPr="00B609DE" w:rsidRDefault="00B609DE">
      <w:pPr>
        <w:pStyle w:val="Voetnootteks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A38AC"/>
    <w:multiLevelType w:val="hybridMultilevel"/>
    <w:tmpl w:val="D506CF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4A"/>
    <w:rsid w:val="00027D12"/>
    <w:rsid w:val="00033A9E"/>
    <w:rsid w:val="000A7356"/>
    <w:rsid w:val="001A0746"/>
    <w:rsid w:val="0022662E"/>
    <w:rsid w:val="0044059E"/>
    <w:rsid w:val="00487041"/>
    <w:rsid w:val="004A254A"/>
    <w:rsid w:val="005216C1"/>
    <w:rsid w:val="00525B90"/>
    <w:rsid w:val="00544129"/>
    <w:rsid w:val="005B46AB"/>
    <w:rsid w:val="006F5790"/>
    <w:rsid w:val="007961FE"/>
    <w:rsid w:val="008009DF"/>
    <w:rsid w:val="00802B6C"/>
    <w:rsid w:val="009D6773"/>
    <w:rsid w:val="00B609DE"/>
    <w:rsid w:val="00B70D54"/>
    <w:rsid w:val="00BA2F40"/>
    <w:rsid w:val="00BE1D9B"/>
    <w:rsid w:val="00E63606"/>
    <w:rsid w:val="00EA6F2D"/>
    <w:rsid w:val="00EB3B18"/>
    <w:rsid w:val="00F340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3DD3"/>
  <w15:chartTrackingRefBased/>
  <w15:docId w15:val="{18A45932-B480-4C97-A0D1-73E7CA40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A254A"/>
    <w:pPr>
      <w:spacing w:after="0" w:line="240" w:lineRule="auto"/>
    </w:pPr>
  </w:style>
  <w:style w:type="paragraph" w:styleId="Voetnoottekst">
    <w:name w:val="footnote text"/>
    <w:basedOn w:val="Standaard"/>
    <w:link w:val="VoetnoottekstChar"/>
    <w:uiPriority w:val="99"/>
    <w:semiHidden/>
    <w:unhideWhenUsed/>
    <w:rsid w:val="00033A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33A9E"/>
    <w:rPr>
      <w:sz w:val="20"/>
      <w:szCs w:val="20"/>
    </w:rPr>
  </w:style>
  <w:style w:type="character" w:styleId="Voetnootmarkering">
    <w:name w:val="footnote reference"/>
    <w:basedOn w:val="Standaardalinea-lettertype"/>
    <w:uiPriority w:val="99"/>
    <w:semiHidden/>
    <w:unhideWhenUsed/>
    <w:rsid w:val="00033A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777894">
      <w:bodyDiv w:val="1"/>
      <w:marLeft w:val="0"/>
      <w:marRight w:val="0"/>
      <w:marTop w:val="0"/>
      <w:marBottom w:val="0"/>
      <w:divBdr>
        <w:top w:val="none" w:sz="0" w:space="0" w:color="auto"/>
        <w:left w:val="none" w:sz="0" w:space="0" w:color="auto"/>
        <w:bottom w:val="none" w:sz="0" w:space="0" w:color="auto"/>
        <w:right w:val="none" w:sz="0" w:space="0" w:color="auto"/>
      </w:divBdr>
      <w:divsChild>
        <w:div w:id="92870497">
          <w:marLeft w:val="0"/>
          <w:marRight w:val="0"/>
          <w:marTop w:val="240"/>
          <w:marBottom w:val="240"/>
          <w:divBdr>
            <w:top w:val="single" w:sz="6" w:space="6" w:color="D5D5D5"/>
            <w:left w:val="single" w:sz="6" w:space="6" w:color="D5D5D5"/>
            <w:bottom w:val="single" w:sz="6" w:space="6" w:color="D5D5D5"/>
            <w:right w:val="single" w:sz="6" w:space="6" w:color="D5D5D5"/>
          </w:divBdr>
          <w:divsChild>
            <w:div w:id="613172532">
              <w:marLeft w:val="0"/>
              <w:marRight w:val="0"/>
              <w:marTop w:val="0"/>
              <w:marBottom w:val="0"/>
              <w:divBdr>
                <w:top w:val="none" w:sz="0" w:space="0" w:color="auto"/>
                <w:left w:val="none" w:sz="0" w:space="0" w:color="auto"/>
                <w:bottom w:val="none" w:sz="0" w:space="0" w:color="auto"/>
                <w:right w:val="none" w:sz="0" w:space="0" w:color="auto"/>
              </w:divBdr>
            </w:div>
          </w:divsChild>
        </w:div>
        <w:div w:id="2019383817">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C64F6-6F05-4C5F-97B8-92DE8B6B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Pages>
  <Words>332</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8</cp:revision>
  <dcterms:created xsi:type="dcterms:W3CDTF">2019-01-22T09:40:00Z</dcterms:created>
  <dcterms:modified xsi:type="dcterms:W3CDTF">2019-01-23T15:21:00Z</dcterms:modified>
</cp:coreProperties>
</file>