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720"/>
        <w:jc w:val="center"/>
      </w:pPr>
      <w:r>
        <w:rPr>
          <w:rFonts w:ascii="Calibri" w:cs="Calibri" w:eastAsia="Calibri" w:hAnsi="Calibri"/>
          <w:b/>
          <w:bCs/>
          <w:color w:val="0F2C59"/>
          <w:sz w:val="26"/>
          <w:szCs w:val="26"/>
        </w:rPr>
        <w:t xml:space="preserve">DRIVER AND VEHICLE LICENSING AUTHORITY (DVLA)</w:t>
      </w:r>
    </w:p>
    <w:p>
      <w:pPr>
        <w:spacing w:after="360" w:before="80"/>
        <w:jc w:val="center"/>
      </w:pPr>
      <w:r>
        <w:rPr>
          <w:rFonts w:ascii="Calibri" w:cs="Calibri" w:eastAsia="Calibri" w:hAnsi="Calibri"/>
          <w:b/>
          <w:bCs/>
          <w:color w:val="475569"/>
          <w:sz w:val="20"/>
          <w:szCs w:val="20"/>
        </w:rPr>
        <w:t xml:space="preserve">REPUBLIC OF GHANA • GOVERNMENT ENTERPRISE SYSTEMS DIRECTORATE</w:t>
      </w:r>
    </w:p>
    <w:p>
      <w:pPr>
        <w:spacing w:after="200" w:before="450"/>
        <w:jc w:val="center"/>
      </w:pPr>
      <w:r>
        <w:rPr>
          <w:rFonts w:ascii="Calibri" w:cs="Calibri" w:eastAsia="Calibri" w:hAnsi="Calibri"/>
          <w:b/>
          <w:bCs/>
          <w:color w:val="1B365D"/>
          <w:sz w:val="38"/>
          <w:szCs w:val="38"/>
        </w:rPr>
        <w:t xml:space="preserve">SYSTEM REQUIREMENTS SPECIFICATION (SRS)</w:t>
      </w:r>
    </w:p>
    <w:p>
      <w:pPr>
        <w:spacing w:after="650" w:before="100"/>
        <w:jc w:val="center"/>
      </w:pPr>
      <w:r>
        <w:rPr>
          <w:rFonts w:ascii="Calibri" w:cs="Calibri" w:eastAsia="Calibri" w:hAnsi="Calibri"/>
          <w:color w:val="1E293B"/>
          <w:sz w:val="22"/>
          <w:szCs w:val="22"/>
        </w:rPr>
        <w:t xml:space="preserve">Integrated HR Letters Portal, Temporary Staff Management, Payroll Validation Collection (PVC) &amp; DRAP Recruitment Platform</w:t>
      </w:r>
    </w:p>
    <w:tbl>
      <w:tblPr>
        <w:tblW w:type="pct" w:w="100%"/>
        <w:tblBorders>
          <w:top w:val="single" w:color="1B365D" w:sz="12"/>
          <w:left w:val="single" w:color="1B365D" w:sz="12"/>
          <w:bottom w:val="single" w:color="1B365D" w:sz="12"/>
          <w:right w:val="single" w:color="1B365D" w:sz="12"/>
          <w:insideH w:val="single" w:color="auto" w:sz="4"/>
          <w:insideV w:val="single" w:color="auto" w:sz="4"/>
        </w:tblBorders>
      </w:tblPr>
      <w:tblGrid>
        <w:gridCol w:w="100"/>
      </w:tblGrid>
      <w:tr>
        <w:tc>
          <w:tcPr>
            <w:shd w:fill="F1F5F9" w:val="clear"/>
            <w:tcMar>
              <w:top w:type="dxa" w:w="200"/>
              <w:left w:type="dxa" w:w="240"/>
              <w:bottom w:type="dxa" w:w="200"/>
              <w:right w:type="dxa" w:w="240"/>
            </w:tcMar>
          </w:tcPr>
          <w:p>
            <w:pPr>
              <w:spacing w:after="120" w:before="120" w:line="276"/>
              <w:jc w:val="left"/>
            </w:pPr>
            <w:r>
              <w:rPr>
                <w:rFonts w:ascii="Calibri" w:cs="Calibri" w:eastAsia="Calibri" w:hAnsi="Calibri"/>
                <w:b/>
                <w:bCs/>
                <w:color w:val="1B365D"/>
                <w:sz w:val="24"/>
                <w:szCs w:val="24"/>
              </w:rPr>
              <w:t xml:space="preserve">DOCUMENT CONTROL &amp; SYSTEM CLASSIFICATION</w:t>
            </w:r>
          </w:p>
          <w:p>
            <w:pPr>
              <w:spacing w:after="120" w:before="120" w:line="276"/>
              <w:jc w:val="left"/>
            </w:pPr>
            <w:r>
              <w:rPr>
                <w:rFonts w:ascii="Calibri" w:cs="Calibri" w:eastAsia="Calibri" w:hAnsi="Calibri"/>
                <w:b/>
                <w:bCs/>
                <w:color w:val="1E293B"/>
                <w:sz w:val="22"/>
                <w:szCs w:val="22"/>
              </w:rPr>
              <w:t xml:space="preserve">Document Title: System Requirements Specification for DVLA HR Portal Suite</w:t>
            </w:r>
          </w:p>
          <w:p>
            <w:pPr>
              <w:spacing w:after="120" w:before="120" w:line="276"/>
              <w:jc w:val="left"/>
            </w:pPr>
            <w:r>
              <w:rPr>
                <w:rFonts w:ascii="Calibri" w:cs="Calibri" w:eastAsia="Calibri" w:hAnsi="Calibri"/>
                <w:b w:val="false"/>
                <w:bCs w:val="false"/>
                <w:color w:val="1E293B"/>
                <w:sz w:val="22"/>
                <w:szCs w:val="22"/>
              </w:rPr>
              <w:t xml:space="preserve">Classification: OFFICIAL CONFIDENTIAL - INTERNAL ENTERPRISE SPECIFICATION</w:t>
            </w:r>
          </w:p>
          <w:p>
            <w:pPr>
              <w:spacing w:after="120" w:before="120" w:line="276"/>
              <w:jc w:val="left"/>
            </w:pPr>
            <w:r>
              <w:rPr>
                <w:rFonts w:ascii="Calibri" w:cs="Calibri" w:eastAsia="Calibri" w:hAnsi="Calibri"/>
                <w:b w:val="false"/>
                <w:bCs w:val="false"/>
                <w:color w:val="1E293B"/>
                <w:sz w:val="22"/>
                <w:szCs w:val="22"/>
              </w:rPr>
              <w:t xml:space="preserve">Target Audience: Chief Executive Officer, Director of HR, Director of IT, Regional Directors, Internal Audit Board</w:t>
            </w:r>
          </w:p>
          <w:p>
            <w:pPr>
              <w:spacing w:after="120" w:before="120" w:line="276"/>
              <w:jc w:val="left"/>
            </w:pPr>
            <w:r>
              <w:rPr>
                <w:rFonts w:ascii="Calibri" w:cs="Calibri" w:eastAsia="Calibri" w:hAnsi="Calibri"/>
                <w:b w:val="false"/>
                <w:bCs w:val="false"/>
                <w:color w:val="1E293B"/>
                <w:sz w:val="22"/>
                <w:szCs w:val="22"/>
              </w:rPr>
              <w:t xml:space="preserve">Functional Systems Covered:</w:t>
            </w:r>
          </w:p>
          <w:p>
            <w:pPr>
              <w:spacing w:after="120" w:before="120" w:line="276"/>
              <w:jc w:val="left"/>
            </w:pPr>
            <w:r>
              <w:rPr>
                <w:rFonts w:ascii="Calibri" w:cs="Calibri" w:eastAsia="Calibri" w:hAnsi="Calibri"/>
                <w:b w:val="false"/>
                <w:bCs w:val="false"/>
                <w:color w:val="1E293B"/>
                <w:sz w:val="22"/>
                <w:szCs w:val="22"/>
              </w:rPr>
              <w:t xml:space="preserve">  1. HR Letters Generation, Approval &amp; Staff Portal Module</w:t>
            </w:r>
          </w:p>
          <w:p>
            <w:pPr>
              <w:spacing w:after="120" w:before="120" w:line="276"/>
              <w:jc w:val="left"/>
            </w:pPr>
            <w:r>
              <w:rPr>
                <w:rFonts w:ascii="Calibri" w:cs="Calibri" w:eastAsia="Calibri" w:hAnsi="Calibri"/>
                <w:b w:val="false"/>
                <w:bCs w:val="false"/>
                <w:color w:val="1E293B"/>
                <w:sz w:val="22"/>
                <w:szCs w:val="22"/>
              </w:rPr>
              <w:t xml:space="preserve">  2. Temporary Staff HR &amp; Contract Management System (temp)</w:t>
            </w:r>
          </w:p>
          <w:p>
            <w:pPr>
              <w:spacing w:after="120" w:before="120" w:line="276"/>
              <w:jc w:val="left"/>
            </w:pPr>
            <w:r>
              <w:rPr>
                <w:rFonts w:ascii="Calibri" w:cs="Calibri" w:eastAsia="Calibri" w:hAnsi="Calibri"/>
                <w:b w:val="false"/>
                <w:bCs w:val="false"/>
                <w:color w:val="1E293B"/>
                <w:sz w:val="22"/>
                <w:szCs w:val="22"/>
              </w:rPr>
              <w:t xml:space="preserve">  3. Payroll Validation Collection System (PVC / validation)</w:t>
            </w:r>
          </w:p>
          <w:p>
            <w:pPr>
              <w:spacing w:after="120" w:before="120" w:line="276"/>
              <w:jc w:val="left"/>
            </w:pPr>
            <w:r>
              <w:rPr>
                <w:rFonts w:ascii="Calibri" w:cs="Calibri" w:eastAsia="Calibri" w:hAnsi="Calibri"/>
                <w:b w:val="false"/>
                <w:bCs w:val="false"/>
                <w:color w:val="1E293B"/>
                <w:sz w:val="22"/>
                <w:szCs w:val="22"/>
              </w:rPr>
              <w:t xml:space="preserve">  4. DRAP Public Recruitment, Screening &amp; Panel Scoring Portal (drap)</w:t>
            </w:r>
          </w:p>
          <w:p>
            <w:pPr>
              <w:spacing w:after="120" w:before="120" w:line="276"/>
              <w:jc w:val="left"/>
            </w:pPr>
            <w:r>
              <w:rPr>
                <w:rFonts w:ascii="Calibri" w:cs="Calibri" w:eastAsia="Calibri" w:hAnsi="Calibri"/>
                <w:b w:val="false"/>
                <w:bCs w:val="false"/>
                <w:color w:val="1E293B"/>
                <w:sz w:val="22"/>
                <w:szCs w:val="22"/>
              </w:rPr>
              <w:t xml:space="preserve">Deployment Architecture: High-Availability Enterprise Web Portal</w:t>
            </w:r>
          </w:p>
          <w:p>
            <w:pPr>
              <w:spacing w:after="120" w:before="120" w:line="276"/>
              <w:jc w:val="left"/>
            </w:pPr>
            <w:r>
              <w:rPr>
                <w:rFonts w:ascii="Calibri" w:cs="Calibri" w:eastAsia="Calibri" w:hAnsi="Calibri"/>
                <w:b w:val="false"/>
                <w:bCs w:val="false"/>
                <w:color w:val="1E293B"/>
                <w:sz w:val="22"/>
                <w:szCs w:val="22"/>
              </w:rPr>
              <w:t xml:space="preserve">Date of Compilation: August 2026</w:t>
            </w:r>
          </w:p>
        </w:tc>
      </w:tr>
    </w:tbl>
    <w:p>
      <w:pPr>
        <w:spacing w:after="120" w:before="240" w:line="276"/>
        <w:jc w:val="left"/>
      </w:pPr>
      <w:r>
        <w:rPr>
          <w:rFonts w:ascii="Calibri" w:cs="Calibri" w:eastAsia="Calibri" w:hAnsi="Calibri"/>
          <w:b w:val="false"/>
          <w:bCs w:val="false"/>
          <w:color w:val="1E293B"/>
          <w:sz w:val="22"/>
          <w:szCs w:val="22"/>
        </w:rPr>
        <w:t xml:space="preserve"/>
      </w:r>
    </w:p>
    <w:p>
      <w:pPr>
        <w:pStyle w:val="Heading1"/>
        <w:pageBreakBefore/>
        <w:spacing w:after="180" w:before="360"/>
      </w:pPr>
      <w:r>
        <w:rPr>
          <w:rFonts w:ascii="Calibri" w:cs="Calibri" w:eastAsia="Calibri" w:hAnsi="Calibri"/>
          <w:b/>
          <w:bCs/>
          <w:color w:val="1B365D"/>
          <w:sz w:val="32"/>
          <w:szCs w:val="32"/>
        </w:rPr>
        <w:t xml:space="preserve">EXECUTIVE TABLE OF CONTENTS &amp; PREFACE</w:t>
      </w:r>
    </w:p>
    <w:p>
      <w:pPr>
        <w:spacing w:after="120" w:before="120" w:line="276"/>
        <w:jc w:val="left"/>
      </w:pPr>
      <w:r>
        <w:rPr>
          <w:rFonts w:ascii="Calibri" w:cs="Calibri" w:eastAsia="Calibri" w:hAnsi="Calibri"/>
          <w:b w:val="false"/>
          <w:bCs w:val="false"/>
          <w:color w:val="1E293B"/>
          <w:sz w:val="22"/>
          <w:szCs w:val="22"/>
        </w:rPr>
        <w:t xml:space="preserve">This System Requirements Specification (SRS) document provides a business-oriented, functional blueprint for the digitized Driver and Vehicle Licensing Authority (DVLA) HR Letters, Payroll Validation, and Recruitment Portal Suite. It details functional capabilities, operational workflows, approval chains, user access controls, and reporting dashboards.</w:t>
      </w:r>
    </w:p>
    <w:p>
      <w:pPr>
        <w:pStyle w:val="ListParagraph"/>
        <w:numPr>
          <w:ilvl w:val="0"/>
          <w:numId w:val="1"/>
        </w:numPr>
        <w:spacing w:after="60" w:before="60" w:line="240"/>
      </w:pPr>
      <w:r>
        <w:rPr>
          <w:rFonts w:ascii="Calibri" w:cs="Calibri" w:eastAsia="Calibri" w:hAnsi="Calibri"/>
          <w:b w:val="false"/>
          <w:bCs w:val="false"/>
          <w:color w:val="1E293B"/>
          <w:sz w:val="22"/>
          <w:szCs w:val="22"/>
        </w:rPr>
        <w:t xml:space="preserve">1. User Roles and Access Control Matrix</w:t>
      </w:r>
    </w:p>
    <w:p>
      <w:pPr>
        <w:pStyle w:val="ListParagraph"/>
        <w:numPr>
          <w:ilvl w:val="0"/>
          <w:numId w:val="1"/>
        </w:numPr>
        <w:spacing w:after="60" w:before="60" w:line="240"/>
      </w:pPr>
      <w:r>
        <w:rPr>
          <w:rFonts w:ascii="Calibri" w:cs="Calibri" w:eastAsia="Calibri" w:hAnsi="Calibri"/>
          <w:b w:val="false"/>
          <w:bCs w:val="false"/>
          <w:color w:val="1E293B"/>
          <w:sz w:val="22"/>
          <w:szCs w:val="22"/>
        </w:rPr>
        <w:t xml:space="preserve">2. Staff Database &amp; Personnel Registry Module</w:t>
      </w:r>
    </w:p>
    <w:p>
      <w:pPr>
        <w:pStyle w:val="ListParagraph"/>
        <w:numPr>
          <w:ilvl w:val="0"/>
          <w:numId w:val="1"/>
        </w:numPr>
        <w:spacing w:after="60" w:before="60" w:line="240"/>
      </w:pPr>
      <w:r>
        <w:rPr>
          <w:rFonts w:ascii="Calibri" w:cs="Calibri" w:eastAsia="Calibri" w:hAnsi="Calibri"/>
          <w:b w:val="false"/>
          <w:bCs w:val="false"/>
          <w:color w:val="1E293B"/>
          <w:sz w:val="22"/>
          <w:szCs w:val="22"/>
        </w:rPr>
        <w:t xml:space="preserve">3. Letter Template Management Engine</w:t>
      </w:r>
    </w:p>
    <w:p>
      <w:pPr>
        <w:pStyle w:val="ListParagraph"/>
        <w:numPr>
          <w:ilvl w:val="0"/>
          <w:numId w:val="1"/>
        </w:numPr>
        <w:spacing w:after="60" w:before="60" w:line="240"/>
      </w:pPr>
      <w:r>
        <w:rPr>
          <w:rFonts w:ascii="Calibri" w:cs="Calibri" w:eastAsia="Calibri" w:hAnsi="Calibri"/>
          <w:b w:val="false"/>
          <w:bCs w:val="false"/>
          <w:color w:val="1E293B"/>
          <w:sz w:val="22"/>
          <w:szCs w:val="22"/>
        </w:rPr>
        <w:t xml:space="preserve">4. Letter Generation, QR Verification &amp; Issuance Module</w:t>
      </w:r>
    </w:p>
    <w:p>
      <w:pPr>
        <w:pStyle w:val="ListParagraph"/>
        <w:numPr>
          <w:ilvl w:val="0"/>
          <w:numId w:val="1"/>
        </w:numPr>
        <w:spacing w:after="60" w:before="60" w:line="240"/>
      </w:pPr>
      <w:r>
        <w:rPr>
          <w:rFonts w:ascii="Calibri" w:cs="Calibri" w:eastAsia="Calibri" w:hAnsi="Calibri"/>
          <w:b w:val="false"/>
          <w:bCs w:val="false"/>
          <w:color w:val="1E293B"/>
          <w:sz w:val="22"/>
          <w:szCs w:val="22"/>
        </w:rPr>
        <w:t xml:space="preserve">5. Digital Approval Workflow &amp; Signature Routing</w:t>
      </w:r>
    </w:p>
    <w:p>
      <w:pPr>
        <w:pStyle w:val="ListParagraph"/>
        <w:numPr>
          <w:ilvl w:val="0"/>
          <w:numId w:val="1"/>
        </w:numPr>
        <w:spacing w:after="60" w:before="60" w:line="240"/>
      </w:pPr>
      <w:r>
        <w:rPr>
          <w:rFonts w:ascii="Calibri" w:cs="Calibri" w:eastAsia="Calibri" w:hAnsi="Calibri"/>
          <w:b w:val="false"/>
          <w:bCs w:val="false"/>
          <w:color w:val="1E293B"/>
          <w:sz w:val="22"/>
          <w:szCs w:val="22"/>
        </w:rPr>
        <w:t xml:space="preserve">6. Staff Self-Service Portal Interface</w:t>
      </w:r>
    </w:p>
    <w:p>
      <w:pPr>
        <w:pStyle w:val="ListParagraph"/>
        <w:numPr>
          <w:ilvl w:val="0"/>
          <w:numId w:val="1"/>
        </w:numPr>
        <w:spacing w:after="60" w:before="60" w:line="240"/>
      </w:pPr>
      <w:r>
        <w:rPr>
          <w:rFonts w:ascii="Calibri" w:cs="Calibri" w:eastAsia="Calibri" w:hAnsi="Calibri"/>
          <w:b w:val="false"/>
          <w:bCs w:val="false"/>
          <w:color w:val="1E293B"/>
          <w:sz w:val="22"/>
          <w:szCs w:val="22"/>
        </w:rPr>
        <w:t xml:space="preserve">7. Automated Multi-Channel Notification System</w:t>
      </w:r>
    </w:p>
    <w:p>
      <w:pPr>
        <w:pStyle w:val="ListParagraph"/>
        <w:numPr>
          <w:ilvl w:val="0"/>
          <w:numId w:val="1"/>
        </w:numPr>
        <w:spacing w:after="60" w:before="60" w:line="240"/>
      </w:pPr>
      <w:r>
        <w:rPr>
          <w:rFonts w:ascii="Calibri" w:cs="Calibri" w:eastAsia="Calibri" w:hAnsi="Calibri"/>
          <w:b w:val="false"/>
          <w:bCs w:val="false"/>
          <w:color w:val="1E293B"/>
          <w:sz w:val="22"/>
          <w:szCs w:val="22"/>
        </w:rPr>
        <w:t xml:space="preserve">8. Digital Archive, Document Repository &amp; Search Engine</w:t>
      </w:r>
    </w:p>
    <w:p>
      <w:pPr>
        <w:pStyle w:val="ListParagraph"/>
        <w:numPr>
          <w:ilvl w:val="0"/>
          <w:numId w:val="1"/>
        </w:numPr>
        <w:spacing w:after="60" w:before="60" w:line="240"/>
      </w:pPr>
      <w:r>
        <w:rPr>
          <w:rFonts w:ascii="Calibri" w:cs="Calibri" w:eastAsia="Calibri" w:hAnsi="Calibri"/>
          <w:b w:val="false"/>
          <w:bCs w:val="false"/>
          <w:color w:val="1E293B"/>
          <w:sz w:val="22"/>
          <w:szCs w:val="22"/>
        </w:rPr>
        <w:t xml:space="preserve">9. Process Flow for Digitizing HR Letters &amp; Contracts</w:t>
      </w:r>
    </w:p>
    <w:p>
      <w:pPr>
        <w:pStyle w:val="ListParagraph"/>
        <w:numPr>
          <w:ilvl w:val="0"/>
          <w:numId w:val="1"/>
        </w:numPr>
        <w:spacing w:after="60" w:before="60" w:line="240"/>
      </w:pPr>
      <w:r>
        <w:rPr>
          <w:rFonts w:ascii="Calibri" w:cs="Calibri" w:eastAsia="Calibri" w:hAnsi="Calibri"/>
          <w:b w:val="false"/>
          <w:bCs w:val="false"/>
          <w:color w:val="1E293B"/>
          <w:sz w:val="22"/>
          <w:szCs w:val="22"/>
        </w:rPr>
        <w:t xml:space="preserve">10. Operational Workflow for New Appointments &amp; Temporary Staff</w:t>
      </w:r>
    </w:p>
    <w:p>
      <w:pPr>
        <w:pStyle w:val="ListParagraph"/>
        <w:numPr>
          <w:ilvl w:val="0"/>
          <w:numId w:val="1"/>
        </w:numPr>
        <w:spacing w:after="60" w:before="60" w:line="240"/>
      </w:pPr>
      <w:r>
        <w:rPr>
          <w:rFonts w:ascii="Calibri" w:cs="Calibri" w:eastAsia="Calibri" w:hAnsi="Calibri"/>
          <w:b w:val="false"/>
          <w:bCs w:val="false"/>
          <w:color w:val="1E293B"/>
          <w:sz w:val="22"/>
          <w:szCs w:val="22"/>
        </w:rPr>
        <w:t xml:space="preserve">11. DRAP Online Recruitment, Screening &amp; Panel Scoring System</w:t>
      </w:r>
    </w:p>
    <w:p>
      <w:pPr>
        <w:pStyle w:val="ListParagraph"/>
        <w:numPr>
          <w:ilvl w:val="0"/>
          <w:numId w:val="1"/>
        </w:numPr>
        <w:spacing w:after="60" w:before="60" w:line="240"/>
      </w:pPr>
      <w:r>
        <w:rPr>
          <w:rFonts w:ascii="Calibri" w:cs="Calibri" w:eastAsia="Calibri" w:hAnsi="Calibri"/>
          <w:b w:val="false"/>
          <w:bCs w:val="false"/>
          <w:color w:val="1E293B"/>
          <w:sz w:val="22"/>
          <w:szCs w:val="22"/>
        </w:rPr>
        <w:t xml:space="preserve">12. Sub-System: Payroll Validation Collection (PVC) &amp; Station Management</w:t>
      </w:r>
    </w:p>
    <w:p>
      <w:pPr>
        <w:pStyle w:val="ListParagraph"/>
        <w:numPr>
          <w:ilvl w:val="0"/>
          <w:numId w:val="1"/>
        </w:numPr>
        <w:spacing w:after="60" w:before="60" w:line="240"/>
      </w:pPr>
      <w:r>
        <w:rPr>
          <w:rFonts w:ascii="Calibri" w:cs="Calibri" w:eastAsia="Calibri" w:hAnsi="Calibri"/>
          <w:b w:val="false"/>
          <w:bCs w:val="false"/>
          <w:color w:val="1E293B"/>
          <w:sz w:val="22"/>
          <w:szCs w:val="22"/>
        </w:rPr>
        <w:t xml:space="preserve">13. Financial Payment Advice Exports &amp; Statutory Tax Deductions</w:t>
      </w:r>
    </w:p>
    <w:p>
      <w:pPr>
        <w:pStyle w:val="ListParagraph"/>
        <w:numPr>
          <w:ilvl w:val="0"/>
          <w:numId w:val="1"/>
        </w:numPr>
        <w:spacing w:after="60" w:before="60" w:line="240"/>
      </w:pPr>
      <w:r>
        <w:rPr>
          <w:rFonts w:ascii="Calibri" w:cs="Calibri" w:eastAsia="Calibri" w:hAnsi="Calibri"/>
          <w:b w:val="false"/>
          <w:bCs w:val="false"/>
          <w:color w:val="1E293B"/>
          <w:sz w:val="22"/>
          <w:szCs w:val="22"/>
        </w:rPr>
        <w:t xml:space="preserve">14. Reporting, Analytics &amp; Executive Management Dashboards</w:t>
      </w:r>
    </w:p>
    <w:p>
      <w:pPr>
        <w:pStyle w:val="ListParagraph"/>
        <w:numPr>
          <w:ilvl w:val="0"/>
          <w:numId w:val="1"/>
        </w:numPr>
        <w:spacing w:after="60" w:before="60" w:line="240"/>
      </w:pPr>
      <w:r>
        <w:rPr>
          <w:rFonts w:ascii="Calibri" w:cs="Calibri" w:eastAsia="Calibri" w:hAnsi="Calibri"/>
          <w:b w:val="false"/>
          <w:bCs w:val="false"/>
          <w:color w:val="1E293B"/>
          <w:sz w:val="22"/>
          <w:szCs w:val="22"/>
        </w:rPr>
        <w:t xml:space="preserve">15. Security Requirements, System Operations &amp; Executive Approval Sign-Off</w:t>
      </w:r>
    </w:p>
    <w:tbl>
      <w:tblPr>
        <w:tblW w:type="pct" w:w="100%"/>
        <w:tblBorders>
          <w:top w:val="none"/>
          <w:left w:val="single" w:color="1B365D" w:sz="24"/>
          <w:bottom w:val="none"/>
          <w:right w:val="none"/>
          <w:insideH w:val="single" w:color="auto" w:sz="4"/>
          <w:insideV w:val="single" w:color="auto" w:sz="4"/>
        </w:tblBorders>
      </w:tblPr>
      <w:tblGrid>
        <w:gridCol w:w="100"/>
      </w:tblGrid>
      <w:tr>
        <w:tc>
          <w:tcPr>
            <w:shd w:fill="F1F5F9" w:val="clear"/>
            <w:tcMar>
              <w:top w:type="dxa" w:w="140"/>
              <w:left w:type="dxa" w:w="200"/>
              <w:bottom w:type="dxa" w:w="140"/>
              <w:right w:type="dxa" w:w="200"/>
            </w:tcMar>
          </w:tcPr>
          <w:p>
            <w:pPr>
              <w:spacing w:after="40" w:before="40"/>
            </w:pPr>
            <w:r>
              <w:rPr>
                <w:rFonts w:ascii="Calibri" w:cs="Calibri" w:eastAsia="Calibri" w:hAnsi="Calibri"/>
                <w:b/>
                <w:bCs/>
                <w:color w:val="1B365D"/>
                <w:sz w:val="22"/>
                <w:szCs w:val="22"/>
              </w:rPr>
              <w:t xml:space="preserve">EXECUTIVE DIRECTIVE: </w:t>
            </w:r>
            <w:r>
              <w:rPr>
                <w:rFonts w:ascii="Calibri" w:cs="Calibri" w:eastAsia="Calibri" w:hAnsi="Calibri"/>
                <w:color w:val="1E293B"/>
                <w:sz w:val="22"/>
                <w:szCs w:val="22"/>
              </w:rPr>
              <w:t xml:space="preserve">This specification defines the functional baseline required to digitize HR communications, eliminate paper-based approval delays, prevent payroll fraud across regional licensing centers, and streamline public recruitment operations nationwide.</w:t>
            </w:r>
          </w:p>
        </w:tc>
      </w:tr>
    </w:tbl>
    <w:p>
      <w:pPr>
        <w:pStyle w:val="Heading1"/>
        <w:pageBreakBefore/>
        <w:spacing w:after="180" w:before="360"/>
      </w:pPr>
      <w:r>
        <w:rPr>
          <w:rFonts w:ascii="Calibri" w:cs="Calibri" w:eastAsia="Calibri" w:hAnsi="Calibri"/>
          <w:b/>
          <w:bCs/>
          <w:color w:val="1B365D"/>
          <w:sz w:val="32"/>
          <w:szCs w:val="32"/>
        </w:rPr>
        <w:t xml:space="preserve">1. USER ROLES AND ACCESS CONTROL MATRIX</w:t>
      </w:r>
    </w:p>
    <w:p>
      <w:pPr>
        <w:spacing w:after="120" w:before="120" w:line="276"/>
        <w:jc w:val="left"/>
      </w:pPr>
      <w:r>
        <w:rPr>
          <w:rFonts w:ascii="Calibri" w:cs="Calibri" w:eastAsia="Calibri" w:hAnsi="Calibri"/>
          <w:b w:val="false"/>
          <w:bCs w:val="false"/>
          <w:color w:val="1E293B"/>
          <w:sz w:val="22"/>
          <w:szCs w:val="22"/>
        </w:rPr>
        <w:t xml:space="preserve">The system enforces strict Role-Based Access Control (RBAC) to ensure that users only view, edit, approve, or issue information pertinent to their administrative scope and organizational authority.</w:t>
      </w:r>
    </w:p>
    <w:p>
      <w:pPr>
        <w:pStyle w:val="Heading2"/>
        <w:spacing w:after="130" w:before="260"/>
      </w:pPr>
      <w:r>
        <w:rPr>
          <w:rFonts w:ascii="Calibri" w:cs="Calibri" w:eastAsia="Calibri" w:hAnsi="Calibri"/>
          <w:b/>
          <w:bCs/>
          <w:color w:val="0F2C59"/>
          <w:sz w:val="26"/>
          <w:szCs w:val="26"/>
        </w:rPr>
        <w:t xml:space="preserve">1.1 Primary Organizational User Roles</w:t>
      </w:r>
    </w:p>
    <w:p>
      <w:pPr>
        <w:spacing w:after="120" w:before="120" w:line="276"/>
        <w:jc w:val="left"/>
      </w:pPr>
      <w:r>
        <w:rPr>
          <w:rFonts w:ascii="Calibri" w:cs="Calibri" w:eastAsia="Calibri" w:hAnsi="Calibri"/>
          <w:b w:val="false"/>
          <w:bCs w:val="false"/>
          <w:color w:val="1E293B"/>
          <w:sz w:val="22"/>
          <w:szCs w:val="22"/>
        </w:rPr>
        <w:t xml:space="preserve">The system establishes six core user roles designed to reflect the hierarchical governance structure of the DVLA:</w:t>
      </w:r>
    </w:p>
    <w:p>
      <w:pPr>
        <w:pStyle w:val="ListParagraph"/>
        <w:numPr>
          <w:ilvl w:val="0"/>
          <w:numId w:val="1"/>
        </w:numPr>
        <w:spacing w:after="60" w:before="60" w:line="240"/>
      </w:pPr>
      <w:r>
        <w:rPr>
          <w:rFonts w:ascii="Calibri" w:cs="Calibri" w:eastAsia="Calibri" w:hAnsi="Calibri"/>
          <w:b/>
          <w:bCs/>
          <w:color w:val="1E293B"/>
          <w:sz w:val="22"/>
          <w:szCs w:val="22"/>
        </w:rPr>
        <w:t xml:space="preserve">HR Officer: Responsible for creating and updating staff records, initiating HR letter generation, uploading supporting documents, managing recruitment candidate files, and tracking letter receipt acknowledgments.</w:t>
      </w:r>
    </w:p>
    <w:p>
      <w:pPr>
        <w:pStyle w:val="ListParagraph"/>
        <w:numPr>
          <w:ilvl w:val="0"/>
          <w:numId w:val="1"/>
        </w:numPr>
        <w:spacing w:after="60" w:before="60" w:line="240"/>
      </w:pPr>
      <w:r>
        <w:rPr>
          <w:rFonts w:ascii="Calibri" w:cs="Calibri" w:eastAsia="Calibri" w:hAnsi="Calibri"/>
          <w:b/>
          <w:bCs/>
          <w:color w:val="1E293B"/>
          <w:sz w:val="22"/>
          <w:szCs w:val="22"/>
        </w:rPr>
        <w:t xml:space="preserve">HR Manager / Director (Ag. Director HR): Authorized to review generated HR letters, approve or reject document issuance, apply official digital signatures, manage letter templates, oversee recruitment panel scoring, and access executive reports.</w:t>
      </w:r>
    </w:p>
    <w:p>
      <w:pPr>
        <w:pStyle w:val="ListParagraph"/>
        <w:numPr>
          <w:ilvl w:val="0"/>
          <w:numId w:val="1"/>
        </w:numPr>
        <w:spacing w:after="60" w:before="60" w:line="240"/>
      </w:pPr>
      <w:r>
        <w:rPr>
          <w:rFonts w:ascii="Calibri" w:cs="Calibri" w:eastAsia="Calibri" w:hAnsi="Calibri"/>
          <w:b/>
          <w:bCs/>
          <w:color w:val="1E293B"/>
          <w:sz w:val="22"/>
          <w:szCs w:val="22"/>
        </w:rPr>
        <w:t xml:space="preserve">Department Head / Regional Director: Recommends or endorses specific personnel actions (such as promotions, station transfers, disciplinary actions, and performance confirmations) prior to final HR issuance.</w:t>
      </w:r>
    </w:p>
    <w:p>
      <w:pPr>
        <w:pStyle w:val="ListParagraph"/>
        <w:numPr>
          <w:ilvl w:val="0"/>
          <w:numId w:val="1"/>
        </w:numPr>
        <w:spacing w:after="60" w:before="60" w:line="240"/>
      </w:pPr>
      <w:r>
        <w:rPr>
          <w:rFonts w:ascii="Calibri" w:cs="Calibri" w:eastAsia="Calibri" w:hAnsi="Calibri"/>
          <w:b/>
          <w:bCs/>
          <w:color w:val="1E293B"/>
          <w:sz w:val="22"/>
          <w:szCs w:val="22"/>
        </w:rPr>
        <w:t xml:space="preserve">Station Manager (Licensing Centers): Responsible for uploading monthly station payroll validation spreadsheets, confirming staff attendance across regional offices, and addressing submission queries before monthly cutoff deadlines.</w:t>
      </w:r>
    </w:p>
    <w:p>
      <w:pPr>
        <w:pStyle w:val="ListParagraph"/>
        <w:numPr>
          <w:ilvl w:val="0"/>
          <w:numId w:val="1"/>
        </w:numPr>
        <w:spacing w:after="60" w:before="60" w:line="240"/>
      </w:pPr>
      <w:r>
        <w:rPr>
          <w:rFonts w:ascii="Calibri" w:cs="Calibri" w:eastAsia="Calibri" w:hAnsi="Calibri"/>
          <w:b/>
          <w:bCs/>
          <w:color w:val="1E293B"/>
          <w:sz w:val="22"/>
          <w:szCs w:val="22"/>
        </w:rPr>
        <w:t xml:space="preserve">Payroll Specialist: Validates monthly station attendance submissions, computes statutory tax and pension deductions, generates official salary payslips, and exports Ministry of Finance GIFMIS Oracle Financials payment files.</w:t>
      </w:r>
    </w:p>
    <w:p>
      <w:pPr>
        <w:pStyle w:val="ListParagraph"/>
        <w:numPr>
          <w:ilvl w:val="0"/>
          <w:numId w:val="1"/>
        </w:numPr>
        <w:spacing w:after="60" w:before="60" w:line="240"/>
      </w:pPr>
      <w:r>
        <w:rPr>
          <w:rFonts w:ascii="Calibri" w:cs="Calibri" w:eastAsia="Calibri" w:hAnsi="Calibri"/>
          <w:b/>
          <w:bCs/>
          <w:color w:val="1E293B"/>
          <w:sz w:val="22"/>
          <w:szCs w:val="22"/>
        </w:rPr>
        <w:t xml:space="preserve">Staff / Temporary Employee: Granted secure access to their personalized self-service portal to view issued HR letters, download official PDF documents, view payslips, and digitally acknowledge document receipt.</w:t>
      </w:r>
    </w:p>
    <w:p>
      <w:pPr>
        <w:pStyle w:val="ListParagraph"/>
        <w:numPr>
          <w:ilvl w:val="0"/>
          <w:numId w:val="1"/>
        </w:numPr>
        <w:spacing w:after="60" w:before="60" w:line="240"/>
      </w:pPr>
      <w:r>
        <w:rPr>
          <w:rFonts w:ascii="Calibri" w:cs="Calibri" w:eastAsia="Calibri" w:hAnsi="Calibri"/>
          <w:b/>
          <w:bCs/>
          <w:color w:val="1E293B"/>
          <w:sz w:val="22"/>
          <w:szCs w:val="22"/>
        </w:rPr>
        <w:t xml:space="preserve">External Job Applicant: Uses the public recruitment portal (DRAP) to view open vacancies, submit job applications, upload verification documents, and track application status.</w:t>
      </w:r>
    </w:p>
    <w:p>
      <w:pPr>
        <w:pStyle w:val="Heading2"/>
        <w:spacing w:after="130" w:before="260"/>
      </w:pPr>
      <w:r>
        <w:rPr>
          <w:rFonts w:ascii="Calibri" w:cs="Calibri" w:eastAsia="Calibri" w:hAnsi="Calibri"/>
          <w:b/>
          <w:bCs/>
          <w:color w:val="0F2C59"/>
          <w:sz w:val="26"/>
          <w:szCs w:val="26"/>
        </w:rPr>
        <w:t xml:space="preserve">1.2 Functional Permission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B365D" w:val="clear"/>
          </w:tcPr>
          <w:p>
            <w:pPr>
              <w:spacing w:after="120" w:before="120" w:line="276"/>
              <w:jc w:val="left"/>
            </w:pPr>
            <w:r>
              <w:rPr>
                <w:rFonts w:ascii="Calibri" w:cs="Calibri" w:eastAsia="Calibri" w:hAnsi="Calibri"/>
                <w:b/>
                <w:bCs/>
                <w:color w:val="FFFFFF"/>
                <w:sz w:val="22"/>
                <w:szCs w:val="22"/>
              </w:rPr>
              <w:t xml:space="preserve">SYSTEM MODULE / FEATURE</w:t>
            </w:r>
          </w:p>
        </w:tc>
        <w:tc>
          <w:tcPr>
            <w:shd w:fill="1B365D" w:val="clear"/>
          </w:tcPr>
          <w:p>
            <w:pPr>
              <w:spacing w:after="120" w:before="120" w:line="276"/>
              <w:jc w:val="left"/>
            </w:pPr>
            <w:r>
              <w:rPr>
                <w:rFonts w:ascii="Calibri" w:cs="Calibri" w:eastAsia="Calibri" w:hAnsi="Calibri"/>
                <w:b/>
                <w:bCs/>
                <w:color w:val="FFFFFF"/>
                <w:sz w:val="22"/>
                <w:szCs w:val="22"/>
              </w:rPr>
              <w:t xml:space="preserve">HR OFFICER</w:t>
            </w:r>
          </w:p>
        </w:tc>
        <w:tc>
          <w:tcPr>
            <w:shd w:fill="1B365D" w:val="clear"/>
          </w:tcPr>
          <w:p>
            <w:pPr>
              <w:spacing w:after="120" w:before="120" w:line="276"/>
              <w:jc w:val="left"/>
            </w:pPr>
            <w:r>
              <w:rPr>
                <w:rFonts w:ascii="Calibri" w:cs="Calibri" w:eastAsia="Calibri" w:hAnsi="Calibri"/>
                <w:b/>
                <w:bCs/>
                <w:color w:val="FFFFFF"/>
                <w:sz w:val="22"/>
                <w:szCs w:val="22"/>
              </w:rPr>
              <w:t xml:space="preserve">HR MANAGER</w:t>
            </w:r>
          </w:p>
        </w:tc>
        <w:tc>
          <w:tcPr>
            <w:shd w:fill="1B365D" w:val="clear"/>
          </w:tcPr>
          <w:p>
            <w:pPr>
              <w:spacing w:after="120" w:before="120" w:line="276"/>
              <w:jc w:val="left"/>
            </w:pPr>
            <w:r>
              <w:rPr>
                <w:rFonts w:ascii="Calibri" w:cs="Calibri" w:eastAsia="Calibri" w:hAnsi="Calibri"/>
                <w:b/>
                <w:bCs/>
                <w:color w:val="FFFFFF"/>
                <w:sz w:val="22"/>
                <w:szCs w:val="22"/>
              </w:rPr>
              <w:t xml:space="preserve">STATION MGR</w:t>
            </w:r>
          </w:p>
        </w:tc>
        <w:tc>
          <w:tcPr>
            <w:shd w:fill="1B365D" w:val="clear"/>
          </w:tcPr>
          <w:p>
            <w:pPr>
              <w:spacing w:after="120" w:before="120" w:line="276"/>
              <w:jc w:val="left"/>
            </w:pPr>
            <w:r>
              <w:rPr>
                <w:rFonts w:ascii="Calibri" w:cs="Calibri" w:eastAsia="Calibri" w:hAnsi="Calibri"/>
                <w:b/>
                <w:bCs/>
                <w:color w:val="FFFFFF"/>
                <w:sz w:val="22"/>
                <w:szCs w:val="22"/>
              </w:rPr>
              <w:t xml:space="preserve">STAFF MEMBER</w:t>
            </w:r>
          </w:p>
        </w:tc>
      </w:tr>
      <w:tr>
        <w:tc>
          <w:p>
            <w:pPr>
              <w:spacing w:after="120" w:before="120" w:line="276"/>
              <w:jc w:val="left"/>
            </w:pPr>
            <w:r>
              <w:rPr>
                <w:rFonts w:ascii="Calibri" w:cs="Calibri" w:eastAsia="Calibri" w:hAnsi="Calibri"/>
                <w:b w:val="false"/>
                <w:bCs w:val="false"/>
                <w:color w:val="1E293B"/>
                <w:sz w:val="22"/>
                <w:szCs w:val="22"/>
              </w:rPr>
              <w:t xml:space="preserve">Staff Database Maintenance</w:t>
            </w:r>
          </w:p>
        </w:tc>
        <w:tc>
          <w:p>
            <w:pPr>
              <w:spacing w:after="120" w:before="120" w:line="276"/>
              <w:jc w:val="left"/>
            </w:pPr>
            <w:r>
              <w:rPr>
                <w:rFonts w:ascii="Calibri" w:cs="Calibri" w:eastAsia="Calibri" w:hAnsi="Calibri"/>
                <w:b w:val="false"/>
                <w:bCs w:val="false"/>
                <w:color w:val="1E293B"/>
                <w:sz w:val="22"/>
                <w:szCs w:val="22"/>
              </w:rPr>
              <w:t xml:space="preserve">Create / Edit</w:t>
            </w:r>
          </w:p>
        </w:tc>
        <w:tc>
          <w:p>
            <w:pPr>
              <w:spacing w:after="120" w:before="120" w:line="276"/>
              <w:jc w:val="left"/>
            </w:pPr>
            <w:r>
              <w:rPr>
                <w:rFonts w:ascii="Calibri" w:cs="Calibri" w:eastAsia="Calibri" w:hAnsi="Calibri"/>
                <w:b w:val="false"/>
                <w:bCs w:val="false"/>
                <w:color w:val="1E293B"/>
                <w:sz w:val="22"/>
                <w:szCs w:val="22"/>
              </w:rPr>
              <w:t xml:space="preserve">Full Access</w:t>
            </w:r>
          </w:p>
        </w:tc>
        <w:tc>
          <w:p>
            <w:pPr>
              <w:spacing w:after="120" w:before="120" w:line="276"/>
              <w:jc w:val="left"/>
            </w:pPr>
            <w:r>
              <w:rPr>
                <w:rFonts w:ascii="Calibri" w:cs="Calibri" w:eastAsia="Calibri" w:hAnsi="Calibri"/>
                <w:b w:val="false"/>
                <w:bCs w:val="false"/>
                <w:color w:val="1E293B"/>
                <w:sz w:val="22"/>
                <w:szCs w:val="22"/>
              </w:rPr>
              <w:t xml:space="preserve">View Station</w:t>
            </w:r>
          </w:p>
        </w:tc>
        <w:tc>
          <w:p>
            <w:pPr>
              <w:spacing w:after="120" w:before="120" w:line="276"/>
              <w:jc w:val="left"/>
            </w:pPr>
            <w:r>
              <w:rPr>
                <w:rFonts w:ascii="Calibri" w:cs="Calibri" w:eastAsia="Calibri" w:hAnsi="Calibri"/>
                <w:b w:val="false"/>
                <w:bCs w:val="false"/>
                <w:color w:val="1E293B"/>
                <w:sz w:val="22"/>
                <w:szCs w:val="22"/>
              </w:rPr>
              <w:t xml:space="preserve">View Self</w:t>
            </w:r>
          </w:p>
        </w:tc>
      </w:tr>
      <w:tr>
        <w:tc>
          <w:p>
            <w:pPr>
              <w:spacing w:after="120" w:before="120" w:line="276"/>
              <w:jc w:val="left"/>
            </w:pPr>
            <w:r>
              <w:rPr>
                <w:rFonts w:ascii="Calibri" w:cs="Calibri" w:eastAsia="Calibri" w:hAnsi="Calibri"/>
                <w:b w:val="false"/>
                <w:bCs w:val="false"/>
                <w:color w:val="1E293B"/>
                <w:sz w:val="22"/>
                <w:szCs w:val="22"/>
              </w:rPr>
              <w:t xml:space="preserve">Letter Generation</w:t>
            </w:r>
          </w:p>
        </w:tc>
        <w:tc>
          <w:p>
            <w:pPr>
              <w:spacing w:after="120" w:before="120" w:line="276"/>
              <w:jc w:val="left"/>
            </w:pPr>
            <w:r>
              <w:rPr>
                <w:rFonts w:ascii="Calibri" w:cs="Calibri" w:eastAsia="Calibri" w:hAnsi="Calibri"/>
                <w:b w:val="false"/>
                <w:bCs w:val="false"/>
                <w:color w:val="1E293B"/>
                <w:sz w:val="22"/>
                <w:szCs w:val="22"/>
              </w:rPr>
              <w:t xml:space="preserve">Initiate / Draft</w:t>
            </w:r>
          </w:p>
        </w:tc>
        <w:tc>
          <w:p>
            <w:pPr>
              <w:spacing w:after="120" w:before="120" w:line="276"/>
              <w:jc w:val="left"/>
            </w:pPr>
            <w:r>
              <w:rPr>
                <w:rFonts w:ascii="Calibri" w:cs="Calibri" w:eastAsia="Calibri" w:hAnsi="Calibri"/>
                <w:b w:val="false"/>
                <w:bCs w:val="false"/>
                <w:color w:val="1E293B"/>
                <w:sz w:val="22"/>
                <w:szCs w:val="22"/>
              </w:rPr>
              <w:t xml:space="preserve">Approve / Sign</w:t>
            </w:r>
          </w:p>
        </w:tc>
        <w:tc>
          <w:p>
            <w:pPr>
              <w:spacing w:after="120" w:before="120" w:line="276"/>
              <w:jc w:val="left"/>
            </w:pPr>
            <w:r>
              <w:rPr>
                <w:rFonts w:ascii="Calibri" w:cs="Calibri" w:eastAsia="Calibri" w:hAnsi="Calibri"/>
                <w:b w:val="false"/>
                <w:bCs w:val="false"/>
                <w:color w:val="1E293B"/>
                <w:sz w:val="22"/>
                <w:szCs w:val="22"/>
              </w:rPr>
              <w:t xml:space="preserve">No Access</w:t>
            </w:r>
          </w:p>
        </w:tc>
        <w:tc>
          <w:p>
            <w:pPr>
              <w:spacing w:after="120" w:before="120" w:line="276"/>
              <w:jc w:val="left"/>
            </w:pPr>
            <w:r>
              <w:rPr>
                <w:rFonts w:ascii="Calibri" w:cs="Calibri" w:eastAsia="Calibri" w:hAnsi="Calibri"/>
                <w:b w:val="false"/>
                <w:bCs w:val="false"/>
                <w:color w:val="1E293B"/>
                <w:sz w:val="22"/>
                <w:szCs w:val="22"/>
              </w:rPr>
              <w:t xml:space="preserve">No Access</w:t>
            </w:r>
          </w:p>
        </w:tc>
      </w:tr>
      <w:tr>
        <w:tc>
          <w:p>
            <w:pPr>
              <w:spacing w:after="120" w:before="120" w:line="276"/>
              <w:jc w:val="left"/>
            </w:pPr>
            <w:r>
              <w:rPr>
                <w:rFonts w:ascii="Calibri" w:cs="Calibri" w:eastAsia="Calibri" w:hAnsi="Calibri"/>
                <w:b w:val="false"/>
                <w:bCs w:val="false"/>
                <w:color w:val="1E293B"/>
                <w:sz w:val="22"/>
                <w:szCs w:val="22"/>
              </w:rPr>
              <w:t xml:space="preserve">Monthly PVC Upload</w:t>
            </w:r>
          </w:p>
        </w:tc>
        <w:tc>
          <w:p>
            <w:pPr>
              <w:spacing w:after="120" w:before="120" w:line="276"/>
              <w:jc w:val="left"/>
            </w:pPr>
            <w:r>
              <w:rPr>
                <w:rFonts w:ascii="Calibri" w:cs="Calibri" w:eastAsia="Calibri" w:hAnsi="Calibri"/>
                <w:b w:val="false"/>
                <w:bCs w:val="false"/>
                <w:color w:val="1E293B"/>
                <w:sz w:val="22"/>
                <w:szCs w:val="22"/>
              </w:rPr>
              <w:t xml:space="preserve">View Reports</w:t>
            </w:r>
          </w:p>
        </w:tc>
        <w:tc>
          <w:p>
            <w:pPr>
              <w:spacing w:after="120" w:before="120" w:line="276"/>
              <w:jc w:val="left"/>
            </w:pPr>
            <w:r>
              <w:rPr>
                <w:rFonts w:ascii="Calibri" w:cs="Calibri" w:eastAsia="Calibri" w:hAnsi="Calibri"/>
                <w:b w:val="false"/>
                <w:bCs w:val="false"/>
                <w:color w:val="1E293B"/>
                <w:sz w:val="22"/>
                <w:szCs w:val="22"/>
              </w:rPr>
              <w:t xml:space="preserve">Approve / Reject</w:t>
            </w:r>
          </w:p>
        </w:tc>
        <w:tc>
          <w:p>
            <w:pPr>
              <w:spacing w:after="120" w:before="120" w:line="276"/>
              <w:jc w:val="left"/>
            </w:pPr>
            <w:r>
              <w:rPr>
                <w:rFonts w:ascii="Calibri" w:cs="Calibri" w:eastAsia="Calibri" w:hAnsi="Calibri"/>
                <w:b w:val="false"/>
                <w:bCs w:val="false"/>
                <w:color w:val="1E293B"/>
                <w:sz w:val="22"/>
                <w:szCs w:val="22"/>
              </w:rPr>
              <w:t xml:space="preserve">Upload Monthly</w:t>
            </w:r>
          </w:p>
        </w:tc>
        <w:tc>
          <w:p>
            <w:pPr>
              <w:spacing w:after="120" w:before="120" w:line="276"/>
              <w:jc w:val="left"/>
            </w:pPr>
            <w:r>
              <w:rPr>
                <w:rFonts w:ascii="Calibri" w:cs="Calibri" w:eastAsia="Calibri" w:hAnsi="Calibri"/>
                <w:b w:val="false"/>
                <w:bCs w:val="false"/>
                <w:color w:val="1E293B"/>
                <w:sz w:val="22"/>
                <w:szCs w:val="22"/>
              </w:rPr>
              <w:t xml:space="preserve">No Access</w:t>
            </w:r>
          </w:p>
        </w:tc>
      </w:tr>
      <w:tr>
        <w:tc>
          <w:p>
            <w:pPr>
              <w:spacing w:after="120" w:before="120" w:line="276"/>
              <w:jc w:val="left"/>
            </w:pPr>
            <w:r>
              <w:rPr>
                <w:rFonts w:ascii="Calibri" w:cs="Calibri" w:eastAsia="Calibri" w:hAnsi="Calibri"/>
                <w:b w:val="false"/>
                <w:bCs w:val="false"/>
                <w:color w:val="1E293B"/>
                <w:sz w:val="22"/>
                <w:szCs w:val="22"/>
              </w:rPr>
              <w:t xml:space="preserve">Recruitment Screening</w:t>
            </w:r>
          </w:p>
        </w:tc>
        <w:tc>
          <w:p>
            <w:pPr>
              <w:spacing w:after="120" w:before="120" w:line="276"/>
              <w:jc w:val="left"/>
            </w:pPr>
            <w:r>
              <w:rPr>
                <w:rFonts w:ascii="Calibri" w:cs="Calibri" w:eastAsia="Calibri" w:hAnsi="Calibri"/>
                <w:b w:val="false"/>
                <w:bCs w:val="false"/>
                <w:color w:val="1E293B"/>
                <w:sz w:val="22"/>
                <w:szCs w:val="22"/>
              </w:rPr>
              <w:t xml:space="preserve">Screen / Filter</w:t>
            </w:r>
          </w:p>
        </w:tc>
        <w:tc>
          <w:p>
            <w:pPr>
              <w:spacing w:after="120" w:before="120" w:line="276"/>
              <w:jc w:val="left"/>
            </w:pPr>
            <w:r>
              <w:rPr>
                <w:rFonts w:ascii="Calibri" w:cs="Calibri" w:eastAsia="Calibri" w:hAnsi="Calibri"/>
                <w:b w:val="false"/>
                <w:bCs w:val="false"/>
                <w:color w:val="1E293B"/>
                <w:sz w:val="22"/>
                <w:szCs w:val="22"/>
              </w:rPr>
              <w:t xml:space="preserve">Score / Select</w:t>
            </w:r>
          </w:p>
        </w:tc>
        <w:tc>
          <w:p>
            <w:pPr>
              <w:spacing w:after="120" w:before="120" w:line="276"/>
              <w:jc w:val="left"/>
            </w:pPr>
            <w:r>
              <w:rPr>
                <w:rFonts w:ascii="Calibri" w:cs="Calibri" w:eastAsia="Calibri" w:hAnsi="Calibri"/>
                <w:b w:val="false"/>
                <w:bCs w:val="false"/>
                <w:color w:val="1E293B"/>
                <w:sz w:val="22"/>
                <w:szCs w:val="22"/>
              </w:rPr>
              <w:t xml:space="preserve">No Access</w:t>
            </w:r>
          </w:p>
        </w:tc>
        <w:tc>
          <w:p>
            <w:pPr>
              <w:spacing w:after="120" w:before="120" w:line="276"/>
              <w:jc w:val="left"/>
            </w:pPr>
            <w:r>
              <w:rPr>
                <w:rFonts w:ascii="Calibri" w:cs="Calibri" w:eastAsia="Calibri" w:hAnsi="Calibri"/>
                <w:b w:val="false"/>
                <w:bCs w:val="false"/>
                <w:color w:val="1E293B"/>
                <w:sz w:val="22"/>
                <w:szCs w:val="22"/>
              </w:rPr>
              <w:t xml:space="preserve">Apply Online</w:t>
            </w:r>
          </w:p>
        </w:tc>
      </w:tr>
      <w:tr>
        <w:tc>
          <w:p>
            <w:pPr>
              <w:spacing w:after="120" w:before="120" w:line="276"/>
              <w:jc w:val="left"/>
            </w:pPr>
            <w:r>
              <w:rPr>
                <w:rFonts w:ascii="Calibri" w:cs="Calibri" w:eastAsia="Calibri" w:hAnsi="Calibri"/>
                <w:b w:val="false"/>
                <w:bCs w:val="false"/>
                <w:color w:val="1E293B"/>
                <w:sz w:val="22"/>
                <w:szCs w:val="22"/>
              </w:rPr>
              <w:t xml:space="preserve">Self-Service Portal</w:t>
            </w:r>
          </w:p>
        </w:tc>
        <w:tc>
          <w:p>
            <w:pPr>
              <w:spacing w:after="120" w:before="120" w:line="276"/>
              <w:jc w:val="left"/>
            </w:pPr>
            <w:r>
              <w:rPr>
                <w:rFonts w:ascii="Calibri" w:cs="Calibri" w:eastAsia="Calibri" w:hAnsi="Calibri"/>
                <w:b w:val="false"/>
                <w:bCs w:val="false"/>
                <w:color w:val="1E293B"/>
                <w:sz w:val="22"/>
                <w:szCs w:val="22"/>
              </w:rPr>
              <w:t xml:space="preserve">No Access</w:t>
            </w:r>
          </w:p>
        </w:tc>
        <w:tc>
          <w:p>
            <w:pPr>
              <w:spacing w:after="120" w:before="120" w:line="276"/>
              <w:jc w:val="left"/>
            </w:pPr>
            <w:r>
              <w:rPr>
                <w:rFonts w:ascii="Calibri" w:cs="Calibri" w:eastAsia="Calibri" w:hAnsi="Calibri"/>
                <w:b w:val="false"/>
                <w:bCs w:val="false"/>
                <w:color w:val="1E293B"/>
                <w:sz w:val="22"/>
                <w:szCs w:val="22"/>
              </w:rPr>
              <w:t xml:space="preserve">No Access</w:t>
            </w:r>
          </w:p>
        </w:tc>
        <w:tc>
          <w:p>
            <w:pPr>
              <w:spacing w:after="120" w:before="120" w:line="276"/>
              <w:jc w:val="left"/>
            </w:pPr>
            <w:r>
              <w:rPr>
                <w:rFonts w:ascii="Calibri" w:cs="Calibri" w:eastAsia="Calibri" w:hAnsi="Calibri"/>
                <w:b w:val="false"/>
                <w:bCs w:val="false"/>
                <w:color w:val="1E293B"/>
                <w:sz w:val="22"/>
                <w:szCs w:val="22"/>
              </w:rPr>
              <w:t xml:space="preserve">No Access</w:t>
            </w:r>
          </w:p>
        </w:tc>
        <w:tc>
          <w:p>
            <w:pPr>
              <w:spacing w:after="120" w:before="120" w:line="276"/>
              <w:jc w:val="left"/>
            </w:pPr>
            <w:r>
              <w:rPr>
                <w:rFonts w:ascii="Calibri" w:cs="Calibri" w:eastAsia="Calibri" w:hAnsi="Calibri"/>
                <w:b w:val="false"/>
                <w:bCs w:val="false"/>
                <w:color w:val="1E293B"/>
                <w:sz w:val="22"/>
                <w:szCs w:val="22"/>
              </w:rPr>
              <w:t xml:space="preserve">View / Acknowledge</w:t>
            </w:r>
          </w:p>
        </w:tc>
      </w:tr>
    </w:tbl>
    <w:p>
      <w:pPr>
        <w:pStyle w:val="Heading1"/>
        <w:pageBreakBefore/>
        <w:spacing w:after="180" w:before="360"/>
      </w:pPr>
      <w:r>
        <w:rPr>
          <w:rFonts w:ascii="Calibri" w:cs="Calibri" w:eastAsia="Calibri" w:hAnsi="Calibri"/>
          <w:b/>
          <w:bCs/>
          <w:color w:val="1B365D"/>
          <w:sz w:val="32"/>
          <w:szCs w:val="32"/>
        </w:rPr>
        <w:t xml:space="preserve">2. STAFF DATABASE &amp; PERSONNEL REGISTRY MODULE</w:t>
      </w:r>
    </w:p>
    <w:p>
      <w:pPr>
        <w:spacing w:after="120" w:before="120" w:line="276"/>
        <w:jc w:val="left"/>
      </w:pPr>
      <w:r>
        <w:rPr>
          <w:rFonts w:ascii="Calibri" w:cs="Calibri" w:eastAsia="Calibri" w:hAnsi="Calibri"/>
          <w:b w:val="false"/>
          <w:bCs w:val="false"/>
          <w:color w:val="1E293B"/>
          <w:sz w:val="22"/>
          <w:szCs w:val="22"/>
        </w:rPr>
        <w:t xml:space="preserve">The portal maintains a centralized, secure database registry containing comprehensive records for all permanent and temporary employees across all regional licensing stations in Ghana.</w:t>
      </w:r>
    </w:p>
    <w:p>
      <w:pPr>
        <w:pStyle w:val="Heading2"/>
        <w:spacing w:after="130" w:before="260"/>
      </w:pPr>
      <w:r>
        <w:rPr>
          <w:rFonts w:ascii="Calibri" w:cs="Calibri" w:eastAsia="Calibri" w:hAnsi="Calibri"/>
          <w:b/>
          <w:bCs/>
          <w:color w:val="0F2C59"/>
          <w:sz w:val="26"/>
          <w:szCs w:val="26"/>
        </w:rPr>
        <w:t xml:space="preserve">2.1 Core Employee Data Attributes</w:t>
      </w:r>
    </w:p>
    <w:p>
      <w:pPr>
        <w:spacing w:after="120" w:before="120" w:line="276"/>
        <w:jc w:val="left"/>
      </w:pPr>
      <w:r>
        <w:rPr>
          <w:rFonts w:ascii="Calibri" w:cs="Calibri" w:eastAsia="Calibri" w:hAnsi="Calibri"/>
          <w:b w:val="false"/>
          <w:bCs w:val="false"/>
          <w:color w:val="1E293B"/>
          <w:sz w:val="22"/>
          <w:szCs w:val="22"/>
        </w:rPr>
        <w:t xml:space="preserve">To ensure complete administrative control and seamless letter automation, the database captures the following standardized fields for every staff member:</w:t>
      </w:r>
    </w:p>
    <w:p>
      <w:pPr>
        <w:pStyle w:val="ListParagraph"/>
        <w:numPr>
          <w:ilvl w:val="0"/>
          <w:numId w:val="1"/>
        </w:numPr>
        <w:spacing w:after="60" w:before="60" w:line="240"/>
      </w:pPr>
      <w:r>
        <w:rPr>
          <w:rFonts w:ascii="Calibri" w:cs="Calibri" w:eastAsia="Calibri" w:hAnsi="Calibri"/>
          <w:b w:val="false"/>
          <w:bCs w:val="false"/>
          <w:color w:val="1E293B"/>
          <w:sz w:val="22"/>
          <w:szCs w:val="22"/>
        </w:rPr>
        <w:t xml:space="preserve">Employee Identity: Full Official Name, Unique Staff ID / Employee Number, Date of Birth, Gender, National ID (Ghana Card / NIA Number), SSNIT Number.</w:t>
      </w:r>
    </w:p>
    <w:p>
      <w:pPr>
        <w:pStyle w:val="ListParagraph"/>
        <w:numPr>
          <w:ilvl w:val="0"/>
          <w:numId w:val="1"/>
        </w:numPr>
        <w:spacing w:after="60" w:before="60" w:line="240"/>
      </w:pPr>
      <w:r>
        <w:rPr>
          <w:rFonts w:ascii="Calibri" w:cs="Calibri" w:eastAsia="Calibri" w:hAnsi="Calibri"/>
          <w:b w:val="false"/>
          <w:bCs w:val="false"/>
          <w:color w:val="1E293B"/>
          <w:sz w:val="22"/>
          <w:szCs w:val="22"/>
        </w:rPr>
        <w:t xml:space="preserve">Deployment &amp; Assignment: Department, Station / Licensing Center Location, Job Title / Designation, Grade Level, Reporting Officer Name.</w:t>
      </w:r>
    </w:p>
    <w:p>
      <w:pPr>
        <w:pStyle w:val="ListParagraph"/>
        <w:numPr>
          <w:ilvl w:val="0"/>
          <w:numId w:val="1"/>
        </w:numPr>
        <w:spacing w:after="60" w:before="60" w:line="240"/>
      </w:pPr>
      <w:r>
        <w:rPr>
          <w:rFonts w:ascii="Calibri" w:cs="Calibri" w:eastAsia="Calibri" w:hAnsi="Calibri"/>
          <w:b w:val="false"/>
          <w:bCs w:val="false"/>
          <w:color w:val="1E293B"/>
          <w:sz w:val="22"/>
          <w:szCs w:val="22"/>
        </w:rPr>
        <w:t xml:space="preserve">Contract &amp; Tenure Details: Employment Status (Permanent, Temporary, Contract, Intern), Date of First Appointment, Current Contract Start Date, Current Contract End Date, Contract Renewal Counter.</w:t>
      </w:r>
    </w:p>
    <w:p>
      <w:pPr>
        <w:pStyle w:val="ListParagraph"/>
        <w:numPr>
          <w:ilvl w:val="0"/>
          <w:numId w:val="1"/>
        </w:numPr>
        <w:spacing w:after="60" w:before="60" w:line="240"/>
      </w:pPr>
      <w:r>
        <w:rPr>
          <w:rFonts w:ascii="Calibri" w:cs="Calibri" w:eastAsia="Calibri" w:hAnsi="Calibri"/>
          <w:b w:val="false"/>
          <w:bCs w:val="false"/>
          <w:color w:val="1E293B"/>
          <w:sz w:val="22"/>
          <w:szCs w:val="22"/>
        </w:rPr>
        <w:t xml:space="preserve">Contact &amp; Financial Details: Official Email Address, Mobile Phone Number, Residential Address, Commercial Bank Name, Bank Branch, Bank Account Number, Monthly Basic Salary Amount.</w:t>
      </w:r>
    </w:p>
    <w:p>
      <w:pPr>
        <w:pStyle w:val="Heading2"/>
        <w:spacing w:after="130" w:before="260"/>
      </w:pPr>
      <w:r>
        <w:rPr>
          <w:rFonts w:ascii="Calibri" w:cs="Calibri" w:eastAsia="Calibri" w:hAnsi="Calibri"/>
          <w:b/>
          <w:bCs/>
          <w:color w:val="0F2C59"/>
          <w:sz w:val="26"/>
          <w:szCs w:val="26"/>
        </w:rPr>
        <w:t xml:space="preserve">2.2 Automatic Data Linkage &amp; Dynamic Ingestion</w:t>
      </w:r>
    </w:p>
    <w:p>
      <w:pPr>
        <w:spacing w:after="120" w:before="120" w:line="276"/>
        <w:jc w:val="left"/>
      </w:pPr>
      <w:r>
        <w:rPr>
          <w:rFonts w:ascii="Calibri" w:cs="Calibri" w:eastAsia="Calibri" w:hAnsi="Calibri"/>
          <w:b w:val="false"/>
          <w:bCs w:val="false"/>
          <w:color w:val="1E293B"/>
          <w:sz w:val="22"/>
          <w:szCs w:val="22"/>
        </w:rPr>
        <w:t xml:space="preserve">All captured staff details automatically populate HR letter templates, payroll validation forms, and payslip documents without requiring manual re-entry, eliminating typographical errors.</w:t>
      </w:r>
    </w:p>
    <w:p>
      <w:pPr>
        <w:pStyle w:val="Heading1"/>
        <w:pageBreakBefore/>
        <w:spacing w:after="180" w:before="360"/>
      </w:pPr>
      <w:r>
        <w:rPr>
          <w:rFonts w:ascii="Calibri" w:cs="Calibri" w:eastAsia="Calibri" w:hAnsi="Calibri"/>
          <w:b/>
          <w:bCs/>
          <w:color w:val="1B365D"/>
          <w:sz w:val="32"/>
          <w:szCs w:val="32"/>
        </w:rPr>
        <w:t xml:space="preserve">3. LETTER TEMPLATE MANAGEMENT ENGINE</w:t>
      </w:r>
    </w:p>
    <w:p>
      <w:pPr>
        <w:spacing w:after="120" w:before="120" w:line="276"/>
        <w:jc w:val="left"/>
      </w:pPr>
      <w:r>
        <w:rPr>
          <w:rFonts w:ascii="Calibri" w:cs="Calibri" w:eastAsia="Calibri" w:hAnsi="Calibri"/>
          <w:b w:val="false"/>
          <w:bCs w:val="false"/>
          <w:color w:val="1E293B"/>
          <w:sz w:val="22"/>
          <w:szCs w:val="22"/>
        </w:rPr>
        <w:t xml:space="preserve">The system features an intelligent Letter Template Engine that stores, manages, and standardizes all official HR communications across the Authority.</w:t>
      </w:r>
    </w:p>
    <w:p>
      <w:pPr>
        <w:pStyle w:val="Heading2"/>
        <w:spacing w:after="130" w:before="260"/>
      </w:pPr>
      <w:r>
        <w:rPr>
          <w:rFonts w:ascii="Calibri" w:cs="Calibri" w:eastAsia="Calibri" w:hAnsi="Calibri"/>
          <w:b/>
          <w:bCs/>
          <w:color w:val="0F2C59"/>
          <w:sz w:val="26"/>
          <w:szCs w:val="26"/>
        </w:rPr>
        <w:t xml:space="preserve">3.1 Supported HR Letter Categories</w:t>
      </w:r>
    </w:p>
    <w:p>
      <w:pPr>
        <w:spacing w:after="120" w:before="120" w:line="276"/>
        <w:jc w:val="left"/>
      </w:pPr>
      <w:r>
        <w:rPr>
          <w:rFonts w:ascii="Calibri" w:cs="Calibri" w:eastAsia="Calibri" w:hAnsi="Calibri"/>
          <w:b w:val="false"/>
          <w:bCs w:val="false"/>
          <w:color w:val="1E293B"/>
          <w:sz w:val="22"/>
          <w:szCs w:val="22"/>
        </w:rPr>
        <w:t xml:space="preserve">The portal maintains standardized, pre-approved digital templates for the following HR letter types:</w:t>
      </w:r>
    </w:p>
    <w:p>
      <w:pPr>
        <w:pStyle w:val="ListParagraph"/>
        <w:numPr>
          <w:ilvl w:val="0"/>
          <w:numId w:val="1"/>
        </w:numPr>
        <w:spacing w:after="60" w:before="60" w:line="240"/>
      </w:pPr>
      <w:r>
        <w:rPr>
          <w:rFonts w:ascii="Calibri" w:cs="Calibri" w:eastAsia="Calibri" w:hAnsi="Calibri"/>
          <w:b w:val="false"/>
          <w:bCs w:val="false"/>
          <w:color w:val="1E293B"/>
          <w:sz w:val="22"/>
          <w:szCs w:val="22"/>
        </w:rPr>
        <w:t xml:space="preserve">New Appointment Letters (Permanent &amp; Temporary Staff)</w:t>
      </w:r>
    </w:p>
    <w:p>
      <w:pPr>
        <w:pStyle w:val="ListParagraph"/>
        <w:numPr>
          <w:ilvl w:val="0"/>
          <w:numId w:val="1"/>
        </w:numPr>
        <w:spacing w:after="60" w:before="60" w:line="240"/>
      </w:pPr>
      <w:r>
        <w:rPr>
          <w:rFonts w:ascii="Calibri" w:cs="Calibri" w:eastAsia="Calibri" w:hAnsi="Calibri"/>
          <w:b w:val="false"/>
          <w:bCs w:val="false"/>
          <w:color w:val="1E293B"/>
          <w:sz w:val="22"/>
          <w:szCs w:val="22"/>
        </w:rPr>
        <w:t xml:space="preserve">Contract Renewal &amp; Extension Letters</w:t>
      </w:r>
    </w:p>
    <w:p>
      <w:pPr>
        <w:pStyle w:val="ListParagraph"/>
        <w:numPr>
          <w:ilvl w:val="0"/>
          <w:numId w:val="1"/>
        </w:numPr>
        <w:spacing w:after="60" w:before="60" w:line="240"/>
      </w:pPr>
      <w:r>
        <w:rPr>
          <w:rFonts w:ascii="Calibri" w:cs="Calibri" w:eastAsia="Calibri" w:hAnsi="Calibri"/>
          <w:b w:val="false"/>
          <w:bCs w:val="false"/>
          <w:color w:val="1E293B"/>
          <w:sz w:val="22"/>
          <w:szCs w:val="22"/>
        </w:rPr>
        <w:t xml:space="preserve">Promotion &amp; Re-designation Notices</w:t>
      </w:r>
    </w:p>
    <w:p>
      <w:pPr>
        <w:pStyle w:val="ListParagraph"/>
        <w:numPr>
          <w:ilvl w:val="0"/>
          <w:numId w:val="1"/>
        </w:numPr>
        <w:spacing w:after="60" w:before="60" w:line="240"/>
      </w:pPr>
      <w:r>
        <w:rPr>
          <w:rFonts w:ascii="Calibri" w:cs="Calibri" w:eastAsia="Calibri" w:hAnsi="Calibri"/>
          <w:b w:val="false"/>
          <w:bCs w:val="false"/>
          <w:color w:val="1E293B"/>
          <w:sz w:val="22"/>
          <w:szCs w:val="22"/>
        </w:rPr>
        <w:t xml:space="preserve">Confirmation of Appointment Letters</w:t>
      </w:r>
    </w:p>
    <w:p>
      <w:pPr>
        <w:pStyle w:val="ListParagraph"/>
        <w:numPr>
          <w:ilvl w:val="0"/>
          <w:numId w:val="1"/>
        </w:numPr>
        <w:spacing w:after="60" w:before="60" w:line="240"/>
      </w:pPr>
      <w:r>
        <w:rPr>
          <w:rFonts w:ascii="Calibri" w:cs="Calibri" w:eastAsia="Calibri" w:hAnsi="Calibri"/>
          <w:b w:val="false"/>
          <w:bCs w:val="false"/>
          <w:color w:val="1E293B"/>
          <w:sz w:val="22"/>
          <w:szCs w:val="22"/>
        </w:rPr>
        <w:t xml:space="preserve">Inter-Station &amp; Inter-Department Transfer Orders</w:t>
      </w:r>
    </w:p>
    <w:p>
      <w:pPr>
        <w:pStyle w:val="ListParagraph"/>
        <w:numPr>
          <w:ilvl w:val="0"/>
          <w:numId w:val="1"/>
        </w:numPr>
        <w:spacing w:after="60" w:before="60" w:line="240"/>
      </w:pPr>
      <w:r>
        <w:rPr>
          <w:rFonts w:ascii="Calibri" w:cs="Calibri" w:eastAsia="Calibri" w:hAnsi="Calibri"/>
          <w:b w:val="false"/>
          <w:bCs w:val="false"/>
          <w:color w:val="1E293B"/>
          <w:sz w:val="22"/>
          <w:szCs w:val="22"/>
        </w:rPr>
        <w:t xml:space="preserve">Leave Approval Notices (Annual, Maternity, Study, Casual)</w:t>
      </w:r>
    </w:p>
    <w:p>
      <w:pPr>
        <w:pStyle w:val="ListParagraph"/>
        <w:numPr>
          <w:ilvl w:val="0"/>
          <w:numId w:val="1"/>
        </w:numPr>
        <w:spacing w:after="60" w:before="60" w:line="240"/>
      </w:pPr>
      <w:r>
        <w:rPr>
          <w:rFonts w:ascii="Calibri" w:cs="Calibri" w:eastAsia="Calibri" w:hAnsi="Calibri"/>
          <w:b w:val="false"/>
          <w:bCs w:val="false"/>
          <w:color w:val="1E293B"/>
          <w:sz w:val="22"/>
          <w:szCs w:val="22"/>
        </w:rPr>
        <w:t xml:space="preserve">Disciplinary &amp; Formal Warning Letters</w:t>
      </w:r>
    </w:p>
    <w:p>
      <w:pPr>
        <w:pStyle w:val="ListParagraph"/>
        <w:numPr>
          <w:ilvl w:val="0"/>
          <w:numId w:val="1"/>
        </w:numPr>
        <w:spacing w:after="60" w:before="60" w:line="240"/>
      </w:pPr>
      <w:r>
        <w:rPr>
          <w:rFonts w:ascii="Calibri" w:cs="Calibri" w:eastAsia="Calibri" w:hAnsi="Calibri"/>
          <w:b w:val="false"/>
          <w:bCs w:val="false"/>
          <w:color w:val="1E293B"/>
          <w:sz w:val="22"/>
          <w:szCs w:val="22"/>
        </w:rPr>
        <w:t xml:space="preserve">Termination, Exit &amp; Release Letters</w:t>
      </w:r>
    </w:p>
    <w:p>
      <w:pPr>
        <w:pStyle w:val="Heading2"/>
        <w:spacing w:after="130" w:before="260"/>
      </w:pPr>
      <w:r>
        <w:rPr>
          <w:rFonts w:ascii="Calibri" w:cs="Calibri" w:eastAsia="Calibri" w:hAnsi="Calibri"/>
          <w:b/>
          <w:bCs/>
          <w:color w:val="0F2C59"/>
          <w:sz w:val="26"/>
          <w:szCs w:val="26"/>
        </w:rPr>
        <w:t xml:space="preserve">3.2 Template Capabilities &amp; Field Replacement</w:t>
      </w:r>
    </w:p>
    <w:p>
      <w:pPr>
        <w:pStyle w:val="ListParagraph"/>
        <w:numPr>
          <w:ilvl w:val="0"/>
          <w:numId w:val="1"/>
        </w:numPr>
        <w:spacing w:after="60" w:before="60" w:line="240"/>
      </w:pPr>
      <w:r>
        <w:rPr>
          <w:rFonts w:ascii="Calibri" w:cs="Calibri" w:eastAsia="Calibri" w:hAnsi="Calibri"/>
          <w:b w:val="false"/>
          <w:bCs w:val="false"/>
          <w:color w:val="1E293B"/>
          <w:sz w:val="22"/>
          <w:szCs w:val="22"/>
        </w:rPr>
        <w:t xml:space="preserve">Editable Template Editor: HR Managers can update template content, adjust legal clauses, and maintain standard organizational phrasing.</w:t>
      </w:r>
    </w:p>
    <w:p>
      <w:pPr>
        <w:pStyle w:val="ListParagraph"/>
        <w:numPr>
          <w:ilvl w:val="0"/>
          <w:numId w:val="1"/>
        </w:numPr>
        <w:spacing w:after="60" w:before="60" w:line="240"/>
      </w:pPr>
      <w:r>
        <w:rPr>
          <w:rFonts w:ascii="Calibri" w:cs="Calibri" w:eastAsia="Calibri" w:hAnsi="Calibri"/>
          <w:b w:val="false"/>
          <w:bCs w:val="false"/>
          <w:color w:val="1E293B"/>
          <w:sz w:val="22"/>
          <w:szCs w:val="22"/>
        </w:rPr>
        <w:t xml:space="preserve">Dynamic Placeholder Auto-Fill: Automatically inserts employee variables such as {{FULL_NAME}}, {{STAFF_ID}}, {{POSITION}}, {{STATION}}, {{SALARY}}, {{START_DATE}}, and {{END_DATE}}.</w:t>
      </w:r>
    </w:p>
    <w:p>
      <w:pPr>
        <w:pStyle w:val="ListParagraph"/>
        <w:numPr>
          <w:ilvl w:val="0"/>
          <w:numId w:val="1"/>
        </w:numPr>
        <w:spacing w:after="60" w:before="60" w:line="240"/>
      </w:pPr>
      <w:r>
        <w:rPr>
          <w:rFonts w:ascii="Calibri" w:cs="Calibri" w:eastAsia="Calibri" w:hAnsi="Calibri"/>
          <w:b w:val="false"/>
          <w:bCs w:val="false"/>
          <w:color w:val="1E293B"/>
          <w:sz w:val="22"/>
          <w:szCs w:val="22"/>
        </w:rPr>
        <w:t xml:space="preserve">Version Control: Tracks template modification history, enabling HR leadership to revert to previous template versions when required.</w:t>
      </w:r>
    </w:p>
    <w:p>
      <w:pPr>
        <w:pStyle w:val="Heading1"/>
        <w:pageBreakBefore/>
        <w:spacing w:after="180" w:before="360"/>
      </w:pPr>
      <w:r>
        <w:rPr>
          <w:rFonts w:ascii="Calibri" w:cs="Calibri" w:eastAsia="Calibri" w:hAnsi="Calibri"/>
          <w:b/>
          <w:bCs/>
          <w:color w:val="1B365D"/>
          <w:sz w:val="32"/>
          <w:szCs w:val="32"/>
        </w:rPr>
        <w:t xml:space="preserve">4. LETTER GENERATION, QR VERIFICATION &amp; ISSUANCE MODULE</w:t>
      </w:r>
    </w:p>
    <w:p>
      <w:pPr>
        <w:spacing w:after="120" w:before="120" w:line="276"/>
        <w:jc w:val="left"/>
      </w:pPr>
      <w:r>
        <w:rPr>
          <w:rFonts w:ascii="Calibri" w:cs="Calibri" w:eastAsia="Calibri" w:hAnsi="Calibri"/>
          <w:b w:val="false"/>
          <w:bCs w:val="false"/>
          <w:color w:val="1E293B"/>
          <w:sz w:val="22"/>
          <w:szCs w:val="22"/>
        </w:rPr>
        <w:t xml:space="preserve">The Letter Generation module empowers HR officers to produce error-free, legally compliant communications rapidly.</w:t>
      </w:r>
    </w:p>
    <w:p>
      <w:pPr>
        <w:pStyle w:val="Heading2"/>
        <w:spacing w:after="130" w:before="260"/>
      </w:pPr>
      <w:r>
        <w:rPr>
          <w:rFonts w:ascii="Calibri" w:cs="Calibri" w:eastAsia="Calibri" w:hAnsi="Calibri"/>
          <w:b/>
          <w:bCs/>
          <w:color w:val="0F2C59"/>
          <w:sz w:val="26"/>
          <w:szCs w:val="26"/>
        </w:rPr>
        <w:t xml:space="preserve">4.1 Step-by-Step Letter Generation Workflow</w:t>
      </w:r>
    </w:p>
    <w:p>
      <w:pPr>
        <w:spacing w:after="120" w:before="120" w:line="276"/>
        <w:jc w:val="left"/>
      </w:pPr>
      <w:r>
        <w:rPr>
          <w:rFonts w:ascii="Calibri" w:cs="Calibri" w:eastAsia="Calibri" w:hAnsi="Calibri"/>
          <w:b w:val="false"/>
          <w:bCs w:val="false"/>
          <w:color w:val="1E293B"/>
          <w:sz w:val="22"/>
          <w:szCs w:val="22"/>
        </w:rPr>
        <w:t xml:space="preserve">1. Select Letter Type: HR Officer selects the target template (e.g. Temporary Contract Renewal Letter).</w:t>
      </w:r>
    </w:p>
    <w:p>
      <w:pPr>
        <w:spacing w:after="120" w:before="120" w:line="276"/>
        <w:jc w:val="left"/>
      </w:pPr>
      <w:r>
        <w:rPr>
          <w:rFonts w:ascii="Calibri" w:cs="Calibri" w:eastAsia="Calibri" w:hAnsi="Calibri"/>
          <w:b w:val="false"/>
          <w:bCs w:val="false"/>
          <w:color w:val="1E293B"/>
          <w:sz w:val="22"/>
          <w:szCs w:val="22"/>
        </w:rPr>
        <w:t xml:space="preserve">2. Select Staff Member: Search and select the employee from the central registry.</w:t>
      </w:r>
    </w:p>
    <w:p>
      <w:pPr>
        <w:spacing w:after="120" w:before="120" w:line="276"/>
        <w:jc w:val="left"/>
      </w:pPr>
      <w:r>
        <w:rPr>
          <w:rFonts w:ascii="Calibri" w:cs="Calibri" w:eastAsia="Calibri" w:hAnsi="Calibri"/>
          <w:b w:val="false"/>
          <w:bCs w:val="false"/>
          <w:color w:val="1E293B"/>
          <w:sz w:val="22"/>
          <w:szCs w:val="22"/>
        </w:rPr>
        <w:t xml:space="preserve">3. Automated Data Population: System populates employee variables into the template instantly.</w:t>
      </w:r>
    </w:p>
    <w:p>
      <w:pPr>
        <w:spacing w:after="120" w:before="120" w:line="276"/>
        <w:jc w:val="left"/>
      </w:pPr>
      <w:r>
        <w:rPr>
          <w:rFonts w:ascii="Calibri" w:cs="Calibri" w:eastAsia="Calibri" w:hAnsi="Calibri"/>
          <w:b w:val="false"/>
          <w:bCs w:val="false"/>
          <w:color w:val="1E293B"/>
          <w:sz w:val="22"/>
          <w:szCs w:val="22"/>
        </w:rPr>
        <w:t xml:space="preserve">4. Review &amp; Custom Edit: HR Officer reviews the populated draft and makes custom edits where necessary.</w:t>
      </w:r>
    </w:p>
    <w:p>
      <w:pPr>
        <w:spacing w:after="120" w:before="120" w:line="276"/>
        <w:jc w:val="left"/>
      </w:pPr>
      <w:r>
        <w:rPr>
          <w:rFonts w:ascii="Calibri" w:cs="Calibri" w:eastAsia="Calibri" w:hAnsi="Calibri"/>
          <w:b w:val="false"/>
          <w:bCs w:val="false"/>
          <w:color w:val="1E293B"/>
          <w:sz w:val="22"/>
          <w:szCs w:val="22"/>
        </w:rPr>
        <w:t xml:space="preserve">5. Document PDF Compilation: System converts the approved draft into an immutable, high-resolution PDF document.</w:t>
      </w:r>
    </w:p>
    <w:p>
      <w:pPr>
        <w:pStyle w:val="Heading2"/>
        <w:spacing w:after="130" w:before="260"/>
      </w:pPr>
      <w:r>
        <w:rPr>
          <w:rFonts w:ascii="Calibri" w:cs="Calibri" w:eastAsia="Calibri" w:hAnsi="Calibri"/>
          <w:b/>
          <w:bCs/>
          <w:color w:val="0F2C59"/>
          <w:sz w:val="26"/>
          <w:szCs w:val="26"/>
        </w:rPr>
        <w:t xml:space="preserve">4.2 Dynamic QR Code Verification &amp; Security Features</w:t>
      </w:r>
    </w:p>
    <w:tbl>
      <w:tblPr>
        <w:tblW w:type="pct" w:w="100%"/>
        <w:tblBorders>
          <w:top w:val="none"/>
          <w:left w:val="single" w:color="1B365D" w:sz="24"/>
          <w:bottom w:val="none"/>
          <w:right w:val="none"/>
          <w:insideH w:val="single" w:color="auto" w:sz="4"/>
          <w:insideV w:val="single" w:color="auto" w:sz="4"/>
        </w:tblBorders>
      </w:tblPr>
      <w:tblGrid>
        <w:gridCol w:w="100"/>
      </w:tblGrid>
      <w:tr>
        <w:tc>
          <w:tcPr>
            <w:shd w:fill="F1F5F9" w:val="clear"/>
            <w:tcMar>
              <w:top w:type="dxa" w:w="140"/>
              <w:left w:type="dxa" w:w="200"/>
              <w:bottom w:type="dxa" w:w="140"/>
              <w:right w:type="dxa" w:w="200"/>
            </w:tcMar>
          </w:tcPr>
          <w:p>
            <w:pPr>
              <w:spacing w:after="40" w:before="40"/>
            </w:pPr>
            <w:r>
              <w:rPr>
                <w:rFonts w:ascii="Calibri" w:cs="Calibri" w:eastAsia="Calibri" w:hAnsi="Calibri"/>
                <w:b/>
                <w:bCs/>
                <w:color w:val="1B365D"/>
                <w:sz w:val="22"/>
                <w:szCs w:val="22"/>
              </w:rPr>
              <w:t xml:space="preserve">SECURITY EMBED: </w:t>
            </w:r>
            <w:r>
              <w:rPr>
                <w:rFonts w:ascii="Calibri" w:cs="Calibri" w:eastAsia="Calibri" w:hAnsi="Calibri"/>
                <w:color w:val="1E293B"/>
                <w:sz w:val="22"/>
                <w:szCs w:val="22"/>
              </w:rPr>
              <w:t xml:space="preserve">Every generated letter automatically incorporates a dynamic QR Code and a unique Verification CUID embedded on the document header. External auditors or institutions can scan the QR code to verify document authenticity against the DVLA master register instantly.</w:t>
            </w:r>
          </w:p>
        </w:tc>
      </w:tr>
    </w:tbl>
    <w:p>
      <w:pPr>
        <w:pStyle w:val="Heading1"/>
        <w:pageBreakBefore/>
        <w:spacing w:after="180" w:before="360"/>
      </w:pPr>
      <w:r>
        <w:rPr>
          <w:rFonts w:ascii="Calibri" w:cs="Calibri" w:eastAsia="Calibri" w:hAnsi="Calibri"/>
          <w:b/>
          <w:bCs/>
          <w:color w:val="1B365D"/>
          <w:sz w:val="32"/>
          <w:szCs w:val="32"/>
        </w:rPr>
        <w:t xml:space="preserve">5. DIGITAL APPROVAL WORKFLOW &amp; SIGNATURE ROUTING</w:t>
      </w:r>
    </w:p>
    <w:p>
      <w:pPr>
        <w:spacing w:after="120" w:before="120" w:line="276"/>
        <w:jc w:val="left"/>
      </w:pPr>
      <w:r>
        <w:rPr>
          <w:rFonts w:ascii="Calibri" w:cs="Calibri" w:eastAsia="Calibri" w:hAnsi="Calibri"/>
          <w:b w:val="false"/>
          <w:bCs w:val="false"/>
          <w:color w:val="1E293B"/>
          <w:sz w:val="22"/>
          <w:szCs w:val="22"/>
        </w:rPr>
        <w:t xml:space="preserve">Every generated letter passes through a multi-tiered approval chain to guarantee compliance and administrative oversight.</w:t>
      </w:r>
    </w:p>
    <w:p>
      <w:pPr>
        <w:pStyle w:val="Heading2"/>
        <w:spacing w:after="130" w:before="260"/>
      </w:pPr>
      <w:r>
        <w:rPr>
          <w:rFonts w:ascii="Calibri" w:cs="Calibri" w:eastAsia="Calibri" w:hAnsi="Calibri"/>
          <w:b/>
          <w:bCs/>
          <w:color w:val="0F2C59"/>
          <w:sz w:val="26"/>
          <w:szCs w:val="26"/>
        </w:rPr>
        <w:t xml:space="preserve">5.1 Approval Chain Routing &amp; Digital Signatures</w:t>
      </w:r>
    </w:p>
    <w:p>
      <w:pPr>
        <w:spacing w:after="120" w:before="120" w:line="276"/>
        <w:jc w:val="left"/>
      </w:pPr>
      <w:r>
        <w:rPr>
          <w:rFonts w:ascii="Calibri" w:cs="Calibri" w:eastAsia="Calibri" w:hAnsi="Calibri"/>
          <w:b w:val="false"/>
          <w:bCs w:val="false"/>
          <w:color w:val="1E293B"/>
          <w:sz w:val="22"/>
          <w:szCs w:val="22"/>
        </w:rPr>
        <w:t xml:space="preserve">The standard approval hierarchy operates as follows:</w:t>
      </w:r>
    </w:p>
    <w:p>
      <w:pPr>
        <w:spacing w:after="120" w:before="120" w:line="276"/>
        <w:jc w:val="left"/>
      </w:pPr>
      <w:r>
        <w:rPr>
          <w:rFonts w:ascii="Calibri" w:cs="Calibri" w:eastAsia="Calibri" w:hAnsi="Calibri"/>
          <w:b/>
          <w:bCs/>
          <w:color w:val="1E293B"/>
          <w:sz w:val="22"/>
          <w:szCs w:val="22"/>
        </w:rPr>
        <w:t xml:space="preserve">HR Officer (Initiate Draft)  --&gt;  Department Head (Endorse)  --&gt;  HR Manager / Ag. Director HR (Approve &amp; Sign)</w:t>
      </w:r>
    </w:p>
    <w:p>
      <w:pPr>
        <w:pStyle w:val="ListParagraph"/>
        <w:numPr>
          <w:ilvl w:val="0"/>
          <w:numId w:val="1"/>
        </w:numPr>
        <w:spacing w:after="60" w:before="60" w:line="240"/>
      </w:pPr>
      <w:r>
        <w:rPr>
          <w:rFonts w:ascii="Calibri" w:cs="Calibri" w:eastAsia="Calibri" w:hAnsi="Calibri"/>
          <w:b/>
          <w:bCs/>
          <w:color w:val="1E293B"/>
          <w:sz w:val="22"/>
          <w:szCs w:val="22"/>
        </w:rPr>
        <w:t xml:space="preserve">Digital Signatures: Authorized signatories apply secure digital signatures and official DVLA seals to approved documents.</w:t>
      </w:r>
    </w:p>
    <w:p>
      <w:pPr>
        <w:pStyle w:val="ListParagraph"/>
        <w:numPr>
          <w:ilvl w:val="0"/>
          <w:numId w:val="1"/>
        </w:numPr>
        <w:spacing w:after="60" w:before="60" w:line="240"/>
      </w:pPr>
      <w:r>
        <w:rPr>
          <w:rFonts w:ascii="Calibri" w:cs="Calibri" w:eastAsia="Calibri" w:hAnsi="Calibri"/>
          <w:b/>
          <w:bCs/>
          <w:color w:val="1E293B"/>
          <w:sz w:val="22"/>
          <w:szCs w:val="22"/>
        </w:rPr>
        <w:t xml:space="preserve">Approval Notifications: Approvers receive automated system alerts whenever a document enters their approval queue.</w:t>
      </w:r>
    </w:p>
    <w:p>
      <w:pPr>
        <w:pStyle w:val="ListParagraph"/>
        <w:numPr>
          <w:ilvl w:val="0"/>
          <w:numId w:val="1"/>
        </w:numPr>
        <w:spacing w:after="60" w:before="60" w:line="240"/>
      </w:pPr>
      <w:r>
        <w:rPr>
          <w:rFonts w:ascii="Calibri" w:cs="Calibri" w:eastAsia="Calibri" w:hAnsi="Calibri"/>
          <w:b/>
          <w:bCs/>
          <w:color w:val="1E293B"/>
          <w:sz w:val="22"/>
          <w:szCs w:val="22"/>
        </w:rPr>
        <w:t xml:space="preserve">Status Tracking: Real-time status badges mark document progress: Draft -&gt; Pending Approval -&gt; Approved -&gt; Issued.</w:t>
      </w:r>
    </w:p>
    <w:p>
      <w:pPr>
        <w:pStyle w:val="Heading1"/>
        <w:pageBreakBefore/>
        <w:spacing w:after="180" w:before="360"/>
      </w:pPr>
      <w:r>
        <w:rPr>
          <w:rFonts w:ascii="Calibri" w:cs="Calibri" w:eastAsia="Calibri" w:hAnsi="Calibri"/>
          <w:b/>
          <w:bCs/>
          <w:color w:val="1B365D"/>
          <w:sz w:val="32"/>
          <w:szCs w:val="32"/>
        </w:rPr>
        <w:t xml:space="preserve">6. STAFF SELF-SERVICE PORTAL INTERFACE</w:t>
      </w:r>
    </w:p>
    <w:p>
      <w:pPr>
        <w:spacing w:after="120" w:before="120" w:line="276"/>
        <w:jc w:val="left"/>
      </w:pPr>
      <w:r>
        <w:rPr>
          <w:rFonts w:ascii="Calibri" w:cs="Calibri" w:eastAsia="Calibri" w:hAnsi="Calibri"/>
          <w:b w:val="false"/>
          <w:bCs w:val="false"/>
          <w:color w:val="1E293B"/>
          <w:sz w:val="22"/>
          <w:szCs w:val="22"/>
        </w:rPr>
        <w:t xml:space="preserve">Employees are provided with a secure self-service portal to access, view, download, and acknowledge HR communications.</w:t>
      </w:r>
    </w:p>
    <w:p>
      <w:pPr>
        <w:pStyle w:val="Heading2"/>
        <w:spacing w:after="130" w:before="260"/>
      </w:pPr>
      <w:r>
        <w:rPr>
          <w:rFonts w:ascii="Calibri" w:cs="Calibri" w:eastAsia="Calibri" w:hAnsi="Calibri"/>
          <w:b/>
          <w:bCs/>
          <w:color w:val="0F2C59"/>
          <w:sz w:val="26"/>
          <w:szCs w:val="26"/>
        </w:rPr>
        <w:t xml:space="preserve">6.1 Portal Features &amp; User Experience</w:t>
      </w:r>
    </w:p>
    <w:p>
      <w:pPr>
        <w:pStyle w:val="ListParagraph"/>
        <w:numPr>
          <w:ilvl w:val="0"/>
          <w:numId w:val="1"/>
        </w:numPr>
        <w:spacing w:after="60" w:before="60" w:line="240"/>
      </w:pPr>
      <w:r>
        <w:rPr>
          <w:rFonts w:ascii="Calibri" w:cs="Calibri" w:eastAsia="Calibri" w:hAnsi="Calibri"/>
          <w:b w:val="false"/>
          <w:bCs w:val="false"/>
          <w:color w:val="1E293B"/>
          <w:sz w:val="22"/>
          <w:szCs w:val="22"/>
        </w:rPr>
        <w:t xml:space="preserve">Secure Authentication: Multi-factor authentication login using Staff ID and password.</w:t>
      </w:r>
    </w:p>
    <w:p>
      <w:pPr>
        <w:pStyle w:val="ListParagraph"/>
        <w:numPr>
          <w:ilvl w:val="0"/>
          <w:numId w:val="1"/>
        </w:numPr>
        <w:spacing w:after="60" w:before="60" w:line="240"/>
      </w:pPr>
      <w:r>
        <w:rPr>
          <w:rFonts w:ascii="Calibri" w:cs="Calibri" w:eastAsia="Calibri" w:hAnsi="Calibri"/>
          <w:b w:val="false"/>
          <w:bCs w:val="false"/>
          <w:color w:val="1E293B"/>
          <w:sz w:val="22"/>
          <w:szCs w:val="22"/>
        </w:rPr>
        <w:t xml:space="preserve">'My Letters' Document Hub: Centralized personal repository containing all official letters issued to the employee.</w:t>
      </w:r>
    </w:p>
    <w:p>
      <w:pPr>
        <w:pStyle w:val="ListParagraph"/>
        <w:numPr>
          <w:ilvl w:val="0"/>
          <w:numId w:val="1"/>
        </w:numPr>
        <w:spacing w:after="60" w:before="60" w:line="240"/>
      </w:pPr>
      <w:r>
        <w:rPr>
          <w:rFonts w:ascii="Calibri" w:cs="Calibri" w:eastAsia="Calibri" w:hAnsi="Calibri"/>
          <w:b w:val="false"/>
          <w:bCs w:val="false"/>
          <w:color w:val="1E293B"/>
          <w:sz w:val="22"/>
          <w:szCs w:val="22"/>
        </w:rPr>
        <w:t xml:space="preserve">Download &amp; Print: High-speed PDF download and printing capabilities.</w:t>
      </w:r>
    </w:p>
    <w:p>
      <w:pPr>
        <w:pStyle w:val="ListParagraph"/>
        <w:numPr>
          <w:ilvl w:val="0"/>
          <w:numId w:val="1"/>
        </w:numPr>
        <w:spacing w:after="60" w:before="60" w:line="240"/>
      </w:pPr>
      <w:r>
        <w:rPr>
          <w:rFonts w:ascii="Calibri" w:cs="Calibri" w:eastAsia="Calibri" w:hAnsi="Calibri"/>
          <w:b w:val="false"/>
          <w:bCs w:val="false"/>
          <w:color w:val="1E293B"/>
          <w:sz w:val="22"/>
          <w:szCs w:val="22"/>
        </w:rPr>
        <w:t xml:space="preserve">Digital Acknowledgment Engine: Prominent 'Acknowledge Receipt' button that logs timestamped employee receipt confirmation.</w:t>
      </w:r>
    </w:p>
    <w:p>
      <w:pPr>
        <w:pStyle w:val="Heading1"/>
        <w:pageBreakBefore/>
        <w:spacing w:after="180" w:before="360"/>
      </w:pPr>
      <w:r>
        <w:rPr>
          <w:rFonts w:ascii="Calibri" w:cs="Calibri" w:eastAsia="Calibri" w:hAnsi="Calibri"/>
          <w:b/>
          <w:bCs/>
          <w:color w:val="1B365D"/>
          <w:sz w:val="32"/>
          <w:szCs w:val="32"/>
        </w:rPr>
        <w:t xml:space="preserve">7. AUTOMATED MULTI-CHANNEL NOTIFICATION SYSTEM</w:t>
      </w:r>
    </w:p>
    <w:p>
      <w:pPr>
        <w:spacing w:after="120" w:before="120" w:line="276"/>
        <w:jc w:val="left"/>
      </w:pPr>
      <w:r>
        <w:rPr>
          <w:rFonts w:ascii="Calibri" w:cs="Calibri" w:eastAsia="Calibri" w:hAnsi="Calibri"/>
          <w:b w:val="false"/>
          <w:bCs w:val="false"/>
          <w:color w:val="1E293B"/>
          <w:sz w:val="22"/>
          <w:szCs w:val="22"/>
        </w:rPr>
        <w:t xml:space="preserve">The portal features an event-driven notification engine that keeps staff and managers informed across multiple communication channels.</w:t>
      </w:r>
    </w:p>
    <w:p>
      <w:pPr>
        <w:pStyle w:val="Heading2"/>
        <w:spacing w:after="130" w:before="260"/>
      </w:pPr>
      <w:r>
        <w:rPr>
          <w:rFonts w:ascii="Calibri" w:cs="Calibri" w:eastAsia="Calibri" w:hAnsi="Calibri"/>
          <w:b/>
          <w:bCs/>
          <w:color w:val="0F2C59"/>
          <w:sz w:val="26"/>
          <w:szCs w:val="26"/>
        </w:rPr>
        <w:t xml:space="preserve">7.1 Notification Delivery Channels</w:t>
      </w:r>
    </w:p>
    <w:p>
      <w:pPr>
        <w:pStyle w:val="ListParagraph"/>
        <w:numPr>
          <w:ilvl w:val="0"/>
          <w:numId w:val="1"/>
        </w:numPr>
        <w:spacing w:after="60" w:before="60" w:line="240"/>
      </w:pPr>
      <w:r>
        <w:rPr>
          <w:rFonts w:ascii="Calibri" w:cs="Calibri" w:eastAsia="Calibri" w:hAnsi="Calibri"/>
          <w:b w:val="false"/>
          <w:bCs w:val="false"/>
          <w:color w:val="1E293B"/>
          <w:sz w:val="22"/>
          <w:szCs w:val="22"/>
        </w:rPr>
        <w:t xml:space="preserve">Email Notifications: Dispatches official emails containing document summary and direct login access links.</w:t>
      </w:r>
    </w:p>
    <w:p>
      <w:pPr>
        <w:pStyle w:val="ListParagraph"/>
        <w:numPr>
          <w:ilvl w:val="0"/>
          <w:numId w:val="1"/>
        </w:numPr>
        <w:spacing w:after="60" w:before="60" w:line="240"/>
      </w:pPr>
      <w:r>
        <w:rPr>
          <w:rFonts w:ascii="Calibri" w:cs="Calibri" w:eastAsia="Calibri" w:hAnsi="Calibri"/>
          <w:b w:val="false"/>
          <w:bCs w:val="false"/>
          <w:color w:val="1E293B"/>
          <w:sz w:val="22"/>
          <w:szCs w:val="22"/>
        </w:rPr>
        <w:t xml:space="preserve">SMS Alerts: Sends instant mobile text messages for urgent issuance notices (e.g. 'Your appointment letter has been issued. Please log in to view.').</w:t>
      </w:r>
    </w:p>
    <w:p>
      <w:pPr>
        <w:pStyle w:val="ListParagraph"/>
        <w:numPr>
          <w:ilvl w:val="0"/>
          <w:numId w:val="1"/>
        </w:numPr>
        <w:spacing w:after="60" w:before="60" w:line="240"/>
      </w:pPr>
      <w:r>
        <w:rPr>
          <w:rFonts w:ascii="Calibri" w:cs="Calibri" w:eastAsia="Calibri" w:hAnsi="Calibri"/>
          <w:b w:val="false"/>
          <w:bCs w:val="false"/>
          <w:color w:val="1E293B"/>
          <w:sz w:val="22"/>
          <w:szCs w:val="22"/>
        </w:rPr>
        <w:t xml:space="preserve">In-Portal Dashboard Alerts: Displays real-time notification badges within user dashboards.</w:t>
      </w:r>
    </w:p>
    <w:p>
      <w:pPr>
        <w:pStyle w:val="Heading1"/>
        <w:pageBreakBefore/>
        <w:spacing w:after="180" w:before="360"/>
      </w:pPr>
      <w:r>
        <w:rPr>
          <w:rFonts w:ascii="Calibri" w:cs="Calibri" w:eastAsia="Calibri" w:hAnsi="Calibri"/>
          <w:b/>
          <w:bCs/>
          <w:color w:val="1B365D"/>
          <w:sz w:val="32"/>
          <w:szCs w:val="32"/>
        </w:rPr>
        <w:t xml:space="preserve">8. DIGITAL ARCHIVE, DOCUMENT REPOSITORY &amp; SEARCH ENGINE</w:t>
      </w:r>
    </w:p>
    <w:p>
      <w:pPr>
        <w:spacing w:after="120" w:before="120" w:line="276"/>
        <w:jc w:val="left"/>
      </w:pPr>
      <w:r>
        <w:rPr>
          <w:rFonts w:ascii="Calibri" w:cs="Calibri" w:eastAsia="Calibri" w:hAnsi="Calibri"/>
          <w:b w:val="false"/>
          <w:bCs w:val="false"/>
          <w:color w:val="1E293B"/>
          <w:sz w:val="22"/>
          <w:szCs w:val="22"/>
        </w:rPr>
        <w:t xml:space="preserve">All issued communications are permanently preserved within an immutable digital archive.</w:t>
      </w:r>
    </w:p>
    <w:p>
      <w:pPr>
        <w:pStyle w:val="Heading2"/>
        <w:spacing w:after="130" w:before="260"/>
      </w:pPr>
      <w:r>
        <w:rPr>
          <w:rFonts w:ascii="Calibri" w:cs="Calibri" w:eastAsia="Calibri" w:hAnsi="Calibri"/>
          <w:b/>
          <w:bCs/>
          <w:color w:val="0F2C59"/>
          <w:sz w:val="26"/>
          <w:szCs w:val="26"/>
        </w:rPr>
        <w:t xml:space="preserve">8.1 Archival &amp; Search Capabilities</w:t>
      </w:r>
    </w:p>
    <w:p>
      <w:pPr>
        <w:pStyle w:val="ListParagraph"/>
        <w:numPr>
          <w:ilvl w:val="0"/>
          <w:numId w:val="1"/>
        </w:numPr>
        <w:spacing w:after="60" w:before="60" w:line="240"/>
      </w:pPr>
      <w:r>
        <w:rPr>
          <w:rFonts w:ascii="Calibri" w:cs="Calibri" w:eastAsia="Calibri" w:hAnsi="Calibri"/>
          <w:b w:val="false"/>
          <w:bCs w:val="false"/>
          <w:color w:val="1E293B"/>
          <w:sz w:val="22"/>
          <w:szCs w:val="22"/>
        </w:rPr>
        <w:t xml:space="preserve">Multi-Criteria Search: Instant search by Staff Name, Staff ID, Station, or Letter Type.</w:t>
      </w:r>
    </w:p>
    <w:p>
      <w:pPr>
        <w:pStyle w:val="ListParagraph"/>
        <w:numPr>
          <w:ilvl w:val="0"/>
          <w:numId w:val="1"/>
        </w:numPr>
        <w:spacing w:after="60" w:before="60" w:line="240"/>
      </w:pPr>
      <w:r>
        <w:rPr>
          <w:rFonts w:ascii="Calibri" w:cs="Calibri" w:eastAsia="Calibri" w:hAnsi="Calibri"/>
          <w:b w:val="false"/>
          <w:bCs w:val="false"/>
          <w:color w:val="1E293B"/>
          <w:sz w:val="22"/>
          <w:szCs w:val="22"/>
        </w:rPr>
        <w:t xml:space="preserve">Date Range Filtering: Filter documents by date issued, approval year, or contract period.</w:t>
      </w:r>
    </w:p>
    <w:p>
      <w:pPr>
        <w:pStyle w:val="ListParagraph"/>
        <w:numPr>
          <w:ilvl w:val="0"/>
          <w:numId w:val="1"/>
        </w:numPr>
        <w:spacing w:after="60" w:before="60" w:line="240"/>
      </w:pPr>
      <w:r>
        <w:rPr>
          <w:rFonts w:ascii="Calibri" w:cs="Calibri" w:eastAsia="Calibri" w:hAnsi="Calibri"/>
          <w:b w:val="false"/>
          <w:bCs w:val="false"/>
          <w:color w:val="1E293B"/>
          <w:sz w:val="22"/>
          <w:szCs w:val="22"/>
        </w:rPr>
        <w:t xml:space="preserve">Compliance &amp; Audit Readiness: Facilitates rapid retrieval during internal audits or legal reviews.</w:t>
      </w:r>
    </w:p>
    <w:p>
      <w:pPr>
        <w:pStyle w:val="Heading1"/>
        <w:pageBreakBefore/>
        <w:spacing w:after="180" w:before="360"/>
      </w:pPr>
      <w:r>
        <w:rPr>
          <w:rFonts w:ascii="Calibri" w:cs="Calibri" w:eastAsia="Calibri" w:hAnsi="Calibri"/>
          <w:b/>
          <w:bCs/>
          <w:color w:val="1B365D"/>
          <w:sz w:val="32"/>
          <w:szCs w:val="32"/>
        </w:rPr>
        <w:t xml:space="preserve">9. PROCESS FLOW FOR DIGITIZING HR LETTERS &amp; CONTRACT LIFECYCLE</w:t>
      </w:r>
    </w:p>
    <w:p>
      <w:pPr>
        <w:spacing w:after="120" w:before="120" w:line="276"/>
        <w:jc w:val="left"/>
      </w:pPr>
      <w:r>
        <w:rPr>
          <w:rFonts w:ascii="Calibri" w:cs="Calibri" w:eastAsia="Calibri" w:hAnsi="Calibri"/>
          <w:b w:val="false"/>
          <w:bCs w:val="false"/>
          <w:color w:val="1E293B"/>
          <w:sz w:val="22"/>
          <w:szCs w:val="22"/>
        </w:rPr>
        <w:t xml:space="preserve">This chapter documents the end-to-end 9-step operational process flow for digitizing HR communications:</w:t>
      </w:r>
    </w:p>
    <w:p>
      <w:pPr>
        <w:spacing w:after="120" w:before="120" w:line="276"/>
        <w:jc w:val="left"/>
      </w:pPr>
      <w:r>
        <w:rPr>
          <w:rFonts w:ascii="Calibri" w:cs="Calibri" w:eastAsia="Calibri" w:hAnsi="Calibri"/>
          <w:b/>
          <w:bCs/>
          <w:color w:val="1E293B"/>
          <w:sz w:val="22"/>
          <w:szCs w:val="22"/>
        </w:rPr>
        <w:t xml:space="preserve">Step 1: Staff Record Creation &amp; Ingestion</w:t>
      </w:r>
    </w:p>
    <w:p>
      <w:pPr>
        <w:spacing w:after="120" w:before="120" w:line="276"/>
        <w:jc w:val="left"/>
      </w:pPr>
      <w:r>
        <w:rPr>
          <w:rFonts w:ascii="Calibri" w:cs="Calibri" w:eastAsia="Calibri" w:hAnsi="Calibri"/>
          <w:b w:val="false"/>
          <w:bCs w:val="false"/>
          <w:color w:val="1E293B"/>
          <w:sz w:val="22"/>
          <w:szCs w:val="22"/>
        </w:rPr>
        <w:t xml:space="preserve">HR Officer creates or updates the employee record in the central registry, capturing identity, station, and salary details.</w:t>
      </w:r>
    </w:p>
    <w:p>
      <w:pPr>
        <w:spacing w:after="120" w:before="120" w:line="276"/>
        <w:jc w:val="left"/>
      </w:pPr>
      <w:r>
        <w:rPr>
          <w:rFonts w:ascii="Calibri" w:cs="Calibri" w:eastAsia="Calibri" w:hAnsi="Calibri"/>
          <w:b/>
          <w:bCs/>
          <w:color w:val="1E293B"/>
          <w:sz w:val="22"/>
          <w:szCs w:val="22"/>
        </w:rPr>
        <w:t xml:space="preserve">Step 2: Operational Trigger / Action Request</w:t>
      </w:r>
    </w:p>
    <w:p>
      <w:pPr>
        <w:spacing w:after="120" w:before="120" w:line="276"/>
        <w:jc w:val="left"/>
      </w:pPr>
      <w:r>
        <w:rPr>
          <w:rFonts w:ascii="Calibri" w:cs="Calibri" w:eastAsia="Calibri" w:hAnsi="Calibri"/>
          <w:b w:val="false"/>
          <w:bCs w:val="false"/>
          <w:color w:val="1E293B"/>
          <w:sz w:val="22"/>
          <w:szCs w:val="22"/>
        </w:rPr>
        <w:t xml:space="preserve">A letter request is triggered by recruitment, promotion, transfer, contract renewal, or disciplinary action.</w:t>
      </w:r>
    </w:p>
    <w:p>
      <w:pPr>
        <w:spacing w:after="120" w:before="120" w:line="276"/>
        <w:jc w:val="left"/>
      </w:pPr>
      <w:r>
        <w:rPr>
          <w:rFonts w:ascii="Calibri" w:cs="Calibri" w:eastAsia="Calibri" w:hAnsi="Calibri"/>
          <w:b/>
          <w:bCs/>
          <w:color w:val="1E293B"/>
          <w:sz w:val="22"/>
          <w:szCs w:val="22"/>
        </w:rPr>
        <w:t xml:space="preserve">Step 3: Automated Letter Generation</w:t>
      </w:r>
    </w:p>
    <w:p>
      <w:pPr>
        <w:spacing w:after="120" w:before="120" w:line="276"/>
        <w:jc w:val="left"/>
      </w:pPr>
      <w:r>
        <w:rPr>
          <w:rFonts w:ascii="Calibri" w:cs="Calibri" w:eastAsia="Calibri" w:hAnsi="Calibri"/>
          <w:b w:val="false"/>
          <w:bCs w:val="false"/>
          <w:color w:val="1E293B"/>
          <w:sz w:val="22"/>
          <w:szCs w:val="22"/>
        </w:rPr>
        <w:t xml:space="preserve">HR Officer selects staff member and template type; system auto-fills variables and compiles initial draft.</w:t>
      </w:r>
    </w:p>
    <w:p>
      <w:pPr>
        <w:spacing w:after="120" w:before="120" w:line="276"/>
        <w:jc w:val="left"/>
      </w:pPr>
      <w:r>
        <w:rPr>
          <w:rFonts w:ascii="Calibri" w:cs="Calibri" w:eastAsia="Calibri" w:hAnsi="Calibri"/>
          <w:b/>
          <w:bCs/>
          <w:color w:val="1E293B"/>
          <w:sz w:val="22"/>
          <w:szCs w:val="22"/>
        </w:rPr>
        <w:t xml:space="preserve">Step 4: Multi-Tier Approval Chain</w:t>
      </w:r>
    </w:p>
    <w:p>
      <w:pPr>
        <w:spacing w:after="120" w:before="120" w:line="276"/>
        <w:jc w:val="left"/>
      </w:pPr>
      <w:r>
        <w:rPr>
          <w:rFonts w:ascii="Calibri" w:cs="Calibri" w:eastAsia="Calibri" w:hAnsi="Calibri"/>
          <w:b w:val="false"/>
          <w:bCs w:val="false"/>
          <w:color w:val="1E293B"/>
          <w:sz w:val="22"/>
          <w:szCs w:val="22"/>
        </w:rPr>
        <w:t xml:space="preserve">Draft moves through approval queue (HR Officer -&gt; Department Head -&gt; HR Director).</w:t>
      </w:r>
    </w:p>
    <w:p>
      <w:pPr>
        <w:spacing w:after="120" w:before="120" w:line="276"/>
        <w:jc w:val="left"/>
      </w:pPr>
      <w:r>
        <w:rPr>
          <w:rFonts w:ascii="Calibri" w:cs="Calibri" w:eastAsia="Calibri" w:hAnsi="Calibri"/>
          <w:b/>
          <w:bCs/>
          <w:color w:val="1E293B"/>
          <w:sz w:val="22"/>
          <w:szCs w:val="22"/>
        </w:rPr>
        <w:t xml:space="preserve">Step 5: Official Digital Signature Application</w:t>
      </w:r>
    </w:p>
    <w:p>
      <w:pPr>
        <w:spacing w:after="120" w:before="120" w:line="276"/>
        <w:jc w:val="left"/>
      </w:pPr>
      <w:r>
        <w:rPr>
          <w:rFonts w:ascii="Calibri" w:cs="Calibri" w:eastAsia="Calibri" w:hAnsi="Calibri"/>
          <w:b w:val="false"/>
          <w:bCs w:val="false"/>
          <w:color w:val="1E293B"/>
          <w:sz w:val="22"/>
          <w:szCs w:val="22"/>
        </w:rPr>
        <w:t xml:space="preserve">Authorized officer signs digitally, embedding the official DVLA crest and QR verification code.</w:t>
      </w:r>
    </w:p>
    <w:p>
      <w:pPr>
        <w:spacing w:after="120" w:before="120" w:line="276"/>
        <w:jc w:val="left"/>
      </w:pPr>
      <w:r>
        <w:rPr>
          <w:rFonts w:ascii="Calibri" w:cs="Calibri" w:eastAsia="Calibri" w:hAnsi="Calibri"/>
          <w:b/>
          <w:bCs/>
          <w:color w:val="1E293B"/>
          <w:sz w:val="22"/>
          <w:szCs w:val="22"/>
        </w:rPr>
        <w:t xml:space="preserve">Step 6: Portal Issuance &amp; Publication</w:t>
      </w:r>
    </w:p>
    <w:p>
      <w:pPr>
        <w:spacing w:after="120" w:before="120" w:line="276"/>
        <w:jc w:val="left"/>
      </w:pPr>
      <w:r>
        <w:rPr>
          <w:rFonts w:ascii="Calibri" w:cs="Calibri" w:eastAsia="Calibri" w:hAnsi="Calibri"/>
          <w:b w:val="false"/>
          <w:bCs w:val="false"/>
          <w:color w:val="1E293B"/>
          <w:sz w:val="22"/>
          <w:szCs w:val="22"/>
        </w:rPr>
        <w:t xml:space="preserve">System publishes final document to employee portal account; status updates to 'Issued'.</w:t>
      </w:r>
    </w:p>
    <w:p>
      <w:pPr>
        <w:spacing w:after="120" w:before="120" w:line="276"/>
        <w:jc w:val="left"/>
      </w:pPr>
      <w:r>
        <w:rPr>
          <w:rFonts w:ascii="Calibri" w:cs="Calibri" w:eastAsia="Calibri" w:hAnsi="Calibri"/>
          <w:b/>
          <w:bCs/>
          <w:color w:val="1E293B"/>
          <w:sz w:val="22"/>
          <w:szCs w:val="22"/>
        </w:rPr>
        <w:t xml:space="preserve">Step 7: Automated Multi-Channel Alerting</w:t>
      </w:r>
    </w:p>
    <w:p>
      <w:pPr>
        <w:spacing w:after="120" w:before="120" w:line="276"/>
        <w:jc w:val="left"/>
      </w:pPr>
      <w:r>
        <w:rPr>
          <w:rFonts w:ascii="Calibri" w:cs="Calibri" w:eastAsia="Calibri" w:hAnsi="Calibri"/>
          <w:b w:val="false"/>
          <w:bCs w:val="false"/>
          <w:color w:val="1E293B"/>
          <w:sz w:val="22"/>
          <w:szCs w:val="22"/>
        </w:rPr>
        <w:t xml:space="preserve">System dispatches automated SMS and Email alerts to notify employee.</w:t>
      </w:r>
    </w:p>
    <w:p>
      <w:pPr>
        <w:spacing w:after="120" w:before="120" w:line="276"/>
        <w:jc w:val="left"/>
      </w:pPr>
      <w:r>
        <w:rPr>
          <w:rFonts w:ascii="Calibri" w:cs="Calibri" w:eastAsia="Calibri" w:hAnsi="Calibri"/>
          <w:b/>
          <w:bCs/>
          <w:color w:val="1E293B"/>
          <w:sz w:val="22"/>
          <w:szCs w:val="22"/>
        </w:rPr>
        <w:t xml:space="preserve">Step 8: Mandatory Employee Digital Acknowledgment</w:t>
      </w:r>
    </w:p>
    <w:p>
      <w:pPr>
        <w:spacing w:after="120" w:before="120" w:line="276"/>
        <w:jc w:val="left"/>
      </w:pPr>
      <w:r>
        <w:rPr>
          <w:rFonts w:ascii="Calibri" w:cs="Calibri" w:eastAsia="Calibri" w:hAnsi="Calibri"/>
          <w:b w:val="false"/>
          <w:bCs w:val="false"/>
          <w:color w:val="1E293B"/>
          <w:sz w:val="22"/>
          <w:szCs w:val="22"/>
        </w:rPr>
        <w:t xml:space="preserve">Employee logs into portal and clicks 'Acknowledge Receipt', recording date, time, and IP address.</w:t>
      </w:r>
    </w:p>
    <w:p>
      <w:pPr>
        <w:spacing w:after="120" w:before="120" w:line="276"/>
        <w:jc w:val="left"/>
      </w:pPr>
      <w:r>
        <w:rPr>
          <w:rFonts w:ascii="Calibri" w:cs="Calibri" w:eastAsia="Calibri" w:hAnsi="Calibri"/>
          <w:b/>
          <w:bCs/>
          <w:color w:val="1E293B"/>
          <w:sz w:val="22"/>
          <w:szCs w:val="22"/>
        </w:rPr>
        <w:t xml:space="preserve">Step 9: Immutable Digital Archiving</w:t>
      </w:r>
    </w:p>
    <w:p>
      <w:pPr>
        <w:spacing w:after="120" w:before="120" w:line="276"/>
        <w:jc w:val="left"/>
      </w:pPr>
      <w:r>
        <w:rPr>
          <w:rFonts w:ascii="Calibri" w:cs="Calibri" w:eastAsia="Calibri" w:hAnsi="Calibri"/>
          <w:b w:val="false"/>
          <w:bCs w:val="false"/>
          <w:color w:val="1E293B"/>
          <w:sz w:val="22"/>
          <w:szCs w:val="22"/>
        </w:rPr>
        <w:t xml:space="preserve">Letter is indexed into master archive for audit compliance and reporting.</w:t>
      </w:r>
    </w:p>
    <w:p>
      <w:pPr>
        <w:pStyle w:val="Heading1"/>
        <w:pageBreakBefore/>
        <w:spacing w:after="180" w:before="360"/>
      </w:pPr>
      <w:r>
        <w:rPr>
          <w:rFonts w:ascii="Calibri" w:cs="Calibri" w:eastAsia="Calibri" w:hAnsi="Calibri"/>
          <w:b/>
          <w:bCs/>
          <w:color w:val="1B365D"/>
          <w:sz w:val="32"/>
          <w:szCs w:val="32"/>
        </w:rPr>
        <w:t xml:space="preserve">10. OPERATIONAL WORKFLOW FOR NEW APPOINTMENTS &amp; TEMPORARY STAFF</w:t>
      </w:r>
    </w:p>
    <w:p>
      <w:pPr>
        <w:spacing w:after="120" w:before="120" w:line="276"/>
        <w:jc w:val="left"/>
      </w:pPr>
      <w:r>
        <w:rPr>
          <w:rFonts w:ascii="Calibri" w:cs="Calibri" w:eastAsia="Calibri" w:hAnsi="Calibri"/>
          <w:b w:val="false"/>
          <w:bCs w:val="false"/>
          <w:color w:val="1E293B"/>
          <w:sz w:val="22"/>
          <w:szCs w:val="22"/>
        </w:rPr>
        <w:t xml:space="preserve">Specialized operational procedures govern new appointments and temporary staff contract lifecycles:</w:t>
      </w:r>
    </w:p>
    <w:p>
      <w:pPr>
        <w:pStyle w:val="Heading2"/>
        <w:spacing w:after="130" w:before="260"/>
      </w:pPr>
      <w:r>
        <w:rPr>
          <w:rFonts w:ascii="Calibri" w:cs="Calibri" w:eastAsia="Calibri" w:hAnsi="Calibri"/>
          <w:b/>
          <w:bCs/>
          <w:color w:val="0F2C59"/>
          <w:sz w:val="26"/>
          <w:szCs w:val="26"/>
        </w:rPr>
        <w:t xml:space="preserve">10.1 Temporary Staff 6-Month Contract Life Cycle</w:t>
      </w:r>
    </w:p>
    <w:p>
      <w:pPr>
        <w:spacing w:after="120" w:before="120" w:line="276"/>
        <w:jc w:val="left"/>
      </w:pPr>
      <w:r>
        <w:rPr>
          <w:rFonts w:ascii="Calibri" w:cs="Calibri" w:eastAsia="Calibri" w:hAnsi="Calibri"/>
          <w:b w:val="false"/>
          <w:bCs w:val="false"/>
          <w:color w:val="1E293B"/>
          <w:sz w:val="22"/>
          <w:szCs w:val="22"/>
        </w:rPr>
        <w:t xml:space="preserve">All temporary employees operate under 6-month contract terms. The system automates validity tracking:</w:t>
      </w:r>
    </w:p>
    <w:p>
      <w:pPr>
        <w:spacing w:after="120" w:before="120" w:line="276"/>
        <w:jc w:val="left"/>
      </w:pPr>
      <w:r>
        <w:rPr>
          <w:rFonts w:ascii="Calibri" w:cs="Calibri" w:eastAsia="Calibri" w:hAnsi="Calibri"/>
          <w:b/>
          <w:bCs/>
          <w:color w:val="1E293B"/>
          <w:sz w:val="22"/>
          <w:szCs w:val="22"/>
        </w:rPr>
        <w:t xml:space="preserve">Contract End Date = Start Date + 6 Months - 1 Day</w:t>
      </w:r>
    </w:p>
    <w:p>
      <w:pPr>
        <w:pStyle w:val="ListParagraph"/>
        <w:numPr>
          <w:ilvl w:val="0"/>
          <w:numId w:val="1"/>
        </w:numPr>
        <w:spacing w:after="60" w:before="60" w:line="240"/>
      </w:pPr>
      <w:r>
        <w:rPr>
          <w:rFonts w:ascii="Calibri" w:cs="Calibri" w:eastAsia="Calibri" w:hAnsi="Calibri"/>
          <w:b w:val="false"/>
          <w:bCs w:val="false"/>
          <w:color w:val="1E293B"/>
          <w:sz w:val="22"/>
          <w:szCs w:val="22"/>
        </w:rPr>
        <w:t xml:space="preserve">Active (Green): Contract valid with &gt;30 days remaining.</w:t>
      </w:r>
    </w:p>
    <w:p>
      <w:pPr>
        <w:pStyle w:val="ListParagraph"/>
        <w:numPr>
          <w:ilvl w:val="0"/>
          <w:numId w:val="1"/>
        </w:numPr>
        <w:spacing w:after="60" w:before="60" w:line="240"/>
      </w:pPr>
      <w:r>
        <w:rPr>
          <w:rFonts w:ascii="Calibri" w:cs="Calibri" w:eastAsia="Calibri" w:hAnsi="Calibri"/>
          <w:b w:val="false"/>
          <w:bCs w:val="false"/>
          <w:color w:val="1E293B"/>
          <w:sz w:val="22"/>
          <w:szCs w:val="22"/>
        </w:rPr>
        <w:t xml:space="preserve">Expiring Soon (Amber): Contract has ≤30 days remaining; triggers renewal alerts.</w:t>
      </w:r>
    </w:p>
    <w:p>
      <w:pPr>
        <w:pStyle w:val="ListParagraph"/>
        <w:numPr>
          <w:ilvl w:val="0"/>
          <w:numId w:val="1"/>
        </w:numPr>
        <w:spacing w:after="60" w:before="60" w:line="240"/>
      </w:pPr>
      <w:r>
        <w:rPr>
          <w:rFonts w:ascii="Calibri" w:cs="Calibri" w:eastAsia="Calibri" w:hAnsi="Calibri"/>
          <w:b w:val="false"/>
          <w:bCs w:val="false"/>
          <w:color w:val="1E293B"/>
          <w:sz w:val="22"/>
          <w:szCs w:val="22"/>
        </w:rPr>
        <w:t xml:space="preserve">Expired (Red): Contract end date passed without renewal.</w:t>
      </w:r>
    </w:p>
    <w:p>
      <w:pPr>
        <w:pStyle w:val="ListParagraph"/>
        <w:numPr>
          <w:ilvl w:val="0"/>
          <w:numId w:val="1"/>
        </w:numPr>
        <w:spacing w:after="60" w:before="60" w:line="240"/>
      </w:pPr>
      <w:r>
        <w:rPr>
          <w:rFonts w:ascii="Calibri" w:cs="Calibri" w:eastAsia="Calibri" w:hAnsi="Calibri"/>
          <w:b w:val="false"/>
          <w:bCs w:val="false"/>
          <w:color w:val="1E293B"/>
          <w:sz w:val="22"/>
          <w:szCs w:val="22"/>
        </w:rPr>
        <w:t xml:space="preserve">Terminated (Slate): Contract formally separated with audited rationale.</w:t>
      </w:r>
    </w:p>
    <w:p>
      <w:pPr>
        <w:pStyle w:val="Heading2"/>
        <w:spacing w:after="130" w:before="260"/>
      </w:pPr>
      <w:r>
        <w:rPr>
          <w:rFonts w:ascii="Calibri" w:cs="Calibri" w:eastAsia="Calibri" w:hAnsi="Calibri"/>
          <w:b/>
          <w:bCs/>
          <w:color w:val="0F2C59"/>
          <w:sz w:val="26"/>
          <w:szCs w:val="26"/>
        </w:rPr>
        <w:t xml:space="preserve">10.2 Single &amp; Bulk Renewal Workflows</w:t>
      </w:r>
    </w:p>
    <w:p>
      <w:pPr>
        <w:spacing w:after="120" w:before="120" w:line="276"/>
        <w:jc w:val="left"/>
      </w:pPr>
      <w:r>
        <w:rPr>
          <w:rFonts w:ascii="Calibri" w:cs="Calibri" w:eastAsia="Calibri" w:hAnsi="Calibri"/>
          <w:b w:val="false"/>
          <w:bCs w:val="false"/>
          <w:color w:val="1E293B"/>
          <w:sz w:val="22"/>
          <w:szCs w:val="22"/>
        </w:rPr>
        <w:t xml:space="preserve">HR Managers can execute single-click extensions or multi-select bulk renewals, appending contract history and incrementing renewal counters automatically.</w:t>
      </w:r>
    </w:p>
    <w:p>
      <w:pPr>
        <w:pStyle w:val="Heading2"/>
        <w:spacing w:after="130" w:before="260"/>
      </w:pPr>
      <w:r>
        <w:rPr>
          <w:rFonts w:ascii="Calibri" w:cs="Calibri" w:eastAsia="Calibri" w:hAnsi="Calibri"/>
          <w:b/>
          <w:bCs/>
          <w:color w:val="0F2C59"/>
          <w:sz w:val="26"/>
          <w:szCs w:val="26"/>
        </w:rPr>
        <w:t xml:space="preserve">10.3 Duplicate Identity Scanning &amp; Unlinking Engine</w:t>
      </w:r>
    </w:p>
    <w:p>
      <w:pPr>
        <w:spacing w:after="120" w:before="120" w:line="276"/>
        <w:jc w:val="left"/>
      </w:pPr>
      <w:r>
        <w:rPr>
          <w:rFonts w:ascii="Calibri" w:cs="Calibri" w:eastAsia="Calibri" w:hAnsi="Calibri"/>
          <w:b w:val="false"/>
          <w:bCs w:val="false"/>
          <w:color w:val="1E293B"/>
          <w:sz w:val="22"/>
          <w:szCs w:val="22"/>
        </w:rPr>
        <w:t xml:space="preserve">Background engine scans for matching SSNIT or Ghana Card (NIA) numbers, excluding blank/N/A values. HR officers use the Unlink Modal to clear duplicate flags to 'N/A', separating linked records into independent staff entities.</w:t>
      </w:r>
    </w:p>
    <w:p>
      <w:pPr>
        <w:pStyle w:val="Heading1"/>
        <w:pageBreakBefore/>
        <w:spacing w:after="180" w:before="360"/>
      </w:pPr>
      <w:r>
        <w:rPr>
          <w:rFonts w:ascii="Calibri" w:cs="Calibri" w:eastAsia="Calibri" w:hAnsi="Calibri"/>
          <w:b/>
          <w:bCs/>
          <w:color w:val="1B365D"/>
          <w:sz w:val="32"/>
          <w:szCs w:val="32"/>
        </w:rPr>
        <w:t xml:space="preserve">11. DRAP ONLINE RECRUITMENT, SCREENING &amp; PANEL SCORING SYSTEM</w:t>
      </w:r>
    </w:p>
    <w:p>
      <w:pPr>
        <w:spacing w:after="120" w:before="120" w:line="276"/>
        <w:jc w:val="left"/>
      </w:pPr>
      <w:r>
        <w:rPr>
          <w:rFonts w:ascii="Calibri" w:cs="Calibri" w:eastAsia="Calibri" w:hAnsi="Calibri"/>
          <w:b w:val="false"/>
          <w:bCs w:val="false"/>
          <w:color w:val="1E293B"/>
          <w:sz w:val="22"/>
          <w:szCs w:val="22"/>
        </w:rPr>
        <w:t xml:space="preserve">The DRAP Recruitment sub-system manages candidate acquisition, screening, panel scoring, and onboarding transfer.</w:t>
      </w:r>
    </w:p>
    <w:p>
      <w:pPr>
        <w:pStyle w:val="Heading2"/>
        <w:spacing w:after="130" w:before="260"/>
      </w:pPr>
      <w:r>
        <w:rPr>
          <w:rFonts w:ascii="Calibri" w:cs="Calibri" w:eastAsia="Calibri" w:hAnsi="Calibri"/>
          <w:b/>
          <w:bCs/>
          <w:color w:val="0F2C59"/>
          <w:sz w:val="26"/>
          <w:szCs w:val="26"/>
        </w:rPr>
        <w:t xml:space="preserve">11.1 Candidate Intake &amp; Position Types</w:t>
      </w:r>
    </w:p>
    <w:p>
      <w:pPr>
        <w:spacing w:after="120" w:before="120" w:line="276"/>
        <w:jc w:val="left"/>
      </w:pPr>
      <w:r>
        <w:rPr>
          <w:rFonts w:ascii="Calibri" w:cs="Calibri" w:eastAsia="Calibri" w:hAnsi="Calibri"/>
          <w:b w:val="false"/>
          <w:bCs w:val="false"/>
          <w:color w:val="1E293B"/>
          <w:sz w:val="22"/>
          <w:szCs w:val="22"/>
        </w:rPr>
        <w:t xml:space="preserve">Supports four position types: INTERNSHIP, ATTACHMENT, TEMPORARY, PERMANENT. External candidates submit CVs, Cover Letters, Academic Certificates, and Driver's License details.</w:t>
      </w:r>
    </w:p>
    <w:p>
      <w:pPr>
        <w:pStyle w:val="Heading2"/>
        <w:spacing w:after="130" w:before="260"/>
      </w:pPr>
      <w:r>
        <w:rPr>
          <w:rFonts w:ascii="Calibri" w:cs="Calibri" w:eastAsia="Calibri" w:hAnsi="Calibri"/>
          <w:b/>
          <w:bCs/>
          <w:color w:val="0F2C59"/>
          <w:sz w:val="26"/>
          <w:szCs w:val="26"/>
        </w:rPr>
        <w:t xml:space="preserve">11.2 Fraud Alert Detection &amp; Automated Screening</w:t>
      </w:r>
    </w:p>
    <w:p>
      <w:pPr>
        <w:spacing w:after="120" w:before="120" w:line="276"/>
        <w:jc w:val="left"/>
      </w:pPr>
      <w:r>
        <w:rPr>
          <w:rFonts w:ascii="Calibri" w:cs="Calibri" w:eastAsia="Calibri" w:hAnsi="Calibri"/>
          <w:b w:val="false"/>
          <w:bCs w:val="false"/>
          <w:color w:val="1E293B"/>
          <w:sz w:val="22"/>
          <w:szCs w:val="22"/>
        </w:rPr>
        <w:t xml:space="preserve">Automated screening filters candidates by minimum qualifications. The Fraud Alert Engine flags duplicate National ID numbers, duplicate CV file hashes, or multiple emails under identical applicant names.</w:t>
      </w:r>
    </w:p>
    <w:p>
      <w:pPr>
        <w:pStyle w:val="Heading2"/>
        <w:spacing w:after="130" w:before="260"/>
      </w:pPr>
      <w:r>
        <w:rPr>
          <w:rFonts w:ascii="Calibri" w:cs="Calibri" w:eastAsia="Calibri" w:hAnsi="Calibri"/>
          <w:b/>
          <w:bCs/>
          <w:color w:val="0F2C59"/>
          <w:sz w:val="26"/>
          <w:szCs w:val="26"/>
        </w:rPr>
        <w:t xml:space="preserve">11.3 Digital Panel Scoring Rubrics &amp; Interview Dashboard</w:t>
      </w:r>
    </w:p>
    <w:p>
      <w:pPr>
        <w:spacing w:after="120" w:before="120" w:line="276"/>
        <w:jc w:val="left"/>
      </w:pPr>
      <w:r>
        <w:rPr>
          <w:rFonts w:ascii="Calibri" w:cs="Calibri" w:eastAsia="Calibri" w:hAnsi="Calibri"/>
          <w:b w:val="false"/>
          <w:bCs w:val="false"/>
          <w:color w:val="1E293B"/>
          <w:sz w:val="22"/>
          <w:szCs w:val="22"/>
        </w:rPr>
        <w:t xml:space="preserve">Interview panel members log into digital scoring dashboards to evaluate candidates across customizable criteria (Communication, Technical Knowledge, Problem-Solving). System calculates average panel scores automatically.</w:t>
      </w:r>
    </w:p>
    <w:p>
      <w:pPr>
        <w:pStyle w:val="Heading2"/>
        <w:spacing w:after="130" w:before="260"/>
      </w:pPr>
      <w:r>
        <w:rPr>
          <w:rFonts w:ascii="Calibri" w:cs="Calibri" w:eastAsia="Calibri" w:hAnsi="Calibri"/>
          <w:b/>
          <w:bCs/>
          <w:color w:val="0F2C59"/>
          <w:sz w:val="26"/>
          <w:szCs w:val="26"/>
        </w:rPr>
        <w:t xml:space="preserve">11.4 Appointment Letter Generation &amp; Onboarding Push</w:t>
      </w:r>
    </w:p>
    <w:p>
      <w:pPr>
        <w:spacing w:after="120" w:before="120" w:line="276"/>
        <w:jc w:val="left"/>
      </w:pPr>
      <w:r>
        <w:rPr>
          <w:rFonts w:ascii="Calibri" w:cs="Calibri" w:eastAsia="Calibri" w:hAnsi="Calibri"/>
          <w:b w:val="false"/>
          <w:bCs w:val="false"/>
          <w:color w:val="1E293B"/>
          <w:sz w:val="22"/>
          <w:szCs w:val="22"/>
        </w:rPr>
        <w:t xml:space="preserve">Generates official Appointment Letters signed by Ag. Director HR EPHRAIM NII TAN SACKEY with unique verification codes. Approved candidates are automatically transferred into the active HR employee database.</w:t>
      </w:r>
    </w:p>
    <w:p>
      <w:pPr>
        <w:pStyle w:val="Heading1"/>
        <w:pageBreakBefore/>
        <w:spacing w:after="180" w:before="360"/>
      </w:pPr>
      <w:r>
        <w:rPr>
          <w:rFonts w:ascii="Calibri" w:cs="Calibri" w:eastAsia="Calibri" w:hAnsi="Calibri"/>
          <w:b/>
          <w:bCs/>
          <w:color w:val="1B365D"/>
          <w:sz w:val="32"/>
          <w:szCs w:val="32"/>
        </w:rPr>
        <w:t xml:space="preserve">12. SUB-SYSTEM: PAYROLL VALIDATION COLLECTION (PVC) &amp; STATION MANAGEMENT</w:t>
      </w:r>
    </w:p>
    <w:p>
      <w:pPr>
        <w:spacing w:after="120" w:before="120" w:line="276"/>
        <w:jc w:val="left"/>
      </w:pPr>
      <w:r>
        <w:rPr>
          <w:rFonts w:ascii="Calibri" w:cs="Calibri" w:eastAsia="Calibri" w:hAnsi="Calibri"/>
          <w:b w:val="false"/>
          <w:bCs w:val="false"/>
          <w:color w:val="1E293B"/>
          <w:sz w:val="22"/>
          <w:szCs w:val="22"/>
        </w:rPr>
        <w:t xml:space="preserve">The Payroll Validation Collection (PVC) sub-system governs monthly station attendance spreadsheet uploads across regional licensing centers.</w:t>
      </w:r>
    </w:p>
    <w:p>
      <w:pPr>
        <w:pStyle w:val="Heading2"/>
        <w:spacing w:after="130" w:before="260"/>
      </w:pPr>
      <w:r>
        <w:rPr>
          <w:rFonts w:ascii="Calibri" w:cs="Calibri" w:eastAsia="Calibri" w:hAnsi="Calibri"/>
          <w:b/>
          <w:bCs/>
          <w:color w:val="0F2C59"/>
          <w:sz w:val="26"/>
          <w:szCs w:val="26"/>
        </w:rPr>
        <w:t xml:space="preserve">12.1 Regional Station Structure &amp; Submission Pipeline</w:t>
      </w:r>
    </w:p>
    <w:p>
      <w:pPr>
        <w:spacing w:after="120" w:before="120" w:line="276"/>
        <w:jc w:val="left"/>
      </w:pPr>
      <w:r>
        <w:rPr>
          <w:rFonts w:ascii="Calibri" w:cs="Calibri" w:eastAsia="Calibri" w:hAnsi="Calibri"/>
          <w:b w:val="false"/>
          <w:bCs w:val="false"/>
          <w:color w:val="1E293B"/>
          <w:sz w:val="22"/>
          <w:szCs w:val="22"/>
        </w:rPr>
        <w:t xml:space="preserve">Station Managers upload monthly attendance spreadsheets prior to the 21st monthly cutoff date (`cutoffDayOfMonth: 21`). Submissions pass through three stages: PENDING -&gt; APPROVED -&gt; REJECTED.</w:t>
      </w:r>
    </w:p>
    <w:p>
      <w:pPr>
        <w:pStyle w:val="Heading2"/>
        <w:spacing w:after="130" w:before="260"/>
      </w:pPr>
      <w:r>
        <w:rPr>
          <w:rFonts w:ascii="Calibri" w:cs="Calibri" w:eastAsia="Calibri" w:hAnsi="Calibri"/>
          <w:b/>
          <w:bCs/>
          <w:color w:val="0F2C59"/>
          <w:sz w:val="26"/>
          <w:szCs w:val="26"/>
        </w:rPr>
        <w:t xml:space="preserve">12.2 Automated Deadline Alerts</w:t>
      </w:r>
    </w:p>
    <w:p>
      <w:pPr>
        <w:spacing w:after="120" w:before="120" w:line="276"/>
        <w:jc w:val="left"/>
      </w:pPr>
      <w:r>
        <w:rPr>
          <w:rFonts w:ascii="Calibri" w:cs="Calibri" w:eastAsia="Calibri" w:hAnsi="Calibri"/>
          <w:b w:val="false"/>
          <w:bCs w:val="false"/>
          <w:color w:val="1E293B"/>
          <w:sz w:val="22"/>
          <w:szCs w:val="22"/>
        </w:rPr>
        <w:t xml:space="preserve">System dispatches automated reminder alerts to Station Managers 3 days prior to the 21st cutoff (`reminderDaysBefore: 3`), ensuring zero delays in monthly validation processing.</w:t>
      </w:r>
    </w:p>
    <w:p>
      <w:pPr>
        <w:pStyle w:val="Heading1"/>
        <w:pageBreakBefore/>
        <w:spacing w:after="180" w:before="360"/>
      </w:pPr>
      <w:r>
        <w:rPr>
          <w:rFonts w:ascii="Calibri" w:cs="Calibri" w:eastAsia="Calibri" w:hAnsi="Calibri"/>
          <w:b/>
          <w:bCs/>
          <w:color w:val="1B365D"/>
          <w:sz w:val="32"/>
          <w:szCs w:val="32"/>
        </w:rPr>
        <w:t xml:space="preserve">13. FINANCIAL PAYMENT ADVICE EXPORTS &amp; STATUTORY TAX DEDUCTIONS</w:t>
      </w:r>
    </w:p>
    <w:p>
      <w:pPr>
        <w:spacing w:after="120" w:before="120" w:line="276"/>
        <w:jc w:val="left"/>
      </w:pPr>
      <w:r>
        <w:rPr>
          <w:rFonts w:ascii="Calibri" w:cs="Calibri" w:eastAsia="Calibri" w:hAnsi="Calibri"/>
          <w:b w:val="false"/>
          <w:bCs w:val="false"/>
          <w:color w:val="1E293B"/>
          <w:sz w:val="22"/>
          <w:szCs w:val="22"/>
        </w:rPr>
        <w:t xml:space="preserve">Translates validated attendance into government banking advice files, statutory tax schedules, and employee payslips.</w:t>
      </w:r>
    </w:p>
    <w:p>
      <w:pPr>
        <w:pStyle w:val="Heading2"/>
        <w:spacing w:after="130" w:before="260"/>
      </w:pPr>
      <w:r>
        <w:rPr>
          <w:rFonts w:ascii="Calibri" w:cs="Calibri" w:eastAsia="Calibri" w:hAnsi="Calibri"/>
          <w:b/>
          <w:bCs/>
          <w:color w:val="0F2C59"/>
          <w:sz w:val="26"/>
          <w:szCs w:val="26"/>
        </w:rPr>
        <w:t xml:space="preserve">13.1 GIFMIS / Oracle Financials ACH Payment Advice Export</w:t>
      </w:r>
    </w:p>
    <w:p>
      <w:pPr>
        <w:spacing w:after="120" w:before="120" w:line="276"/>
        <w:jc w:val="left"/>
      </w:pPr>
      <w:r>
        <w:rPr>
          <w:rFonts w:ascii="Calibri" w:cs="Calibri" w:eastAsia="Calibri" w:hAnsi="Calibri"/>
          <w:b w:val="false"/>
          <w:bCs w:val="false"/>
          <w:color w:val="1E293B"/>
          <w:sz w:val="22"/>
          <w:szCs w:val="22"/>
        </w:rPr>
        <w:t xml:space="preserve">Generates an exact 9-column Excel payment file matching Ministry of Finance specifications:</w:t>
      </w:r>
    </w:p>
    <w:p>
      <w:pPr>
        <w:pStyle w:val="ListParagraph"/>
        <w:numPr>
          <w:ilvl w:val="0"/>
          <w:numId w:val="1"/>
        </w:numPr>
        <w:spacing w:after="60" w:before="60" w:line="240"/>
      </w:pPr>
      <w:r>
        <w:rPr>
          <w:rFonts w:ascii="Calibri" w:cs="Calibri" w:eastAsia="Calibri" w:hAnsi="Calibri"/>
          <w:b w:val="false"/>
          <w:bCs w:val="false"/>
          <w:color w:val="1E293B"/>
          <w:sz w:val="22"/>
          <w:szCs w:val="22"/>
        </w:rPr>
        <w:t xml:space="preserve">LINE_NUMBER: Row sequence index (1, 2, 3...)</w:t>
      </w:r>
    </w:p>
    <w:p>
      <w:pPr>
        <w:pStyle w:val="ListParagraph"/>
        <w:numPr>
          <w:ilvl w:val="0"/>
          <w:numId w:val="1"/>
        </w:numPr>
        <w:spacing w:after="60" w:before="60" w:line="240"/>
      </w:pPr>
      <w:r>
        <w:rPr>
          <w:rFonts w:ascii="Calibri" w:cs="Calibri" w:eastAsia="Calibri" w:hAnsi="Calibri"/>
          <w:b w:val="false"/>
          <w:bCs w:val="false"/>
          <w:color w:val="1E293B"/>
          <w:sz w:val="22"/>
          <w:szCs w:val="22"/>
        </w:rPr>
        <w:t xml:space="preserve">AMOUNT: Net Take-Home Salary formatted to 2 decimal places</w:t>
      </w:r>
    </w:p>
    <w:p>
      <w:pPr>
        <w:pStyle w:val="ListParagraph"/>
        <w:numPr>
          <w:ilvl w:val="0"/>
          <w:numId w:val="1"/>
        </w:numPr>
        <w:spacing w:after="60" w:before="60" w:line="240"/>
      </w:pPr>
      <w:r>
        <w:rPr>
          <w:rFonts w:ascii="Calibri" w:cs="Calibri" w:eastAsia="Calibri" w:hAnsi="Calibri"/>
          <w:b w:val="false"/>
          <w:bCs w:val="false"/>
          <w:color w:val="1E293B"/>
          <w:sz w:val="22"/>
          <w:szCs w:val="22"/>
        </w:rPr>
        <w:t xml:space="preserve">ATTRIBUTE_CATEGORY: Fixed string 'Non Employee'</w:t>
      </w:r>
    </w:p>
    <w:p>
      <w:pPr>
        <w:pStyle w:val="ListParagraph"/>
        <w:numPr>
          <w:ilvl w:val="0"/>
          <w:numId w:val="1"/>
        </w:numPr>
        <w:spacing w:after="60" w:before="60" w:line="240"/>
      </w:pPr>
      <w:r>
        <w:rPr>
          <w:rFonts w:ascii="Calibri" w:cs="Calibri" w:eastAsia="Calibri" w:hAnsi="Calibri"/>
          <w:b w:val="false"/>
          <w:bCs w:val="false"/>
          <w:color w:val="1E293B"/>
          <w:sz w:val="22"/>
          <w:szCs w:val="22"/>
        </w:rPr>
        <w:t xml:space="preserve">ATTRIBUTE1: Staff Code (e.g. TEMP-982)</w:t>
      </w:r>
    </w:p>
    <w:p>
      <w:pPr>
        <w:pStyle w:val="ListParagraph"/>
        <w:numPr>
          <w:ilvl w:val="0"/>
          <w:numId w:val="1"/>
        </w:numPr>
        <w:spacing w:after="60" w:before="60" w:line="240"/>
      </w:pPr>
      <w:r>
        <w:rPr>
          <w:rFonts w:ascii="Calibri" w:cs="Calibri" w:eastAsia="Calibri" w:hAnsi="Calibri"/>
          <w:b w:val="false"/>
          <w:bCs w:val="false"/>
          <w:color w:val="1E293B"/>
          <w:sz w:val="22"/>
          <w:szCs w:val="22"/>
        </w:rPr>
        <w:t xml:space="preserve">ATTRIBUTE2: Employee Full Name in UPPERCASE</w:t>
      </w:r>
    </w:p>
    <w:p>
      <w:pPr>
        <w:pStyle w:val="ListParagraph"/>
        <w:numPr>
          <w:ilvl w:val="0"/>
          <w:numId w:val="1"/>
        </w:numPr>
        <w:spacing w:after="60" w:before="60" w:line="240"/>
      </w:pPr>
      <w:r>
        <w:rPr>
          <w:rFonts w:ascii="Calibri" w:cs="Calibri" w:eastAsia="Calibri" w:hAnsi="Calibri"/>
          <w:b w:val="false"/>
          <w:bCs w:val="false"/>
          <w:color w:val="1E293B"/>
          <w:sz w:val="22"/>
          <w:szCs w:val="22"/>
        </w:rPr>
        <w:t xml:space="preserve">ATTRIBUTE3: Ghana ACH Bank Code (e.g. 34 for CBG, 04 for GCB)</w:t>
      </w:r>
    </w:p>
    <w:p>
      <w:pPr>
        <w:pStyle w:val="ListParagraph"/>
        <w:numPr>
          <w:ilvl w:val="0"/>
          <w:numId w:val="1"/>
        </w:numPr>
        <w:spacing w:after="60" w:before="60" w:line="240"/>
      </w:pPr>
      <w:r>
        <w:rPr>
          <w:rFonts w:ascii="Calibri" w:cs="Calibri" w:eastAsia="Calibri" w:hAnsi="Calibri"/>
          <w:b w:val="false"/>
          <w:bCs w:val="false"/>
          <w:color w:val="1E293B"/>
          <w:sz w:val="22"/>
          <w:szCs w:val="22"/>
        </w:rPr>
        <w:t xml:space="preserve">ATTRIBUTE4: Ghana ACH Branch Location Code (e.g. 340105, 040101)</w:t>
      </w:r>
    </w:p>
    <w:p>
      <w:pPr>
        <w:pStyle w:val="ListParagraph"/>
        <w:numPr>
          <w:ilvl w:val="0"/>
          <w:numId w:val="1"/>
        </w:numPr>
        <w:spacing w:after="60" w:before="60" w:line="240"/>
      </w:pPr>
      <w:r>
        <w:rPr>
          <w:rFonts w:ascii="Calibri" w:cs="Calibri" w:eastAsia="Calibri" w:hAnsi="Calibri"/>
          <w:b w:val="false"/>
          <w:bCs w:val="false"/>
          <w:color w:val="1E293B"/>
          <w:sz w:val="22"/>
          <w:szCs w:val="22"/>
        </w:rPr>
        <w:t xml:space="preserve">ATTRIBUTE5: Bank Account Number (e.g. 2542301600001)</w:t>
      </w:r>
    </w:p>
    <w:p>
      <w:pPr>
        <w:pStyle w:val="ListParagraph"/>
        <w:numPr>
          <w:ilvl w:val="0"/>
          <w:numId w:val="1"/>
        </w:numPr>
        <w:spacing w:after="60" w:before="60" w:line="240"/>
      </w:pPr>
      <w:r>
        <w:rPr>
          <w:rFonts w:ascii="Calibri" w:cs="Calibri" w:eastAsia="Calibri" w:hAnsi="Calibri"/>
          <w:b w:val="false"/>
          <w:bCs w:val="false"/>
          <w:color w:val="1E293B"/>
          <w:sz w:val="22"/>
          <w:szCs w:val="22"/>
        </w:rPr>
        <w:t xml:space="preserve">DESCRIPTION: Payment Advice Description (e.g. TEMP STAFF-ALLOWANCE AUGUST 2026)</w:t>
      </w:r>
    </w:p>
    <w:p>
      <w:pPr>
        <w:pStyle w:val="Heading2"/>
        <w:spacing w:after="130" w:before="260"/>
      </w:pPr>
      <w:r>
        <w:rPr>
          <w:rFonts w:ascii="Calibri" w:cs="Calibri" w:eastAsia="Calibri" w:hAnsi="Calibri"/>
          <w:b/>
          <w:bCs/>
          <w:color w:val="0F2C59"/>
          <w:sz w:val="26"/>
          <w:szCs w:val="26"/>
        </w:rPr>
        <w:t xml:space="preserve">13.2 Ghana Commercial Bank ACH Code Lookup Dictionary</w:t>
      </w:r>
    </w:p>
    <w:p>
      <w:pPr>
        <w:spacing w:after="120" w:before="120" w:line="276"/>
        <w:jc w:val="left"/>
      </w:pPr>
      <w:r>
        <w:rPr>
          <w:rFonts w:ascii="Calibri" w:cs="Calibri" w:eastAsia="Calibri" w:hAnsi="Calibri"/>
          <w:b w:val="false"/>
          <w:bCs w:val="false"/>
          <w:color w:val="1E293B"/>
          <w:sz w:val="22"/>
          <w:szCs w:val="22"/>
        </w:rPr>
        <w:t xml:space="preserve">Embeds lookup mapping covering all 23 commercial banks operating in Ghana (GCB 04, CBG 34, Ecobank 13, ABSA 03, Stanbic 19, ADB 08, Standard Chartered 02, NIB 05, UBA 06, Zenith 12, CalBank 14, Fidelity 24, Access 28, FNB 33, etc.).</w:t>
      </w:r>
    </w:p>
    <w:p>
      <w:pPr>
        <w:pStyle w:val="Heading2"/>
        <w:spacing w:after="130" w:before="260"/>
      </w:pPr>
      <w:r>
        <w:rPr>
          <w:rFonts w:ascii="Calibri" w:cs="Calibri" w:eastAsia="Calibri" w:hAnsi="Calibri"/>
          <w:b/>
          <w:bCs/>
          <w:color w:val="0F2C59"/>
          <w:sz w:val="26"/>
          <w:szCs w:val="26"/>
        </w:rPr>
        <w:t xml:space="preserve">13.3 Statutory Calculations &amp; Official Payslips</w:t>
      </w:r>
    </w:p>
    <w:p>
      <w:pPr>
        <w:spacing w:after="120" w:before="120" w:line="276"/>
        <w:jc w:val="left"/>
      </w:pPr>
      <w:r>
        <w:rPr>
          <w:rFonts w:ascii="Calibri" w:cs="Calibri" w:eastAsia="Calibri" w:hAnsi="Calibri"/>
          <w:b w:val="false"/>
          <w:bCs w:val="false"/>
          <w:color w:val="1E293B"/>
          <w:sz w:val="22"/>
          <w:szCs w:val="22"/>
        </w:rPr>
        <w:t xml:space="preserve">Computes SSNIT Employee (5.5%), SSNIT Employer Tier 1 (13.5%), Petra Tier 2 (5.0%), and GRA PAYE Income Tax (GH₵ 122.28). Interactive `/payslip` route provides preview, A4 single-page PDF print view, and Excel download.</w:t>
      </w:r>
    </w:p>
    <w:p>
      <w:pPr>
        <w:pStyle w:val="Heading1"/>
        <w:pageBreakBefore/>
        <w:spacing w:after="180" w:before="360"/>
      </w:pPr>
      <w:r>
        <w:rPr>
          <w:rFonts w:ascii="Calibri" w:cs="Calibri" w:eastAsia="Calibri" w:hAnsi="Calibri"/>
          <w:b/>
          <w:bCs/>
          <w:color w:val="1B365D"/>
          <w:sz w:val="32"/>
          <w:szCs w:val="32"/>
        </w:rPr>
        <w:t xml:space="preserve">14. REPORTING, ANALYTICS &amp; EXECUTIVE MANAGEMENT DASHBOARDS</w:t>
      </w:r>
    </w:p>
    <w:p>
      <w:pPr>
        <w:spacing w:after="120" w:before="120" w:line="276"/>
        <w:jc w:val="left"/>
      </w:pPr>
      <w:r>
        <w:rPr>
          <w:rFonts w:ascii="Calibri" w:cs="Calibri" w:eastAsia="Calibri" w:hAnsi="Calibri"/>
          <w:b w:val="false"/>
          <w:bCs w:val="false"/>
          <w:color w:val="1E293B"/>
          <w:sz w:val="22"/>
          <w:szCs w:val="22"/>
        </w:rPr>
        <w:t xml:space="preserve">Provides real-time business intelligence and operational reports for executive management:</w:t>
      </w:r>
    </w:p>
    <w:p>
      <w:pPr>
        <w:pStyle w:val="ListParagraph"/>
        <w:numPr>
          <w:ilvl w:val="0"/>
          <w:numId w:val="1"/>
        </w:numPr>
        <w:spacing w:after="60" w:before="60" w:line="240"/>
      </w:pPr>
      <w:r>
        <w:rPr>
          <w:rFonts w:ascii="Calibri" w:cs="Calibri" w:eastAsia="Calibri" w:hAnsi="Calibri"/>
          <w:b w:val="false"/>
          <w:bCs w:val="false"/>
          <w:color w:val="1E293B"/>
          <w:sz w:val="22"/>
          <w:szCs w:val="22"/>
        </w:rPr>
        <w:t xml:space="preserve">HR Processing Timelines: Tracks days taken from letter initiation to final issuance.</w:t>
      </w:r>
    </w:p>
    <w:p>
      <w:pPr>
        <w:pStyle w:val="ListParagraph"/>
        <w:numPr>
          <w:ilvl w:val="0"/>
          <w:numId w:val="1"/>
        </w:numPr>
        <w:spacing w:after="60" w:before="60" w:line="240"/>
      </w:pPr>
      <w:r>
        <w:rPr>
          <w:rFonts w:ascii="Calibri" w:cs="Calibri" w:eastAsia="Calibri" w:hAnsi="Calibri"/>
          <w:b w:val="false"/>
          <w:bCs w:val="false"/>
          <w:color w:val="1E293B"/>
          <w:sz w:val="22"/>
          <w:szCs w:val="22"/>
        </w:rPr>
        <w:t xml:space="preserve">Letter Issuance Summary: Total letters issued categorized by type, station, and month.</w:t>
      </w:r>
    </w:p>
    <w:p>
      <w:pPr>
        <w:pStyle w:val="ListParagraph"/>
        <w:numPr>
          <w:ilvl w:val="0"/>
          <w:numId w:val="1"/>
        </w:numPr>
        <w:spacing w:after="60" w:before="60" w:line="240"/>
      </w:pPr>
      <w:r>
        <w:rPr>
          <w:rFonts w:ascii="Calibri" w:cs="Calibri" w:eastAsia="Calibri" w:hAnsi="Calibri"/>
          <w:b w:val="false"/>
          <w:bCs w:val="false"/>
          <w:color w:val="1E293B"/>
          <w:sz w:val="22"/>
          <w:szCs w:val="22"/>
        </w:rPr>
        <w:t xml:space="preserve">Contract Expiration Heatmaps: Highlights upcoming contract expirations across regional stations.</w:t>
      </w:r>
    </w:p>
    <w:p>
      <w:pPr>
        <w:pStyle w:val="ListParagraph"/>
        <w:numPr>
          <w:ilvl w:val="0"/>
          <w:numId w:val="1"/>
        </w:numPr>
        <w:spacing w:after="60" w:before="60" w:line="240"/>
      </w:pPr>
      <w:r>
        <w:rPr>
          <w:rFonts w:ascii="Calibri" w:cs="Calibri" w:eastAsia="Calibri" w:hAnsi="Calibri"/>
          <w:b w:val="false"/>
          <w:bCs w:val="false"/>
          <w:color w:val="1E293B"/>
          <w:sz w:val="22"/>
          <w:szCs w:val="22"/>
        </w:rPr>
        <w:t xml:space="preserve">Recruitment Funnel Metrics: Applicants per job, shortlisting rates, and interview success rates.</w:t>
      </w:r>
    </w:p>
    <w:p>
      <w:pPr>
        <w:pStyle w:val="Heading1"/>
        <w:pageBreakBefore/>
        <w:spacing w:after="180" w:before="360"/>
      </w:pPr>
      <w:r>
        <w:rPr>
          <w:rFonts w:ascii="Calibri" w:cs="Calibri" w:eastAsia="Calibri" w:hAnsi="Calibri"/>
          <w:b/>
          <w:bCs/>
          <w:color w:val="1B365D"/>
          <w:sz w:val="32"/>
          <w:szCs w:val="32"/>
        </w:rPr>
        <w:t xml:space="preserve">15. SECURITY REQUIREMENTS, SYSTEM OPERATIONS &amp; EXECUTIVE APPROVAL SIGN-OFF</w:t>
      </w:r>
    </w:p>
    <w:p>
      <w:pPr>
        <w:spacing w:after="120" w:before="120" w:line="276"/>
        <w:jc w:val="left"/>
      </w:pPr>
      <w:r>
        <w:rPr>
          <w:rFonts w:ascii="Calibri" w:cs="Calibri" w:eastAsia="Calibri" w:hAnsi="Calibri"/>
          <w:b w:val="false"/>
          <w:bCs w:val="false"/>
          <w:color w:val="1E293B"/>
          <w:sz w:val="22"/>
          <w:szCs w:val="22"/>
        </w:rPr>
        <w:t xml:space="preserve">Ensures enterprise data security, audit readiness, and administrative sign-off.</w:t>
      </w:r>
    </w:p>
    <w:p>
      <w:pPr>
        <w:pStyle w:val="Heading2"/>
        <w:spacing w:after="130" w:before="260"/>
      </w:pPr>
      <w:r>
        <w:rPr>
          <w:rFonts w:ascii="Calibri" w:cs="Calibri" w:eastAsia="Calibri" w:hAnsi="Calibri"/>
          <w:b/>
          <w:bCs/>
          <w:color w:val="0F2C59"/>
          <w:sz w:val="26"/>
          <w:szCs w:val="26"/>
        </w:rPr>
        <w:t xml:space="preserve">15.1 Security Controls</w:t>
      </w:r>
    </w:p>
    <w:p>
      <w:pPr>
        <w:pStyle w:val="ListParagraph"/>
        <w:numPr>
          <w:ilvl w:val="0"/>
          <w:numId w:val="1"/>
        </w:numPr>
        <w:spacing w:after="60" w:before="60" w:line="240"/>
      </w:pPr>
      <w:r>
        <w:rPr>
          <w:rFonts w:ascii="Calibri" w:cs="Calibri" w:eastAsia="Calibri" w:hAnsi="Calibri"/>
          <w:b w:val="false"/>
          <w:bCs w:val="false"/>
          <w:color w:val="1E293B"/>
          <w:sz w:val="22"/>
          <w:szCs w:val="22"/>
        </w:rPr>
        <w:t xml:space="preserve">Data Encryption: All credentials and sensitive data encrypted at rest and in transit.</w:t>
      </w:r>
    </w:p>
    <w:p>
      <w:pPr>
        <w:pStyle w:val="ListParagraph"/>
        <w:numPr>
          <w:ilvl w:val="0"/>
          <w:numId w:val="1"/>
        </w:numPr>
        <w:spacing w:after="60" w:before="60" w:line="240"/>
      </w:pPr>
      <w:r>
        <w:rPr>
          <w:rFonts w:ascii="Calibri" w:cs="Calibri" w:eastAsia="Calibri" w:hAnsi="Calibri"/>
          <w:b w:val="false"/>
          <w:bCs w:val="false"/>
          <w:color w:val="1E293B"/>
          <w:sz w:val="22"/>
          <w:szCs w:val="22"/>
        </w:rPr>
        <w:t xml:space="preserve">Audit Logging: Immutable tracking of all user logins, letter generations, approvals, and contract renewals.</w:t>
      </w:r>
    </w:p>
    <w:p>
      <w:pPr>
        <w:pStyle w:val="ListParagraph"/>
        <w:numPr>
          <w:ilvl w:val="0"/>
          <w:numId w:val="1"/>
        </w:numPr>
        <w:spacing w:after="60" w:before="60" w:line="240"/>
      </w:pPr>
      <w:r>
        <w:rPr>
          <w:rFonts w:ascii="Calibri" w:cs="Calibri" w:eastAsia="Calibri" w:hAnsi="Calibri"/>
          <w:b w:val="false"/>
          <w:bCs w:val="false"/>
          <w:color w:val="1E293B"/>
          <w:sz w:val="22"/>
          <w:szCs w:val="22"/>
        </w:rPr>
        <w:t xml:space="preserve">Automated Backups: Scheduled automated backups of database and digital document archives.</w:t>
      </w:r>
    </w:p>
    <w:p>
      <w:pPr>
        <w:spacing w:after="120" w:before="240" w:line="276"/>
        <w:jc w:val="left"/>
      </w:pPr>
      <w:r>
        <w:rPr>
          <w:rFonts w:ascii="Calibri" w:cs="Calibri" w:eastAsia="Calibri" w:hAnsi="Calibri"/>
          <w:b w:val="false"/>
          <w:bCs w:val="false"/>
          <w:color w:val="1E293B"/>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spacing w:after="120" w:before="120" w:line="276"/>
              <w:jc w:val="left"/>
            </w:pPr>
            <w:r>
              <w:rPr>
                <w:rFonts w:ascii="Calibri" w:cs="Calibri" w:eastAsia="Calibri" w:hAnsi="Calibri"/>
                <w:b/>
                <w:bCs/>
                <w:color w:val="1E293B"/>
                <w:sz w:val="22"/>
                <w:szCs w:val="22"/>
              </w:rPr>
              <w:t xml:space="preserve">PREPARED BY:</w:t>
            </w:r>
          </w:p>
          <w:p>
            <w:pPr>
              <w:spacing w:after="120" w:before="120" w:line="276"/>
              <w:jc w:val="left"/>
            </w:pPr>
            <w:r>
              <w:rPr>
                <w:rFonts w:ascii="Calibri" w:cs="Calibri" w:eastAsia="Calibri" w:hAnsi="Calibri"/>
                <w:b w:val="false"/>
                <w:bCs w:val="false"/>
                <w:color w:val="1E293B"/>
                <w:sz w:val="22"/>
                <w:szCs w:val="22"/>
              </w:rPr>
              <w:t xml:space="preserve">Lead HR Systems Consultant</w:t>
            </w:r>
          </w:p>
          <w:p>
            <w:pPr>
              <w:spacing w:after="120" w:before="120" w:line="276"/>
              <w:jc w:val="left"/>
            </w:pPr>
            <w:r>
              <w:rPr>
                <w:rFonts w:ascii="Calibri" w:cs="Calibri" w:eastAsia="Calibri" w:hAnsi="Calibri"/>
                <w:b w:val="false"/>
                <w:bCs w:val="false"/>
                <w:color w:val="1E293B"/>
                <w:sz w:val="22"/>
                <w:szCs w:val="22"/>
              </w:rPr>
              <w:t xml:space="preserve">Signature: ______________________</w:t>
            </w:r>
          </w:p>
          <w:p>
            <w:pPr>
              <w:spacing w:after="120" w:before="120" w:line="276"/>
              <w:jc w:val="left"/>
            </w:pPr>
            <w:r>
              <w:rPr>
                <w:rFonts w:ascii="Calibri" w:cs="Calibri" w:eastAsia="Calibri" w:hAnsi="Calibri"/>
                <w:b w:val="false"/>
                <w:bCs w:val="false"/>
                <w:color w:val="1E293B"/>
                <w:sz w:val="22"/>
                <w:szCs w:val="22"/>
              </w:rPr>
              <w:t xml:space="preserve">Date: ____ / ____ / ________</w:t>
            </w:r>
          </w:p>
        </w:tc>
        <w:tc>
          <w:p>
            <w:pPr>
              <w:spacing w:after="120" w:before="120" w:line="276"/>
              <w:jc w:val="left"/>
            </w:pPr>
            <w:r>
              <w:rPr>
                <w:rFonts w:ascii="Calibri" w:cs="Calibri" w:eastAsia="Calibri" w:hAnsi="Calibri"/>
                <w:b/>
                <w:bCs/>
                <w:color w:val="1E293B"/>
                <w:sz w:val="22"/>
                <w:szCs w:val="22"/>
              </w:rPr>
              <w:t xml:space="preserve">REVIEWED BY:</w:t>
            </w:r>
          </w:p>
          <w:p>
            <w:pPr>
              <w:spacing w:after="120" w:before="120" w:line="276"/>
              <w:jc w:val="left"/>
            </w:pPr>
            <w:r>
              <w:rPr>
                <w:rFonts w:ascii="Calibri" w:cs="Calibri" w:eastAsia="Calibri" w:hAnsi="Calibri"/>
                <w:b w:val="false"/>
                <w:bCs w:val="false"/>
                <w:color w:val="1E293B"/>
                <w:sz w:val="22"/>
                <w:szCs w:val="22"/>
              </w:rPr>
              <w:t xml:space="preserve">Director of Human Resources, DVLA</w:t>
            </w:r>
          </w:p>
          <w:p>
            <w:pPr>
              <w:spacing w:after="120" w:before="120" w:line="276"/>
              <w:jc w:val="left"/>
            </w:pPr>
            <w:r>
              <w:rPr>
                <w:rFonts w:ascii="Calibri" w:cs="Calibri" w:eastAsia="Calibri" w:hAnsi="Calibri"/>
                <w:b w:val="false"/>
                <w:bCs w:val="false"/>
                <w:color w:val="1E293B"/>
                <w:sz w:val="22"/>
                <w:szCs w:val="22"/>
              </w:rPr>
              <w:t xml:space="preserve">Signature: ______________________</w:t>
            </w:r>
          </w:p>
          <w:p>
            <w:pPr>
              <w:spacing w:after="120" w:before="120" w:line="276"/>
              <w:jc w:val="left"/>
            </w:pPr>
            <w:r>
              <w:rPr>
                <w:rFonts w:ascii="Calibri" w:cs="Calibri" w:eastAsia="Calibri" w:hAnsi="Calibri"/>
                <w:b w:val="false"/>
                <w:bCs w:val="false"/>
                <w:color w:val="1E293B"/>
                <w:sz w:val="22"/>
                <w:szCs w:val="22"/>
              </w:rPr>
              <w:t xml:space="preserve">Date: ____ / ____ / ________</w:t>
            </w:r>
          </w:p>
        </w:tc>
        <w:tc>
          <w:p>
            <w:pPr>
              <w:spacing w:after="120" w:before="120" w:line="276"/>
              <w:jc w:val="left"/>
            </w:pPr>
            <w:r>
              <w:rPr>
                <w:rFonts w:ascii="Calibri" w:cs="Calibri" w:eastAsia="Calibri" w:hAnsi="Calibri"/>
                <w:b/>
                <w:bCs/>
                <w:color w:val="1E293B"/>
                <w:sz w:val="22"/>
                <w:szCs w:val="22"/>
              </w:rPr>
              <w:t xml:space="preserve">APPROVED BY:</w:t>
            </w:r>
          </w:p>
          <w:p>
            <w:pPr>
              <w:spacing w:after="120" w:before="120" w:line="276"/>
              <w:jc w:val="left"/>
            </w:pPr>
            <w:r>
              <w:rPr>
                <w:rFonts w:ascii="Calibri" w:cs="Calibri" w:eastAsia="Calibri" w:hAnsi="Calibri"/>
                <w:b w:val="false"/>
                <w:bCs w:val="false"/>
                <w:color w:val="1E293B"/>
                <w:sz w:val="22"/>
                <w:szCs w:val="22"/>
              </w:rPr>
              <w:t xml:space="preserve">Director of Information Technology, DVLA</w:t>
            </w:r>
          </w:p>
          <w:p>
            <w:pPr>
              <w:spacing w:after="120" w:before="120" w:line="276"/>
              <w:jc w:val="left"/>
            </w:pPr>
            <w:r>
              <w:rPr>
                <w:rFonts w:ascii="Calibri" w:cs="Calibri" w:eastAsia="Calibri" w:hAnsi="Calibri"/>
                <w:b w:val="false"/>
                <w:bCs w:val="false"/>
                <w:color w:val="1E293B"/>
                <w:sz w:val="22"/>
                <w:szCs w:val="22"/>
              </w:rPr>
              <w:t xml:space="preserve">Signature: ______________________</w:t>
            </w:r>
          </w:p>
          <w:p>
            <w:pPr>
              <w:spacing w:after="120" w:before="120" w:line="276"/>
              <w:jc w:val="left"/>
            </w:pPr>
            <w:r>
              <w:rPr>
                <w:rFonts w:ascii="Calibri" w:cs="Calibri" w:eastAsia="Calibri" w:hAnsi="Calibri"/>
                <w:b w:val="false"/>
                <w:bCs w:val="false"/>
                <w:color w:val="1E293B"/>
                <w:sz w:val="22"/>
                <w:szCs w:val="22"/>
              </w:rPr>
              <w:t xml:space="preserve">Date: ____ / ____ / ________</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75569"/>
        <w:sz w:val="18"/>
        <w:szCs w:val="18"/>
      </w:rPr>
      <w:t xml:space="preserve">Page </w:t>
    </w:r>
    <w:r>
      <w:rPr>
        <w:rFonts w:ascii="Calibri" w:cs="Calibri" w:eastAsia="Calibri" w:hAnsi="Calibri"/>
        <w:color w:val="475569"/>
        <w:sz w:val="18"/>
        <w:szCs w:val="18"/>
      </w:rPr>
      <w:fldChar w:fldCharType="begin"/>
      <w:instrText xml:space="preserve">PAGE</w:instrText>
      <w:fldChar w:fldCharType="separate"/>
      <w:fldChar w:fldCharType="end"/>
    </w:r>
    <w:r>
      <w:rPr>
        <w:rFonts w:ascii="Calibri" w:cs="Calibri" w:eastAsia="Calibri" w:hAnsi="Calibri"/>
        <w:color w:val="475569"/>
        <w:sz w:val="18"/>
        <w:szCs w:val="18"/>
      </w:rPr>
      <w:t xml:space="preserve"> of </w:t>
    </w:r>
    <w:r>
      <w:rPr>
        <w:rFonts w:ascii="Calibri" w:cs="Calibri" w:eastAsia="Calibri" w:hAnsi="Calibri"/>
        <w:color w:val="475569"/>
        <w:sz w:val="18"/>
        <w:szCs w:val="18"/>
      </w:rPr>
      <w:fldChar w:fldCharType="begin"/>
      <w:instrText xml:space="preserve">NUMPAGES</w:instrText>
      <w:fldChar w:fldCharType="separate"/>
      <w:fldChar w:fldCharType="end"/>
    </w:r>
    <w:r>
      <w:rPr>
        <w:rFonts w:ascii="Calibri" w:cs="Calibri" w:eastAsia="Calibri" w:hAnsi="Calibri"/>
        <w:color w:val="475569"/>
        <w:sz w:val="16"/>
        <w:szCs w:val="16"/>
      </w:rPr>
      <w:t xml:space="preserve">  |  CONFIDENTIAL - DRIVER AND VEHICLE LICENSING AUTHORITY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50"/>
      <w:jc w:val="right"/>
    </w:pPr>
    <w:r>
      <w:rPr>
        <w:rFonts w:ascii="Calibri" w:cs="Calibri" w:eastAsia="Calibri" w:hAnsi="Calibri"/>
        <w:color w:val="475569"/>
        <w:sz w:val="16"/>
        <w:szCs w:val="16"/>
      </w:rPr>
      <w:t xml:space="preserve">DVLA HR LETTERS, PAYROLL VALIDATION &amp; RECRUITMENT PORTAL • SRS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2026-08-21T11:59:54.634Z</dcterms:created>
  <dcterms:modified xsi:type="dcterms:W3CDTF">2026-08-21T11:59:54.635Z</dcterms:modified>
</cp:coreProperties>
</file>

<file path=docProps/custom.xml><?xml version="1.0" encoding="utf-8"?>
<Properties xmlns="http://schemas.openxmlformats.org/officeDocument/2006/custom-properties" xmlns:vt="http://schemas.openxmlformats.org/officeDocument/2006/docPropsVTypes"/>
</file>