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272727" w:themeColor="text1" w:themeTint="D8"/>
  <w:body>
    <w:p w14:paraId="5CA7C6E1" w14:textId="77777777" w:rsidR="00573C75" w:rsidRPr="009808D4" w:rsidRDefault="00573C75" w:rsidP="00573C75">
      <w:pPr>
        <w:spacing w:after="0" w:line="240" w:lineRule="auto"/>
        <w:rPr>
          <w:b/>
          <w:bCs/>
        </w:rPr>
      </w:pPr>
      <w:r w:rsidRPr="009808D4">
        <w:rPr>
          <w:b/>
          <w:bCs/>
        </w:rPr>
        <w:t>Compliance Status Report (Sample Content)</w:t>
      </w:r>
    </w:p>
    <w:p w14:paraId="69261199" w14:textId="2A75E9B6" w:rsidR="001B16EA" w:rsidRDefault="00D376AF" w:rsidP="00573C75">
      <w:pPr>
        <w:spacing w:after="0" w:line="240" w:lineRule="auto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523E91B" wp14:editId="696D8208">
                <wp:simplePos x="0" y="0"/>
                <wp:positionH relativeFrom="column">
                  <wp:posOffset>1047750</wp:posOffset>
                </wp:positionH>
                <wp:positionV relativeFrom="paragraph">
                  <wp:posOffset>175895</wp:posOffset>
                </wp:positionV>
                <wp:extent cx="1066800" cy="219075"/>
                <wp:effectExtent l="0" t="0" r="19050" b="28575"/>
                <wp:wrapNone/>
                <wp:docPr id="169845418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219075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56281B" id="Rectangle: Rounded Corners 1" o:spid="_x0000_s1026" style="position:absolute;margin-left:82.5pt;margin-top:13.85pt;width:84pt;height:17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" fillcolor="yellow" strokecolor="#090e1f [484]" strokeweight="1.5pt">
                <v:stroke joinstyle="miter"/>
              </v:roundrect>
            </w:pict>
          </mc:Fallback>
        </mc:AlternateContent>
      </w:r>
    </w:p>
    <w:p w14:paraId="2B859383" w14:textId="0893B407" w:rsidR="00573C75" w:rsidRDefault="00573C75" w:rsidP="00573C75">
      <w:pPr>
        <w:spacing w:after="0" w:line="240" w:lineRule="auto"/>
      </w:pPr>
      <w:r w:rsidRPr="009808D4">
        <w:rPr>
          <w:b/>
          <w:bCs/>
        </w:rPr>
        <w:t>Overall Status:</w:t>
      </w:r>
      <w:r w:rsidRPr="009808D4">
        <w:t xml:space="preserve"> </w:t>
      </w:r>
      <w:r w:rsidR="00D376AF">
        <w:t xml:space="preserve"> </w:t>
      </w:r>
      <w:r w:rsidRPr="00D376AF">
        <w:rPr>
          <w:b/>
          <w:bCs/>
          <w:color w:val="000000" w:themeColor="text1"/>
        </w:rPr>
        <w:t>Moderate Risk</w:t>
      </w:r>
    </w:p>
    <w:p w14:paraId="6E535022" w14:textId="77777777" w:rsidR="00D376AF" w:rsidRDefault="00D376AF" w:rsidP="00573C75">
      <w:pPr>
        <w:spacing w:after="0" w:line="240" w:lineRule="auto"/>
        <w:rPr>
          <w:b/>
          <w:bCs/>
        </w:rPr>
      </w:pPr>
    </w:p>
    <w:p w14:paraId="7EADFC38" w14:textId="77777777" w:rsidR="00D376AF" w:rsidRDefault="00D376AF" w:rsidP="00D376AF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1A005C3F" wp14:editId="7EFFC229">
            <wp:extent cx="5486400" cy="3114675"/>
            <wp:effectExtent l="0" t="0" r="0" b="0"/>
            <wp:docPr id="1282240049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73B1F7BD" w14:textId="77777777" w:rsidR="00D376AF" w:rsidRDefault="00D376AF" w:rsidP="00D376AF">
      <w:pPr>
        <w:spacing w:after="0" w:line="240" w:lineRule="auto"/>
      </w:pPr>
    </w:p>
    <w:p w14:paraId="0D79F032" w14:textId="77777777" w:rsidR="00D376AF" w:rsidRDefault="00D376AF" w:rsidP="00D376AF">
      <w:pPr>
        <w:spacing w:after="0" w:line="240" w:lineRule="auto"/>
      </w:pPr>
    </w:p>
    <w:p w14:paraId="367D4636" w14:textId="0E7CC118" w:rsidR="00573C75" w:rsidRPr="00BE70B6" w:rsidRDefault="00573C75" w:rsidP="00BE70B6">
      <w:pPr>
        <w:spacing w:after="0" w:line="240" w:lineRule="auto"/>
        <w:jc w:val="center"/>
        <w:rPr>
          <w:b/>
          <w:bCs/>
          <w:u w:val="single"/>
        </w:rPr>
      </w:pPr>
      <w:r w:rsidRPr="00BE70B6">
        <w:rPr>
          <w:b/>
          <w:bCs/>
          <w:u w:val="single"/>
        </w:rPr>
        <w:t>Open Risks</w:t>
      </w:r>
    </w:p>
    <w:p w14:paraId="2D902882" w14:textId="77777777" w:rsidR="00D376AF" w:rsidRPr="00D376AF" w:rsidRDefault="00D376AF" w:rsidP="00D376AF">
      <w:pPr>
        <w:spacing w:after="0" w:line="240" w:lineRule="auto"/>
        <w:rPr>
          <w:b/>
          <w:bCs/>
        </w:rPr>
      </w:pPr>
    </w:p>
    <w:p w14:paraId="7EFB46A7" w14:textId="385E8564" w:rsidR="00573C75" w:rsidRDefault="00573C75" w:rsidP="00573C75">
      <w:pPr>
        <w:numPr>
          <w:ilvl w:val="0"/>
          <w:numId w:val="2"/>
        </w:numPr>
        <w:spacing w:after="0" w:line="240" w:lineRule="auto"/>
      </w:pPr>
      <w:r w:rsidRPr="00D376AF">
        <w:rPr>
          <w:b/>
          <w:bCs/>
        </w:rPr>
        <w:t>Lack of MFA enforcement</w:t>
      </w:r>
      <w:r w:rsidR="00D376AF">
        <w:t xml:space="preserve"> could lead to a data breach, putting several clients as well as employees at risk.</w:t>
      </w:r>
    </w:p>
    <w:p w14:paraId="4C0FDEC6" w14:textId="77777777" w:rsidR="00D376AF" w:rsidRPr="009808D4" w:rsidRDefault="00D376AF" w:rsidP="00D376AF">
      <w:pPr>
        <w:spacing w:after="0" w:line="240" w:lineRule="auto"/>
        <w:ind w:left="720"/>
      </w:pPr>
    </w:p>
    <w:p w14:paraId="08D267FC" w14:textId="341644A3" w:rsidR="00573C75" w:rsidRPr="009808D4" w:rsidRDefault="00573C75" w:rsidP="00573C75">
      <w:pPr>
        <w:numPr>
          <w:ilvl w:val="0"/>
          <w:numId w:val="2"/>
        </w:numPr>
        <w:spacing w:after="0" w:line="240" w:lineRule="auto"/>
      </w:pPr>
      <w:r w:rsidRPr="00D376AF">
        <w:rPr>
          <w:b/>
          <w:bCs/>
        </w:rPr>
        <w:t>Incomplete audit logs</w:t>
      </w:r>
      <w:r w:rsidR="00D376AF">
        <w:t xml:space="preserve"> cause chaotic future audits and a loss of accountability.</w:t>
      </w:r>
    </w:p>
    <w:p w14:paraId="41483DA9" w14:textId="77777777" w:rsidR="001B16EA" w:rsidRDefault="001B16EA" w:rsidP="00573C75">
      <w:pPr>
        <w:spacing w:after="0" w:line="240" w:lineRule="auto"/>
        <w:rPr>
          <w:b/>
          <w:bCs/>
        </w:rPr>
      </w:pPr>
    </w:p>
    <w:p w14:paraId="59788405" w14:textId="63085C88" w:rsidR="00D376AF" w:rsidRPr="00BE70B6" w:rsidRDefault="00D376AF" w:rsidP="00BE70B6">
      <w:pPr>
        <w:spacing w:after="0" w:line="240" w:lineRule="auto"/>
        <w:jc w:val="center"/>
        <w:rPr>
          <w:b/>
          <w:bCs/>
          <w:u w:val="single"/>
        </w:rPr>
      </w:pPr>
      <w:r w:rsidRPr="00BE70B6">
        <w:rPr>
          <w:b/>
          <w:bCs/>
          <w:u w:val="single"/>
        </w:rPr>
        <w:t>Recommendations</w:t>
      </w:r>
    </w:p>
    <w:p w14:paraId="2DF2C068" w14:textId="77777777" w:rsidR="00D376AF" w:rsidRDefault="00D376AF" w:rsidP="00573C75">
      <w:pPr>
        <w:spacing w:after="0" w:line="240" w:lineRule="auto"/>
        <w:rPr>
          <w:b/>
          <w:bCs/>
        </w:rPr>
      </w:pPr>
    </w:p>
    <w:p w14:paraId="72A8058C" w14:textId="3FF2950C" w:rsidR="00D376AF" w:rsidRPr="00E867C1" w:rsidRDefault="00D376AF" w:rsidP="00E867C1">
      <w:pPr>
        <w:pStyle w:val="ListParagraph"/>
        <w:numPr>
          <w:ilvl w:val="0"/>
          <w:numId w:val="4"/>
        </w:numPr>
        <w:spacing w:after="0" w:line="240" w:lineRule="auto"/>
      </w:pPr>
      <w:r w:rsidRPr="00E867C1">
        <w:t xml:space="preserve">Implement a mandatory MFA policy and include a short security awareness training session to </w:t>
      </w:r>
      <w:r w:rsidR="00E867C1" w:rsidRPr="00E867C1">
        <w:t xml:space="preserve">better educate </w:t>
      </w:r>
      <w:r w:rsidR="00EA55D3" w:rsidRPr="00E867C1">
        <w:t>employees</w:t>
      </w:r>
      <w:r w:rsidR="00E867C1" w:rsidRPr="00E867C1">
        <w:t xml:space="preserve"> on </w:t>
      </w:r>
      <w:r w:rsidR="00EA55D3" w:rsidRPr="00E867C1">
        <w:t>the</w:t>
      </w:r>
      <w:r w:rsidR="00E867C1" w:rsidRPr="00E867C1">
        <w:t xml:space="preserve"> importance of multifactor authentication.</w:t>
      </w:r>
    </w:p>
    <w:p w14:paraId="0DE0DAB3" w14:textId="77777777" w:rsidR="00D376AF" w:rsidRPr="00E867C1" w:rsidRDefault="00D376AF" w:rsidP="00573C75">
      <w:pPr>
        <w:spacing w:after="0" w:line="240" w:lineRule="auto"/>
      </w:pPr>
    </w:p>
    <w:p w14:paraId="384BB86F" w14:textId="154E9616" w:rsidR="00D376AF" w:rsidRPr="00E867C1" w:rsidRDefault="00E867C1" w:rsidP="00E867C1">
      <w:pPr>
        <w:pStyle w:val="ListParagraph"/>
        <w:numPr>
          <w:ilvl w:val="0"/>
          <w:numId w:val="4"/>
        </w:numPr>
        <w:spacing w:after="0" w:line="240" w:lineRule="auto"/>
        <w:rPr>
          <w:b/>
          <w:bCs/>
        </w:rPr>
      </w:pPr>
      <w:r w:rsidRPr="00E867C1">
        <w:t xml:space="preserve">Automate </w:t>
      </w:r>
      <w:r w:rsidR="00CC2EAC">
        <w:t xml:space="preserve">saved </w:t>
      </w:r>
      <w:r w:rsidRPr="00E867C1">
        <w:t xml:space="preserve">changes to audit logs and </w:t>
      </w:r>
      <w:proofErr w:type="gramStart"/>
      <w:r w:rsidRPr="00E867C1">
        <w:t>implement</w:t>
      </w:r>
      <w:proofErr w:type="gramEnd"/>
      <w:r w:rsidRPr="00E867C1">
        <w:t xml:space="preserve"> a least privilege policy for all employees involved in future audits.</w:t>
      </w:r>
    </w:p>
    <w:p w14:paraId="478711D1" w14:textId="77777777" w:rsidR="00D376AF" w:rsidRDefault="00D376AF" w:rsidP="00573C75">
      <w:pPr>
        <w:spacing w:after="0" w:line="240" w:lineRule="auto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7013"/>
      </w:tblGrid>
      <w:tr w:rsidR="00BE70B6" w14:paraId="2226EA66" w14:textId="77777777" w:rsidTr="00EA55D3">
        <w:tc>
          <w:tcPr>
            <w:tcW w:w="2337" w:type="dxa"/>
            <w:tcBorders>
              <w:bottom w:val="single" w:sz="4" w:space="0" w:color="auto"/>
            </w:tcBorders>
            <w:shd w:val="clear" w:color="auto" w:fill="FF3399"/>
          </w:tcPr>
          <w:p w14:paraId="11095949" w14:textId="1874AA27" w:rsidR="00BE70B6" w:rsidRDefault="00BE70B6" w:rsidP="00BE70B6">
            <w:pPr>
              <w:jc w:val="center"/>
              <w:rPr>
                <w:b/>
                <w:bCs/>
              </w:rPr>
            </w:pPr>
            <w:r w:rsidRPr="00BE70B6">
              <w:rPr>
                <w:b/>
                <w:bCs/>
                <w:color w:val="FFFFFF" w:themeColor="background1"/>
              </w:rPr>
              <w:t>Framework</w:t>
            </w:r>
          </w:p>
        </w:tc>
        <w:tc>
          <w:tcPr>
            <w:tcW w:w="7013" w:type="dxa"/>
            <w:tcBorders>
              <w:bottom w:val="single" w:sz="4" w:space="0" w:color="auto"/>
            </w:tcBorders>
            <w:shd w:val="clear" w:color="auto" w:fill="FF3399"/>
          </w:tcPr>
          <w:p w14:paraId="2EB2F327" w14:textId="1416747D" w:rsidR="00BE70B6" w:rsidRPr="00E867C1" w:rsidRDefault="00BE70B6" w:rsidP="00E867C1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Audit Progress</w:t>
            </w:r>
          </w:p>
        </w:tc>
      </w:tr>
      <w:tr w:rsidR="00E867C1" w14:paraId="05D41DA2" w14:textId="77777777" w:rsidTr="00EA55D3">
        <w:tc>
          <w:tcPr>
            <w:tcW w:w="2337" w:type="dxa"/>
            <w:shd w:val="clear" w:color="auto" w:fill="333333"/>
          </w:tcPr>
          <w:p w14:paraId="7E1F886A" w14:textId="5167ACBA" w:rsidR="00E867C1" w:rsidRDefault="00E867C1" w:rsidP="00BE70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ISO 27001</w:t>
            </w:r>
          </w:p>
        </w:tc>
        <w:tc>
          <w:tcPr>
            <w:tcW w:w="7013" w:type="dxa"/>
            <w:tcBorders>
              <w:bottom w:val="single" w:sz="4" w:space="0" w:color="auto"/>
            </w:tcBorders>
            <w:shd w:val="clear" w:color="auto" w:fill="595959" w:themeFill="text1" w:themeFillTint="A6"/>
          </w:tcPr>
          <w:p w14:paraId="59F0CC22" w14:textId="00564717" w:rsidR="00E867C1" w:rsidRPr="00E867C1" w:rsidRDefault="00E867C1" w:rsidP="00E867C1">
            <w:pPr>
              <w:jc w:val="center"/>
              <w:rPr>
                <w:b/>
                <w:bCs/>
                <w:color w:val="FFFFFF" w:themeColor="background1"/>
              </w:rPr>
            </w:pPr>
            <w:r w:rsidRPr="00E867C1">
              <w:rPr>
                <w:b/>
                <w:bCs/>
                <w:color w:val="FFFFFF" w:themeColor="background1"/>
              </w:rPr>
              <w:t>Completed</w:t>
            </w:r>
          </w:p>
        </w:tc>
      </w:tr>
      <w:tr w:rsidR="00E867C1" w14:paraId="48933161" w14:textId="77777777" w:rsidTr="00EA55D3">
        <w:tc>
          <w:tcPr>
            <w:tcW w:w="2337" w:type="dxa"/>
            <w:shd w:val="clear" w:color="auto" w:fill="333333"/>
          </w:tcPr>
          <w:p w14:paraId="35817BD6" w14:textId="682A7223" w:rsidR="00E867C1" w:rsidRDefault="00E867C1" w:rsidP="00BE70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SOC 2</w:t>
            </w:r>
          </w:p>
        </w:tc>
        <w:tc>
          <w:tcPr>
            <w:tcW w:w="7013" w:type="dxa"/>
            <w:tcBorders>
              <w:bottom w:val="single" w:sz="4" w:space="0" w:color="auto"/>
            </w:tcBorders>
            <w:shd w:val="clear" w:color="auto" w:fill="FFFF00"/>
          </w:tcPr>
          <w:p w14:paraId="74BB17F6" w14:textId="4A210A6C" w:rsidR="00E867C1" w:rsidRPr="00E867C1" w:rsidRDefault="00E867C1" w:rsidP="00E867C1">
            <w:pPr>
              <w:jc w:val="center"/>
              <w:rPr>
                <w:b/>
                <w:bCs/>
              </w:rPr>
            </w:pPr>
            <w:r w:rsidRPr="00E867C1">
              <w:rPr>
                <w:b/>
                <w:bCs/>
              </w:rPr>
              <w:t>In Progress</w:t>
            </w:r>
          </w:p>
        </w:tc>
      </w:tr>
      <w:tr w:rsidR="00E867C1" w14:paraId="7CF7BB6E" w14:textId="77777777" w:rsidTr="00EA55D3">
        <w:tc>
          <w:tcPr>
            <w:tcW w:w="2337" w:type="dxa"/>
            <w:shd w:val="clear" w:color="auto" w:fill="333333"/>
          </w:tcPr>
          <w:p w14:paraId="51DA2E21" w14:textId="219B859E" w:rsidR="00E867C1" w:rsidRDefault="00E867C1" w:rsidP="00BE70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CMMC</w:t>
            </w:r>
          </w:p>
        </w:tc>
        <w:tc>
          <w:tcPr>
            <w:tcW w:w="7013" w:type="dxa"/>
            <w:shd w:val="clear" w:color="auto" w:fill="00B0F0"/>
          </w:tcPr>
          <w:p w14:paraId="1FBBA6B9" w14:textId="0D510BC5" w:rsidR="00E867C1" w:rsidRPr="00E867C1" w:rsidRDefault="00E867C1" w:rsidP="00E867C1">
            <w:pPr>
              <w:jc w:val="center"/>
              <w:rPr>
                <w:b/>
                <w:bCs/>
              </w:rPr>
            </w:pPr>
            <w:r w:rsidRPr="00BE70B6">
              <w:rPr>
                <w:b/>
                <w:bCs/>
                <w:color w:val="FFFFFF" w:themeColor="background1"/>
              </w:rPr>
              <w:t>Planning</w:t>
            </w:r>
          </w:p>
        </w:tc>
      </w:tr>
    </w:tbl>
    <w:p w14:paraId="190B9F0D" w14:textId="77777777" w:rsidR="00D376AF" w:rsidRDefault="00D376AF" w:rsidP="00E867C1">
      <w:pPr>
        <w:spacing w:after="0" w:line="240" w:lineRule="auto"/>
        <w:rPr>
          <w:b/>
          <w:bCs/>
        </w:rPr>
      </w:pPr>
    </w:p>
    <w:sectPr w:rsidR="00D376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A8AF3" w14:textId="77777777" w:rsidR="00DA2613" w:rsidRDefault="00DA2613" w:rsidP="00BE70B6">
      <w:pPr>
        <w:spacing w:after="0" w:line="240" w:lineRule="auto"/>
      </w:pPr>
      <w:r>
        <w:separator/>
      </w:r>
    </w:p>
  </w:endnote>
  <w:endnote w:type="continuationSeparator" w:id="0">
    <w:p w14:paraId="07652071" w14:textId="77777777" w:rsidR="00DA2613" w:rsidRDefault="00DA2613" w:rsidP="00BE70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19BAA" w14:textId="77777777" w:rsidR="00DA2613" w:rsidRDefault="00DA2613" w:rsidP="00BE70B6">
      <w:pPr>
        <w:spacing w:after="0" w:line="240" w:lineRule="auto"/>
      </w:pPr>
      <w:r>
        <w:separator/>
      </w:r>
    </w:p>
  </w:footnote>
  <w:footnote w:type="continuationSeparator" w:id="0">
    <w:p w14:paraId="411F022F" w14:textId="77777777" w:rsidR="00DA2613" w:rsidRDefault="00DA2613" w:rsidP="00BE70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37516"/>
    <w:multiLevelType w:val="hybridMultilevel"/>
    <w:tmpl w:val="3FE21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9603A2"/>
    <w:multiLevelType w:val="multilevel"/>
    <w:tmpl w:val="06F6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F70946"/>
    <w:multiLevelType w:val="multilevel"/>
    <w:tmpl w:val="EDB2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8C26A5"/>
    <w:multiLevelType w:val="multilevel"/>
    <w:tmpl w:val="78C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0264406">
    <w:abstractNumId w:val="2"/>
  </w:num>
  <w:num w:numId="2" w16cid:durableId="134224993">
    <w:abstractNumId w:val="1"/>
  </w:num>
  <w:num w:numId="3" w16cid:durableId="130095477">
    <w:abstractNumId w:val="3"/>
  </w:num>
  <w:num w:numId="4" w16cid:durableId="769932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C75"/>
    <w:rsid w:val="001B16EA"/>
    <w:rsid w:val="00573C75"/>
    <w:rsid w:val="008F66F1"/>
    <w:rsid w:val="00BE70B6"/>
    <w:rsid w:val="00CC2EAC"/>
    <w:rsid w:val="00D376AF"/>
    <w:rsid w:val="00DA2613"/>
    <w:rsid w:val="00E867C1"/>
    <w:rsid w:val="00EA5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9A9C8"/>
  <w15:chartTrackingRefBased/>
  <w15:docId w15:val="{4D74BD51-5837-4C6B-AB1E-1D300ED97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C75"/>
  </w:style>
  <w:style w:type="paragraph" w:styleId="Heading1">
    <w:name w:val="heading 1"/>
    <w:basedOn w:val="Normal"/>
    <w:next w:val="Normal"/>
    <w:link w:val="Heading1Char"/>
    <w:uiPriority w:val="9"/>
    <w:qFormat/>
    <w:rsid w:val="00573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1479E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1479E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C75"/>
    <w:pPr>
      <w:keepNext/>
      <w:keepLines/>
      <w:spacing w:before="160" w:after="80"/>
      <w:outlineLvl w:val="2"/>
    </w:pPr>
    <w:rPr>
      <w:rFonts w:eastAsiaTheme="majorEastAsia" w:cstheme="majorBidi"/>
      <w:color w:val="31479E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1479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C75"/>
    <w:pPr>
      <w:keepNext/>
      <w:keepLines/>
      <w:spacing w:before="80" w:after="40"/>
      <w:outlineLvl w:val="4"/>
    </w:pPr>
    <w:rPr>
      <w:rFonts w:eastAsiaTheme="majorEastAsia" w:cstheme="majorBidi"/>
      <w:color w:val="31479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C75"/>
    <w:rPr>
      <w:rFonts w:asciiTheme="majorHAnsi" w:eastAsiaTheme="majorEastAsia" w:hAnsiTheme="majorHAnsi" w:cstheme="majorBidi"/>
      <w:color w:val="31479E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C75"/>
    <w:rPr>
      <w:rFonts w:asciiTheme="majorHAnsi" w:eastAsiaTheme="majorEastAsia" w:hAnsiTheme="majorHAnsi" w:cstheme="majorBidi"/>
      <w:color w:val="31479E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C75"/>
    <w:rPr>
      <w:rFonts w:eastAsiaTheme="majorEastAsia" w:cstheme="majorBidi"/>
      <w:color w:val="31479E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C75"/>
    <w:rPr>
      <w:rFonts w:eastAsiaTheme="majorEastAsia" w:cstheme="majorBidi"/>
      <w:i/>
      <w:iCs/>
      <w:color w:val="31479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C75"/>
    <w:rPr>
      <w:rFonts w:eastAsiaTheme="majorEastAsia" w:cstheme="majorBidi"/>
      <w:color w:val="31479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C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C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C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C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C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C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C75"/>
    <w:rPr>
      <w:i/>
      <w:iCs/>
      <w:color w:val="31479E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C75"/>
    <w:pPr>
      <w:pBdr>
        <w:top w:val="single" w:sz="4" w:space="10" w:color="31479E" w:themeColor="accent1" w:themeShade="BF"/>
        <w:bottom w:val="single" w:sz="4" w:space="10" w:color="31479E" w:themeColor="accent1" w:themeShade="BF"/>
      </w:pBdr>
      <w:spacing w:before="360" w:after="360"/>
      <w:ind w:left="864" w:right="864"/>
      <w:jc w:val="center"/>
    </w:pPr>
    <w:rPr>
      <w:i/>
      <w:iCs/>
      <w:color w:val="31479E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C75"/>
    <w:rPr>
      <w:i/>
      <w:iCs/>
      <w:color w:val="31479E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C75"/>
    <w:rPr>
      <w:b/>
      <w:bCs/>
      <w:smallCaps/>
      <w:color w:val="31479E" w:themeColor="accent1" w:themeShade="BF"/>
      <w:spacing w:val="5"/>
    </w:rPr>
  </w:style>
  <w:style w:type="table" w:styleId="TableGrid">
    <w:name w:val="Table Grid"/>
    <w:basedOn w:val="TableNormal"/>
    <w:uiPriority w:val="39"/>
    <w:rsid w:val="00E867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E70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70B6"/>
  </w:style>
  <w:style w:type="paragraph" w:styleId="Footer">
    <w:name w:val="footer"/>
    <w:basedOn w:val="Normal"/>
    <w:link w:val="FooterChar"/>
    <w:uiPriority w:val="99"/>
    <w:unhideWhenUsed/>
    <w:rsid w:val="00BE70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70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/>
              <a:t>Key Metrics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2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2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2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07F2-4003-B866-0C9F75EF344A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4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4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4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07F2-4003-B866-0C9F75EF344A}"/>
              </c:ext>
            </c:extLst>
          </c:dPt>
          <c:dPt>
            <c:idx val="2"/>
            <c:bubble3D val="0"/>
            <c:spPr>
              <a:gradFill rotWithShape="1">
                <a:gsLst>
                  <a:gs pos="0">
                    <a:schemeClr val="accent6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6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6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07F2-4003-B866-0C9F75EF344A}"/>
              </c:ext>
            </c:extLst>
          </c:dPt>
          <c:dPt>
            <c:idx val="3"/>
            <c:bubble3D val="0"/>
            <c:spPr>
              <a:gradFill rotWithShape="1">
                <a:gsLst>
                  <a:gs pos="0">
                    <a:schemeClr val="accent2">
                      <a:lumMod val="60000"/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2">
                      <a:lumMod val="60000"/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2">
                      <a:lumMod val="60000"/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07F2-4003-B866-0C9F75EF344A}"/>
              </c:ext>
            </c:extLst>
          </c:dPt>
          <c:dLbls>
            <c:dLbl>
              <c:idx val="0"/>
              <c:layout>
                <c:manualLayout>
                  <c:x val="-9.6646161417322837E-2"/>
                  <c:y val="-0.10783370828646419"/>
                </c:manualLayout>
              </c:layout>
              <c:tx>
                <c:rich>
                  <a:bodyPr/>
                  <a:lstStyle/>
                  <a:p>
                    <a:fld id="{0A20387F-B2EE-4209-B3B4-16B9F0B14BE3}" type="VALUE">
                      <a:rPr lang="en-US">
                        <a:solidFill>
                          <a:schemeClr val="tx1"/>
                        </a:solidFill>
                      </a:rPr>
                      <a:pPr/>
                      <a:t>[VALUE]</a:t>
                    </a:fld>
                    <a:endParaRPr lang="en-US"/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07F2-4003-B866-0C9F75EF344A}"/>
                </c:ext>
              </c:extLst>
            </c:dLbl>
            <c:dLbl>
              <c:idx val="1"/>
              <c:layout>
                <c:manualLayout>
                  <c:x val="0.10047973170020409"/>
                  <c:y val="8.5498687664041992E-3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tx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07F2-4003-B866-0C9F75EF344A}"/>
                </c:ext>
              </c:extLst>
            </c:dLbl>
            <c:dLbl>
              <c:idx val="2"/>
              <c:layout>
                <c:manualLayout>
                  <c:x val="4.8281751239428405E-2"/>
                  <c:y val="0.11054368203974503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tx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07F2-4003-B866-0C9F75EF344A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Sheet1!$A$2:$A$5</c:f>
              <c:strCache>
                <c:ptCount val="3"/>
                <c:pt idx="0">
                  <c:v>Controls Compliant</c:v>
                </c:pt>
                <c:pt idx="1">
                  <c:v>In Progress</c:v>
                </c:pt>
                <c:pt idx="2">
                  <c:v>Gaps</c:v>
                </c:pt>
              </c:strCache>
            </c:strRef>
          </c:cat>
          <c:val>
            <c:numRef>
              <c:f>Sheet1!$B$2:$B$5</c:f>
              <c:numCache>
                <c:formatCode>0%</c:formatCode>
                <c:ptCount val="4"/>
                <c:pt idx="0">
                  <c:v>0.65</c:v>
                </c:pt>
                <c:pt idx="1">
                  <c:v>0.25</c:v>
                </c:pt>
                <c:pt idx="2">
                  <c:v>0.1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07F2-4003-B866-0C9F75EF344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legendEntry>
        <c:idx val="3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Office Theme">
  <a:themeElements>
    <a:clrScheme name="Slipstream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Fluker</dc:creator>
  <cp:keywords/>
  <dc:description/>
  <cp:lastModifiedBy>Jeremy Fluker</cp:lastModifiedBy>
  <cp:revision>2</cp:revision>
  <dcterms:created xsi:type="dcterms:W3CDTF">2026-06-02T20:12:00Z</dcterms:created>
  <dcterms:modified xsi:type="dcterms:W3CDTF">2026-06-02T21:41:00Z</dcterms:modified>
</cp:coreProperties>
</file>