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Javier Valbuena M. 202013792 j.valbuenam@uniande.edu.co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Tamara Rosas T.  202013472 t.rosast@uniandes.edu.co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 Montenegro C. 202012725 </w:t>
      </w:r>
      <w:r w:rsidDel="00000000" w:rsidR="00000000" w:rsidRPr="00000000">
        <w:rPr>
          <w:b w:val="1"/>
          <w:i w:val="1"/>
          <w:rtl w:val="0"/>
        </w:rPr>
        <w:t xml:space="preserve">j.montenegroc@uniandes.edu.co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¿Qué relación encuentra entre el número de elementos en el árbol y la altura del árbol?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Altura del árbol: 13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Elementos en el árbol: 1177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relación equivaldría a 90.53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¿Si tuviera que responder esa misma consulta y la información estuviera en tablas de hash y no en un BST, cree que el tiempo de respuesta sería mayor o menor? ¿Por qué?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tiempo de respuesta sería mayor teniendo en cuenta que se necesita  mantener los datos en orden, ya que se basa en ordenar las fechas el algoritmo; a su vez, las tablas hash suelen ser menos efectivas en estos casos, cuando los valores de hash son iguales se presentan  gran número de colisiones retrasando el proceso.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¿Qué operación del TAD se utiliza para retornar una lista con la información encontrada en un rango de fechas?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que tiene como parámetros la tabla de símbolos, límite inferior y límite superior que retorna todos los valores del árbol que se encuentran en ese rango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