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6838950" cy="1019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0191750"/>
                    </a:xfrm>
                    <a:prstGeom prst="rect">
                      <a:avLst/>
                    </a:prstGeom>
                  </pic:spPr>
                </pic:pic>
              </a:graphicData>
            </a:graphic>
          </wp:inline>
        </w:drawing>
      </w:r>
    </w:p>
    <w:p>
      <w:pPr>
        <w:sectPr>
          <w:pgSz w:w="11906" w:h="16838" w:orient="portrait"/>
          <w:pgMar w:top="283" w:right="283" w:bottom="283" w:left="283" w:header="708" w:footer="708" w:gutter="0"/>
          <w:pgNumType/>
          <w:docGrid w:linePitch="360"/>
        </w:sectPr>
      </w:pP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T9 English syllabus (Programme d’études T9)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T9 is the last year of basic education — the exam year! The students report what people said, tell long stories with the past continuous, compare the past and the present with “used to”, talk about jobs with the present perfect, write a CV and a job application letter, and defend the environment with the if clauses. English is a real instrument of communication now.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students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students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songs,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and reading texts can be listened to with a phone: scan the QR code or open the link at the bottom of the page. In Annex 2, the traditional songs also have a YouTube link for the video version.</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students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students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four skills of T9</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read real texts, ads and letters, and find the gist and the details.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WRITING — write dialogues, paragraphs, a CV and a letter.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LANGUAGE AND CULTURE — make links between English, Malagasy and French.</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OVERVIEW OF THE YEAR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 The units and the six annexes are being added block by block …</w:t>
      </w:r>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OVERVIEW OF THE YEAR</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 (S13–S16)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S17, S18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Our Time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(S19–S26)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S27, S28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(S29–S38)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S39, S40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(S41–S48)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S49, S50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Healthy Life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(S51–S60)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S61, S62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Job and Mass Media</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(S63–S72)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S73, S74</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Environment</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(S75–S84)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S85, S86</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70 lesson sessions + 8 revisions + 8 test papers = 86 sessions. T9 is the exam year: every unit ends with a test paper in the exam format.</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13d1478ffad91c95036385517c74424d0c2429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2026-10-04T19:31:43.734Z</dcterms:created>
  <dcterms:modified xsi:type="dcterms:W3CDTF">2026-10-04T19:31:43.734Z</dcterms:modified>
</cp:coreProperties>
</file>

<file path=docProps/custom.xml><?xml version="1.0" encoding="utf-8"?>
<Properties xmlns="http://schemas.openxmlformats.org/officeDocument/2006/custom-properties" xmlns:vt="http://schemas.openxmlformats.org/officeDocument/2006/docPropsVTypes"/>
</file>