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68"/>
        <w:gridCol w:w="4668"/>
        <w:gridCol w:w="4668"/>
      </w:tblGrid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DREN : 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Année scolaire : 2026-2027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CISCO : </w:t>
            </w:r>
          </w:p>
        </w:tc>
        <w:tc>
          <w:tcPr>
            <w:tcW w:type="dxa" w:w="5669"/>
            <w:vMerge w:val="restart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EMPLOI DU TEMPS</w:t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Code : 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ZAP : </w:t>
            </w:r>
          </w:p>
        </w:tc>
        <w:tc>
          <w:tcPr>
            <w:tcW w:type="dxa" w:w="5669"/>
            <w:vMerge/>
          </w:tcPr>
          <w:p/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Classe : T3</w:t>
            </w:r>
          </w:p>
        </w:tc>
      </w:tr>
      <w:tr>
        <w:tc>
          <w:tcPr>
            <w:tcW w:type="dxa" w:w="13605"/>
            <w:gridSpan w:val="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École :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6"/>
        <w:gridCol w:w="1556"/>
        <w:gridCol w:w="1556"/>
        <w:gridCol w:w="1556"/>
        <w:gridCol w:w="1556"/>
        <w:gridCol w:w="1556"/>
        <w:gridCol w:w="1556"/>
        <w:gridCol w:w="1556"/>
        <w:gridCol w:w="1556"/>
      </w:tblGrid>
      <w:tr>
        <w:tc>
          <w:tcPr>
            <w:tcW w:type="dxa" w:w="1133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Horaires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1</w:t>
              <w:br/>
              <w:t>Lundi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2</w:t>
              <w:br/>
              <w:t>Mardi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3</w:t>
              <w:br/>
              <w:t>Mercredi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4</w:t>
              <w:br/>
              <w:t>Jeudi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5</w:t>
              <w:br/>
              <w:t>Vendredi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DISCIPLINE</w:t>
            </w:r>
          </w:p>
        </w:tc>
        <w:tc>
          <w:tcPr>
            <w:tcW w:type="dxa" w:w="33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VOLUME HORAIRE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30 – 7h 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7h (420 min) : Fanehoan-kevitra am-bava 25 min × 5 ; Vakiteny 30 min × 4 + 25 min × 1 ; Fiasan’ny teny 30 min × 5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55 – 8h 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12/14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6h (360 min) = 30 min × 2 par composante (CO, CE, PO, Production écrite, Fonct. de la langue, Lecture-Fluidité)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25 – 8h 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7/14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10/14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Lecture-Fluidité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7h (420 min) = 30 min × 14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55 – 9h 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13/14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(120 min) = 30 min × 2 + 20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25 – 9h 35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(120 min) = 25 min × 4 + 20 min × 1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35 – 10h 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8/14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Français – Production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Français – Production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: 30 min × 3 + 20 min × 1 + 10 min de mise en train quotidienne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05 – 10h 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35 – 11h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00 – 11h 10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10 – 11h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Lecture-Fluidité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Fonct. de la langue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40 – 12h 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Fonct. de la langue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9/14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11/14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14/14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10 – 12h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6/14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40 – 13h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40 min (100 min) = 10 min × 2 × 5</w:t>
            </w:r>
          </w:p>
        </w:tc>
      </w:tr>
      <w:tr>
        <w:tc>
          <w:tcPr>
            <w:tcW w:type="dxa" w:w="9466"/>
            <w:gridSpan w:val="7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4534"/>
            <w:gridSpan w:val="2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 : 27h 30 min (1650 min)</w:t>
            </w:r>
          </w:p>
        </w:tc>
      </w:tr>
    </w:tbl>
    <w:p/>
    <w:p>
      <w:pPr>
        <w:jc w:val="left"/>
      </w:pPr>
      <w:r>
        <w:rPr>
          <w:rFonts w:ascii="Times New Roman" w:hAnsi="Times New Roman" w:cs="Times New Roman" w:eastAsia="Times New Roman"/>
          <w:b/>
          <w:sz w:val="20"/>
        </w:rPr>
        <w:t>Le Directeur</w:t>
        <w:tab/>
        <w:tab/>
        <w:tab/>
        <w:tab/>
        <w:tab/>
        <w:tab/>
        <w:tab/>
        <w:tab/>
        <w:tab/>
        <w:tab/>
        <w:tab/>
        <w:tab/>
        <w:tab/>
        <w:tab/>
        <w:t>Le Responsable</w:t>
      </w:r>
    </w:p>
    <w:p/>
    <w:p>
      <w:pPr>
        <w:jc w:val="left"/>
      </w:pPr>
      <w:r>
        <w:rPr>
          <w:rFonts w:ascii="Times New Roman" w:hAnsi="Times New Roman" w:cs="Times New Roman" w:eastAsia="Times New Roman"/>
          <w:b w:val="0"/>
          <w:sz w:val="20"/>
        </w:rPr>
      </w:r>
    </w:p>
    <w:sectPr w:rsidR="00FC693F" w:rsidRPr="0006063C" w:rsidSect="00034616">
      <w:pgSz w:w="16838" w:h="11906"/>
      <w:pgMar w:top="283" w:right="1417" w:bottom="28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