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4" w:id="1"/>
      <w:r>
        <w:rPr>
          <w:rFonts w:ascii="Times New Roman" w:cs="Times New Roman" w:eastAsia="Times New Roman" w:hAnsi="Times New Roman"/>
          <w:b/>
          <w:bCs/>
          <w:i w:val="false"/>
          <w:iCs w:val="false"/>
          <w:color w:val="C00000"/>
          <w:sz w:val="32"/>
          <w:szCs w:val="32"/>
        </w:rPr>
        <w:t xml:space="preserve">UNITÉ IV — GÉOMÉTRIE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explorer, représenter, composer et décomposer les formes géométriques pour en comprendre les propriétés.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estime de soi et responsabilité.</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2"/>
      <w:r>
        <w:rPr>
          <w:rFonts w:ascii="Times New Roman" w:cs="Times New Roman" w:eastAsia="Times New Roman" w:hAnsi="Times New Roman"/>
          <w:b/>
          <w:bCs/>
          <w:i w:val="false"/>
          <w:iCs w:val="false"/>
          <w:color w:val="C00000"/>
          <w:sz w:val="32"/>
          <w:szCs w:val="32"/>
        </w:rPr>
        <w:t xml:space="preserve">SÉANCE 1 / 11 — LES ANGLES : AIGU, DROIT, OBTUS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ANGLES : AIGU, DROIT, OBTUS</w:t>
      </w:r>
    </w:p>
    <w:p>
      <w:pPr>
        <w:spacing w:after="120" w:before="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angle, c’est une ouverture de porte : aigu = entrouverte, droit = ouverte bien carrée, obtus = grande ouverte.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p>
      <w:pPr>
        <w:spacing w:after="120" w:before="120"/>
        <w:jc w:val="center"/>
      </w:pPr>
      <w:r>
        <w:drawing>
          <wp:inline distT="0" distB="0" distL="0" distR="0">
            <wp:extent cx="4762500" cy="2209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209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le sommet et les deux côtés de l’angle.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Poser le coin droit de l’équerre sur le sommet, un bord le long d’un côté.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Conclure : côté caché → aigu ; côté confondu → droit ; côté qui dépasse → obtus.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Les aiguilles d’une montre à 3 heures forment un angle droit ; à 2 heures, un angle aigu ; à 4 heures, un angle obtus.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Juger un angle à la longueur de ses traits : un angle aux grands côtés n’est pas « plus grand » ! Deux traits de 3 cm peuvent former un angle obtus, deux traits de 10 cm un angle aigu.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r>
        <w:br w:type="page"/>
      </w:r>
    </w:p>
    <w:p>
      <w:pPr>
        <w:spacing w:after="150" w:before="200"/>
        <w:jc w:val="center"/>
      </w:pPr>
      <w:bookmarkStart w:name="u4_l2" w:id="3"/>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CÔTÉS</w:t>
      </w:r>
    </w:p>
    <w:p>
      <w:pPr>
        <w:spacing w:after="120" w:before="120"/>
        <w:jc w:val="center"/>
      </w:pPr>
      <w:r>
        <w:drawing>
          <wp:inline distT="0" distB="0" distL="0" distR="0">
            <wp:extent cx="4095750" cy="2238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équilatéral = trois jumeaux ; isocèle = deux jumeaux ; scalène = aucun jumeau.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p>
      <w:pPr>
        <w:spacing w:after="120" w:before="120"/>
        <w:jc w:val="center"/>
      </w:pPr>
      <w:r>
        <w:drawing>
          <wp:inline distT="0" distB="0" distL="0" distR="0">
            <wp:extent cx="4762500" cy="22574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257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Mesurer les trois côtés à la règle (ou comparer les traits de la figure).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les côtés égaux : trois, deux ou aucun.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Nommer la famille : équilatéral, isocèle ou scalène.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Côtés 6 cm, 6 cm, 9 cm : deux jumeaux → triangle isocèle ; côtés 7, 5 et 4 cm : aucun jumeau → scalène.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Classer « à l’œil » : un triangle peut sembler équilatéral alors que ses côtés font 8 ; 8 et 7,5 cm ! La règle graduée est seule juge — ou les petits traits de la figure.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triangle équilatéral est si parfait qu’on le retrouve partout : dans le panneau « cédez le passage », dans les alvéoles que les abeilles assemblent, et dans les fermes des ponts métalliques. Sa régularité en fait la star des figures — et le chouchou des exercices de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r>
        <w:br w:type="page"/>
      </w:r>
    </w:p>
    <w:p>
      <w:pPr>
        <w:spacing w:after="150" w:before="200"/>
        <w:jc w:val="center"/>
      </w:pPr>
      <w:bookmarkStart w:name="u4_l3" w:id="4"/>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ANGLES</w:t>
      </w:r>
    </w:p>
    <w:p>
      <w:pPr>
        <w:spacing w:after="120" w:before="120"/>
        <w:jc w:val="center"/>
      </w:pPr>
      <w:r>
        <w:drawing>
          <wp:inline distT="0" distB="0" distL="0" distR="0">
            <wp:extent cx="4095750" cy="2238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promène l’équerre sur les trois angles : un coin droit → rectangle ; tout pointu → trois angles aigus ; un coin grand ouvert →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p>
      <w:pPr>
        <w:spacing w:after="120" w:before="120"/>
        <w:jc w:val="center"/>
      </w:pPr>
      <w:r>
        <w:drawing>
          <wp:inline distT="0" distB="0" distL="0" distR="0">
            <wp:extent cx="4762500" cy="22574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257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Tester les angles du triangle avec le coin de l’équerre.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Conclure : un angle droit → rectangle ; un angle qui dépasse → triangle à angle obtus ; sinon → trois angles aigus.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Compléter si demandé par le classement des côtés.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Un triangle de côtés 3, 4 et 5 cm : l’équerre révèle un angle droit entre les côtés 3 et 4 → triangle rectangle (et scalène).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Chercher deux angles droits dans un triangle : impossible, les côtés ne se refermeraient jamais ! Si l’équerre a trouvé un angle droit, inutile de tester les deux autres pour le classement.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corde à 13 nœuds des maçons fabrique en réalité un triangle RECTANGLE de côtés 3, 4 et 5 : c’est l’exemple le plus ancien du monde. Au collège, tu découvriras le théorème de Pythagore, qui explique pourquoi 3-4-5 fonctionne… il n’a que 2 500 ans d’avance sur ton cours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r>
        <w:br w:type="page"/>
      </w:r>
    </w:p>
    <w:p>
      <w:pPr>
        <w:spacing w:after="150" w:before="200"/>
        <w:jc w:val="center"/>
      </w:pPr>
      <w:bookmarkStart w:name="u4_l4" w:id="5"/>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PROPRIÉTÉS DES TRIANGLES : CÔTÉS, SOMMETS, ANGLES</w:t>
      </w:r>
    </w:p>
    <w:p>
      <w:pPr>
        <w:spacing w:after="120" w:before="120"/>
        <w:jc w:val="center"/>
      </w:pPr>
      <w:r>
        <w:drawing>
          <wp:inline distT="0" distB="0" distL="0" distR="0">
            <wp:extent cx="4095750" cy="2238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lettres sont les prénoms des coins : une fois les coins baptisés, chaque côté et chaque angle se nomme tout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p>
      <w:pPr>
        <w:spacing w:after="120" w:before="120"/>
        <w:jc w:val="center"/>
      </w:pPr>
      <w:r>
        <w:drawing>
          <wp:inline distT="0" distB="0" distL="0" distR="0">
            <wp:extent cx="4762500" cy="24479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4479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Nommer les trois sommets par des lettres majuscules.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Nommer chaque côté par ses deux sommets entre crochets, chaque angle par son sommet.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Décrire : longueurs des côtés, nature des angles, famille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Triangle MNO : côtés [MN], [NO], [OM] ; si MN = NO, le triangle est isocèle et les angles en M et en O sont égaux.</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Nommer un côté par UNE lettre (« le côté A ») : A est un sommet, pas un côté ! Un côté relie DEUX sommets et s’écrit avec leurs deux lettres : [AB].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r>
        <w:br w:type="page"/>
      </w:r>
    </w:p>
    <w:p>
      <w:pPr>
        <w:spacing w:after="150" w:before="200"/>
        <w:jc w:val="center"/>
      </w:pPr>
      <w:bookmarkStart w:name="u4_l5" w:id="6"/>
      <w:r>
        <w:rPr>
          <w:rFonts w:ascii="Times New Roman" w:cs="Times New Roman" w:eastAsia="Times New Roman" w:hAnsi="Times New Roman"/>
          <w:b/>
          <w:bCs/>
          <w:i w:val="false"/>
          <w:iCs w:val="false"/>
          <w:color w:val="C00000"/>
          <w:sz w:val="32"/>
          <w:szCs w:val="32"/>
        </w:rPr>
        <w:t xml:space="preserve">SÉANCE 5 / 11 — POLYGONES ET QUADRILATÈRES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POLYGONES ET QUADRILATÈRES</w:t>
      </w:r>
    </w:p>
    <w:p>
      <w:pPr>
        <w:spacing w:after="120" w:before="120"/>
        <w:jc w:val="center"/>
      </w:pPr>
      <w:r>
        <w:drawing>
          <wp:inline distT="0" distB="0" distL="0" distR="0">
            <wp:extent cx="4095750" cy="2238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 Un polygone est régulier si tous ses côtés et tous ses angles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polygone = enclos fermé fait de barrières droites ; on compte les barrières pour lui donner son nom.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p>
      <w:pPr>
        <w:spacing w:after="120" w:before="120"/>
        <w:jc w:val="center"/>
      </w:pPr>
      <w:r>
        <w:drawing>
          <wp:inline distT="0" distB="0" distL="0" distR="0">
            <wp:extent cx="4762500" cy="32385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32385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 figure fermée ? côtés tous droits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les côtés et donner le nom de la famille.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un quadrilatère, tester les angles (équerre) et les côtés (règle) pour préciser : carré, rectangle, losange, trapèze.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Une figure fermée à 4 côtés égaux sans angle droit : c’est un losange (et pas un carré).</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Appeler « carré » tout quadrilatère régulier d’allure penchée : un losange a 4 côtés égaux mais pas d’angle droit ! L’équerre départage le carré du losange.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r>
        <w:br w:type="page"/>
      </w:r>
    </w:p>
    <w:p>
      <w:pPr>
        <w:spacing w:after="150" w:before="200"/>
        <w:jc w:val="center"/>
      </w:pPr>
      <w:bookmarkStart w:name="u4_l6" w:id="7"/>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TRACER AVEC LES OUTILS : RÈGLE, ÉQUERRE, COMPAS</w:t>
      </w:r>
    </w:p>
    <w:p>
      <w:pPr>
        <w:spacing w:after="120" w:before="120"/>
        <w:jc w:val="center"/>
      </w:pPr>
      <w:r>
        <w:drawing>
          <wp:inline distT="0" distB="0" distL="0" distR="0">
            <wp:extent cx="4095750" cy="22383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règle fait droit, l’équerre fait carré, le compas fait rond — et à eux trois, ils font tout.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p>
      <w:pPr>
        <w:spacing w:after="120" w:before="120"/>
        <w:jc w:val="center"/>
      </w:pPr>
      <w:r>
        <w:drawing>
          <wp:inline distT="0" distB="0" distL="0" distR="0">
            <wp:extent cx="4762500" cy="24288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428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l’outil d’après ce qu’il faut tracer : droit, carré ou rond.</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Exécuter le rituel : base à la règle, perpendiculaires à l’équerre, cercles au compas sans changer l’écartement.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la figure finie : mesures à la règle, angles à l’équerre.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Triangle équilatéral de 6 cm : segment [AB] de 6 cm ; arc de centre A et rayon 6 cm ; arc de centre B même rayon ; leur croisement est C ; relier.</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Changer l’écartement du compas en cours de cercle : le « cercle » part en spirale ! Tenir le compas par la tête, pas par les branches, et tourner d’un seul mouvement.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plus de 2 000 ans, les géomètres se sont imposé un jeu très strict : tout construire avec SEULEMENT la règle (non graduée !) et le compas. Trois défis ont résisté à tous — dont le fameux partage d’un angle en trois. Il a fallu attendre le XIXᵉ siècle pour prouver que c’était… impossible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r>
        <w:br w:type="page"/>
      </w:r>
    </w:p>
    <w:p>
      <w:pPr>
        <w:spacing w:after="150" w:before="200"/>
        <w:jc w:val="center"/>
      </w:pPr>
      <w:bookmarkStart w:name="u4_l7" w:id="8"/>
      <w:r>
        <w:rPr>
          <w:rFonts w:ascii="Times New Roman" w:cs="Times New Roman" w:eastAsia="Times New Roman" w:hAnsi="Times New Roman"/>
          <w:b/>
          <w:bCs/>
          <w:i w:val="false"/>
          <w:iCs w:val="false"/>
          <w:color w:val="C00000"/>
          <w:sz w:val="32"/>
          <w:szCs w:val="32"/>
        </w:rPr>
        <w:t xml:space="preserve">SÉANCE 7 / 11 — REPRODUIRE UNE FIGURE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REPRODUIRE UNE FIGURE</w:t>
      </w:r>
    </w:p>
    <w:p>
      <w:pPr>
        <w:spacing w:after="120" w:before="120"/>
        <w:jc w:val="center"/>
      </w:pPr>
      <w:r>
        <w:drawing>
          <wp:inline distT="0" distB="0" distL="0" distR="0">
            <wp:extent cx="4095750" cy="22383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 Reproduire à l’échelle simple, c’est copier en multipliant tous les déplacements par un même nombre (tout doubler, tout tripler).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quadrillage est une carte au trésor : on compte les carreaux pour retrouver chaque coin, on marque les croix, puis on relie.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p>
      <w:pPr>
        <w:spacing w:after="120" w:before="120"/>
        <w:jc w:val="center"/>
      </w:pPr>
      <w:r>
        <w:drawing>
          <wp:inline distT="0" distB="0" distL="0" distR="0">
            <wp:extent cx="4762500" cy="23336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333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un sommet de départ et décrire chaque sommet suivant en carreaux (droite/gauche, haut/bas).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Placer tous les sommets de la copie (déplacements × l’échelle demandée), puis relier à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côté par côté en recomptant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Modèle : « départ, 4 à droite, puis 3 à droite et 2 en haut… » ; à l’échelle 2, le même chemin devient « 8 à droite, puis 6 à droite et 4 en haut…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Copier les segments à l’œil sans compter : les diagonales glissent d’un carreau et toute la figure se déforme. On COMPTE, on ne devine pas — et on place les sommets avant les traits.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peintres de fresques géantes utilisent exactement ta méthode : ils quadrillent leur petit dessin, quadrillent le grand mur, puis recopient le contenu carreau par carreau à grande échelle. La mise au carreau a construit les fresques de la Renaissance… et les portraits géants peints sur les murs des villes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r>
        <w:br w:type="page"/>
      </w:r>
    </w:p>
    <w:p>
      <w:pPr>
        <w:spacing w:after="150" w:before="200"/>
        <w:jc w:val="center"/>
      </w:pPr>
      <w:bookmarkStart w:name="u4_l8" w:id="9"/>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QUADRILATÈRE EN TRIANGLES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diagonale est le coup de ciseaux magique : un quadrilatère, coupé de coin à coin opposé, donne toujours deux triangles.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p>
      <w:pPr>
        <w:spacing w:after="120" w:before="120"/>
        <w:jc w:val="center"/>
      </w:pPr>
      <w:r>
        <w:drawing>
          <wp:inline distT="0" distB="0" distL="0" distR="0">
            <wp:extent cx="4762500" cy="2276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2764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deux sommets opposés du quadrilatère.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Tracer (ou découper) la diagonale qui les joint.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Nommer les triangles obtenus et recommencer avec l’autre diagonale pour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Dans le quadrilatère ABCD, la diagonale [AC] donne les triangles ABC et ACD ; la diagonale [BD] donne ABD et BCD.</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Prendre un côté pour une diagonale : [AB] relie deux sommets VOISINS, c’est un côté ! La diagonale saute par-dessus un sommet : dans ABCD, les diagonales sont [AC] et [BD] seulement.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Regarde un grand pont métallique ou un pylône électrique : des triangles partout ! Les ingénieurs appellent cela la triangulation. Un cadre carré s’affaisse en parallélogramme sous le poids, mais ajoute une diagonale — deux triangles ! — et il devient rigide. C’est le coup de ciseaux de Vola… à l’envers.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r>
        <w:br w:type="page"/>
      </w:r>
    </w:p>
    <w:p>
      <w:pPr>
        <w:spacing w:after="150" w:before="200"/>
        <w:jc w:val="center"/>
      </w:pPr>
      <w:bookmarkStart w:name="u4_l9" w:id="10"/>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DE NOUVELLES FIGURES PAR ASSEMBLAGE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jouer au puzzle à l’envers : au lieu de refaire le modèle, on invente des figures nouvelles avec les mêmes pièces.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p>
      <w:pPr>
        <w:spacing w:after="120" w:before="120"/>
        <w:jc w:val="center"/>
      </w:pPr>
      <w:r>
        <w:drawing>
          <wp:inline distT="0" distB="0" distL="0" distR="0">
            <wp:extent cx="4762500" cy="21145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145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Inventorier les pièces et repérer les bords de même longueur.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Assembler bord contre bord, en tournant ou retournant les pièces si besoin.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Nommer la figure obtenue et chercher un AUTRE assemblage avec les mêmes pièces.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Deux triangles rectangles identiques, hypoténuse contre hypoténuse : un rectangle ; petit côté contre petit côté : un grand triangle isocèle.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Assembler avec un trou au milieu ou un coin qui chevauche : la « figure » n’en est plus une ! Les bords doivent coïncider exactement, comme les pièces d’un puzzle bien fait.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tangram est né en Chine il y a plus de 200 ans : sept pièces découpées dans UN carré — cinq triangles, un carré, un parallélogramme — qui recomposent des milliers de silhouettes : chat, bateau, danseur… Napoléon, dit-on, y jouait pendant son exil. Toutes les silhouettes ont la même aire : celle du carré de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r>
        <w:br w:type="page"/>
      </w:r>
    </w:p>
    <w:p>
      <w:pPr>
        <w:spacing w:after="150" w:before="200"/>
        <w:jc w:val="center"/>
      </w:pPr>
      <w:bookmarkStart w:name="u4_l10" w:id="11"/>
      <w:r>
        <w:rPr>
          <w:rFonts w:ascii="Times New Roman" w:cs="Times New Roman" w:eastAsia="Times New Roman" w:hAnsi="Times New Roman"/>
          <w:b/>
          <w:bCs/>
          <w:i w:val="false"/>
          <w:iCs w:val="false"/>
          <w:color w:val="C00000"/>
          <w:sz w:val="32"/>
          <w:szCs w:val="32"/>
        </w:rPr>
        <w:t xml:space="preserve">SÉANCE 10 / 11 — RÉVISION DE L’UNITÉ IV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12"/>
      <w:r>
        <w:rPr>
          <w:rFonts w:ascii="Times New Roman" w:cs="Times New Roman" w:eastAsia="Times New Roman" w:hAnsi="Times New Roman"/>
          <w:b/>
          <w:bCs/>
          <w:i w:val="false"/>
          <w:iCs w:val="false"/>
          <w:color w:val="C00000"/>
          <w:sz w:val="32"/>
          <w:szCs w:val="32"/>
        </w:rPr>
        <w:t xml:space="preserve">SÉANCE 11 / 11 — SUJET D’EXAMEN FORMAT CEPE — UNITÉ IV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987594e225c63de019d1d47d6cf750f1a9644a1.jpg"/><Relationship Id="rId10" Type="http://schemas.openxmlformats.org/officeDocument/2006/relationships/image" Target="media/548e9238198bfa2446276c89c642411411bcab41.png"/><Relationship Id="rId11" Type="http://schemas.openxmlformats.org/officeDocument/2006/relationships/image" Target="media/e4007ab9a449c37785ddab297ef955e98968f32e.jpg"/><Relationship Id="rId12" Type="http://schemas.openxmlformats.org/officeDocument/2006/relationships/image" Target="media/cfa826c55a3783318a2eaeb357760446417fdf0d.png"/><Relationship Id="rId13" Type="http://schemas.openxmlformats.org/officeDocument/2006/relationships/image" Target="media/129422d9878f66cae7cbbfad3a1b4f7ebeff6a95.jpg"/><Relationship Id="rId14" Type="http://schemas.openxmlformats.org/officeDocument/2006/relationships/image" Target="media/78f547f1e2eea45e283d88bd111f19e220c851ea.png"/><Relationship Id="rId15" Type="http://schemas.openxmlformats.org/officeDocument/2006/relationships/image" Target="media/c0f622a29c76bcd85e279ee01aea4a0887018a88.jpg"/><Relationship Id="rId16" Type="http://schemas.openxmlformats.org/officeDocument/2006/relationships/image" Target="media/11aac518d8bcabd91cea19bc12457fdc8f8e8018.png"/><Relationship Id="rId17" Type="http://schemas.openxmlformats.org/officeDocument/2006/relationships/image" Target="media/423254570622d0a4e098de0cbcd1c16081cb1487.jpg"/><Relationship Id="rId18" Type="http://schemas.openxmlformats.org/officeDocument/2006/relationships/image" Target="media/69b4457d7ef2e65262b16381582c22f685bf3a6e.png"/><Relationship Id="rId19" Type="http://schemas.openxmlformats.org/officeDocument/2006/relationships/image" Target="media/20ae1d036d77393831c5e0449ff8e3bbf9f5e9f2.jpg"/><Relationship Id="rId20" Type="http://schemas.openxmlformats.org/officeDocument/2006/relationships/image" Target="media/27003ad0322a83de6b98697a8b75bc3dbf87ea06.png"/><Relationship Id="rId21" Type="http://schemas.openxmlformats.org/officeDocument/2006/relationships/image" Target="media/b04ca8792490b71bb8421b75bdb5cdd9b8a3cf14.jpg"/><Relationship Id="rId22" Type="http://schemas.openxmlformats.org/officeDocument/2006/relationships/image" Target="media/36934896822587f6a98a950d8a9f8b5d8bd39ce4.png"/><Relationship Id="rId23" Type="http://schemas.openxmlformats.org/officeDocument/2006/relationships/image" Target="media/8a8a61cb88e04e7f3e2e60cc8e25c083dd37ea6d.png"/><Relationship Id="rId24" Type="http://schemas.openxmlformats.org/officeDocument/2006/relationships/image" Target="media/99a15dc59b09aec76568185f419825a4f07f59c4.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2026-10-06T14:26:26.405Z</dcterms:created>
  <dcterms:modified xsi:type="dcterms:W3CDTF">2026-10-06T14:26:26.406Z</dcterms:modified>
</cp:coreProperties>
</file>

<file path=docProps/custom.xml><?xml version="1.0" encoding="utf-8"?>
<Properties xmlns="http://schemas.openxmlformats.org/officeDocument/2006/custom-properties" xmlns:vt="http://schemas.openxmlformats.org/officeDocument/2006/docPropsVTypes"/>
</file>