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T6</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La Priorité Des Opérations</w:t>
        </w:r>
      </w:hyperlink>
    </w:p>
    <w:p>
      <w:pPr>
        <w:spacing w:after="80"/>
      </w:pPr>
      <w:hyperlink w:anchor="u2_l2" w:history="1">
        <w:r>
          <w:rPr>
            <w:color w:val="1F4E79"/>
            <w:u w:val="single"/>
          </w:rPr>
          <w:t>   Séance 2 — Calculer Une Expression Sans Parenthèses</w:t>
        </w:r>
      </w:hyperlink>
    </w:p>
    <w:p>
      <w:pPr>
        <w:spacing w:after="80"/>
      </w:pPr>
      <w:hyperlink w:anchor="u2_l3" w:history="1">
        <w:r>
          <w:rPr>
            <w:color w:val="1F4E79"/>
            <w:u w:val="single"/>
          </w:rPr>
          <w:t>   Séance 3 — Calculer Une Expression Avec Parenthèses</w:t>
        </w:r>
      </w:hyperlink>
    </w:p>
    <w:p>
      <w:pPr>
        <w:spacing w:after="80"/>
      </w:pPr>
      <w:hyperlink w:anchor="u2_l4" w:history="1">
        <w:r>
          <w:rPr>
            <w:color w:val="1F4E79"/>
            <w:u w:val="single"/>
          </w:rPr>
          <w:t>   Séance 4 — Résoudre Des Problèmes Avec Des Opérations Combinées</w:t>
        </w:r>
      </w:hyperlink>
    </w:p>
    <w:p>
      <w:pPr>
        <w:spacing w:after="80"/>
      </w:pPr>
      <w:hyperlink w:anchor="u2_l5" w:history="1">
        <w:r>
          <w:rPr>
            <w:color w:val="1F4E79"/>
            <w:u w:val="single"/>
          </w:rPr>
          <w:t>   Séance 5 — Comprendre Et Utiliser Une Échelle</w:t>
        </w:r>
      </w:hyperlink>
    </w:p>
    <w:p>
      <w:pPr>
        <w:spacing w:after="80"/>
      </w:pPr>
      <w:hyperlink w:anchor="u2_l6" w:history="1">
        <w:r>
          <w:rPr>
            <w:color w:val="1F4E79"/>
            <w:u w:val="single"/>
          </w:rPr>
          <w:t>   Séance 6 — Calculer Un Pourcentage</w:t>
        </w:r>
      </w:hyperlink>
    </w:p>
    <w:p>
      <w:pPr>
        <w:spacing w:after="80"/>
      </w:pPr>
      <w:hyperlink w:anchor="u2_l7" w:history="1">
        <w:r>
          <w:rPr>
            <w:color w:val="1F4E79"/>
            <w:u w:val="single"/>
          </w:rPr>
          <w:t>   Séance 7 — Comprendre Et Calculer Un Taux</w:t>
        </w:r>
      </w:hyperlink>
    </w:p>
    <w:p>
      <w:pPr>
        <w:spacing w:after="80"/>
      </w:pPr>
      <w:hyperlink w:anchor="u2_l8" w:history="1">
        <w:r>
          <w:rPr>
            <w:color w:val="1F4E79"/>
            <w:u w:val="single"/>
          </w:rPr>
          <w:t>   Séance 8 — Comprendre Et Calculer Un Rendement</w:t>
        </w:r>
      </w:hyperlink>
    </w:p>
    <w:p>
      <w:pPr>
        <w:spacing w:after="80"/>
      </w:pPr>
      <w:hyperlink w:anchor="u2_l9" w:history="1">
        <w:r>
          <w:rPr>
            <w:color w:val="1F4E79"/>
            <w:u w:val="single"/>
          </w:rPr>
          <w:t>   Séance 9 — Multiplier Mentalement Par 10, 100 Et 1 000</w:t>
        </w:r>
      </w:hyperlink>
    </w:p>
    <w:p>
      <w:pPr>
        <w:spacing w:after="80"/>
      </w:pPr>
      <w:hyperlink w:anchor="u2_l10" w:history="1">
        <w:r>
          <w:rPr>
            <w:color w:val="1F4E79"/>
            <w:u w:val="single"/>
          </w:rPr>
          <w:t>   Séance 10 — Diviser Par 10, 100 Et 1 000</w:t>
        </w:r>
      </w:hyperlink>
    </w:p>
    <w:p>
      <w:pPr>
        <w:spacing w:after="80"/>
      </w:pPr>
      <w:hyperlink w:anchor="u2_l11" w:history="1">
        <w:r>
          <w:rPr>
            <w:color w:val="1F4E79"/>
            <w:u w:val="single"/>
          </w:rPr>
          <w:t>   Séance 11 — Multiplier Par 0,25 Et 0,75</w:t>
        </w:r>
      </w:hyperlink>
    </w:p>
    <w:p>
      <w:pPr>
        <w:spacing w:after="80"/>
      </w:pPr>
      <w:hyperlink w:anchor="u2_l12" w:history="1">
        <w:r>
          <w:rPr>
            <w:color w:val="1F4E79"/>
            <w:u w:val="single"/>
          </w:rPr>
          <w:t>   Séance 12 — Diviser Par 0,50, 0,25 Et 0,75</w:t>
        </w:r>
      </w:hyperlink>
    </w:p>
    <w:p>
      <w:pPr>
        <w:spacing w:after="80"/>
      </w:pPr>
      <w:hyperlink w:anchor="u2_l13" w:history="1">
        <w:r>
          <w:rPr>
            <w:color w:val="1F4E79"/>
            <w:u w:val="single"/>
          </w:rPr>
          <w:t>   Séance 13 — Choisir Une Stratégie Efficace De Calcul Mental</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T6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Reconnaître Une Situation De Proportionnalité</w:t>
        </w:r>
      </w:hyperlink>
    </w:p>
    <w:p>
      <w:pPr>
        <w:spacing w:after="80"/>
      </w:pPr>
      <w:hyperlink w:anchor="u3_l2" w:history="1">
        <w:r>
          <w:rPr>
            <w:color w:val="1F4E79"/>
            <w:u w:val="single"/>
          </w:rPr>
          <w:t>   Séance 2 — Comprendre La Relation Y = Ax</w:t>
        </w:r>
      </w:hyperlink>
    </w:p>
    <w:p>
      <w:pPr>
        <w:spacing w:after="80"/>
      </w:pPr>
      <w:hyperlink w:anchor="u3_l3" w:history="1">
        <w:r>
          <w:rPr>
            <w:color w:val="1F4E79"/>
            <w:u w:val="single"/>
          </w:rPr>
          <w:t>   Séance 3 — Compléter Un Tableau De Proportionnalité</w:t>
        </w:r>
      </w:hyperlink>
    </w:p>
    <w:p>
      <w:pPr>
        <w:spacing w:after="80"/>
      </w:pPr>
      <w:hyperlink w:anchor="u3_l4" w:history="1">
        <w:r>
          <w:rPr>
            <w:color w:val="1F4E79"/>
            <w:u w:val="single"/>
          </w:rPr>
          <w:t>   Séance 4 — Représenter Une Proportionnalité Dans Un Graphique</w:t>
        </w:r>
      </w:hyperlink>
    </w:p>
    <w:p>
      <w:pPr>
        <w:spacing w:after="80"/>
      </w:pPr>
      <w:hyperlink w:anchor="u3_l5" w:history="1">
        <w:r>
          <w:rPr>
            <w:color w:val="1F4E79"/>
            <w:u w:val="single"/>
          </w:rPr>
          <w:t>   Séance 5 — Résoudre Un Problème De Proportionnalité</w:t>
        </w:r>
      </w:hyperlink>
    </w:p>
    <w:p>
      <w:pPr>
        <w:spacing w:after="80"/>
      </w:pPr>
      <w:hyperlink w:anchor="u3_l6" w:history="1">
        <w:r>
          <w:rPr>
            <w:color w:val="1F4E79"/>
            <w:u w:val="single"/>
          </w:rPr>
          <w:t>   Séance 6 — Identifier Une Relation Entre Deux Quantités</w:t>
        </w:r>
      </w:hyperlink>
    </w:p>
    <w:p>
      <w:pPr>
        <w:spacing w:after="80"/>
      </w:pPr>
      <w:hyperlink w:anchor="u3_l7" w:history="1">
        <w:r>
          <w:rPr>
            <w:color w:val="1F4E79"/>
            <w:u w:val="single"/>
          </w:rPr>
          <w:t>   Séance 7 — Représenter Une Relation Par Manipulation Ou Dessin</w:t>
        </w:r>
      </w:hyperlink>
    </w:p>
    <w:p>
      <w:pPr>
        <w:spacing w:after="80"/>
      </w:pPr>
      <w:hyperlink w:anchor="u3_l8" w:history="1">
        <w:r>
          <w:rPr>
            <w:color w:val="1F4E79"/>
            <w:u w:val="single"/>
          </w:rPr>
          <w:t>   Séance 8 — Représenter Une Relation Dans Un Tableau De Valeurs</w:t>
        </w:r>
      </w:hyperlink>
    </w:p>
    <w:p>
      <w:pPr>
        <w:spacing w:after="80"/>
      </w:pPr>
      <w:hyperlink w:anchor="u3_l9" w:history="1">
        <w:r>
          <w:rPr>
            <w:color w:val="1F4E79"/>
            <w:u w:val="single"/>
          </w:rPr>
          <w:t>   Séance 9 — Représenter Une Relation Dans Un Graphique</w:t>
        </w:r>
      </w:hyperlink>
    </w:p>
    <w:p>
      <w:pPr>
        <w:spacing w:after="80"/>
      </w:pPr>
      <w:hyperlink w:anchor="u3_l10" w:history="1">
        <w:r>
          <w:rPr>
            <w:color w:val="1F4E79"/>
            <w:u w:val="single"/>
          </w:rPr>
          <w:t>   Séance 10 — Utiliser Une Lettre Pour Une Quantité Inconnue</w:t>
        </w:r>
      </w:hyperlink>
    </w:p>
    <w:p>
      <w:pPr>
        <w:spacing w:after="80"/>
      </w:pPr>
      <w:hyperlink w:anchor="u3_l11" w:history="1">
        <w:r>
          <w:rPr>
            <w:color w:val="1F4E79"/>
            <w:u w:val="single"/>
          </w:rPr>
          <w:t>   Séance 11 — Comprendre Le Signe D’Égalité</w:t>
        </w:r>
      </w:hyperlink>
    </w:p>
    <w:p>
      <w:pPr>
        <w:spacing w:after="80"/>
      </w:pPr>
      <w:hyperlink w:anchor="u3_l12" w:history="1">
        <w:r>
          <w:rPr>
            <w:color w:val="1F4E79"/>
            <w:u w:val="single"/>
          </w:rPr>
          <w:t>   Séance 12 — Résoudre Une Équation Par Déduction</w:t>
        </w:r>
      </w:hyperlink>
    </w:p>
    <w:p>
      <w:pPr>
        <w:spacing w:after="80"/>
      </w:pPr>
      <w:hyperlink w:anchor="u3_l13" w:history="1">
        <w:r>
          <w:rPr>
            <w:color w:val="1F4E79"/>
            <w:u w:val="single"/>
          </w:rPr>
          <w:t>   Séance 13 — Résoudre Une Équation Par Essais Systématiques</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T6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Familles De Quadrilatères</w:t>
        </w:r>
      </w:hyperlink>
    </w:p>
    <w:p>
      <w:pPr>
        <w:spacing w:after="80"/>
      </w:pPr>
      <w:hyperlink w:anchor="u4_l2" w:history="1">
        <w:r>
          <w:rPr>
            <w:color w:val="1F4E79"/>
            <w:u w:val="single"/>
          </w:rPr>
          <w:t>   Séance 2 — Décrire Les Côtés Et Les Angles Des Quadrilatères</w:t>
        </w:r>
      </w:hyperlink>
    </w:p>
    <w:p>
      <w:pPr>
        <w:spacing w:after="80"/>
      </w:pPr>
      <w:hyperlink w:anchor="u4_l3" w:history="1">
        <w:r>
          <w:rPr>
            <w:color w:val="1F4E79"/>
            <w:u w:val="single"/>
          </w:rPr>
          <w:t>   Séance 3 — Étudier Les Diagonales Et Les Axes De Symétrie</w:t>
        </w:r>
      </w:hyperlink>
    </w:p>
    <w:p>
      <w:pPr>
        <w:spacing w:after="80"/>
      </w:pPr>
      <w:hyperlink w:anchor="u4_l4" w:history="1">
        <w:r>
          <w:rPr>
            <w:color w:val="1F4E79"/>
            <w:u w:val="single"/>
          </w:rPr>
          <w:t>   Séance 4 — Classer Les Quadrilatères</w:t>
        </w:r>
      </w:hyperlink>
    </w:p>
    <w:p>
      <w:pPr>
        <w:spacing w:after="80"/>
      </w:pPr>
      <w:hyperlink w:anchor="u4_l5" w:history="1">
        <w:r>
          <w:rPr>
            <w:color w:val="1F4E79"/>
            <w:u w:val="single"/>
          </w:rPr>
          <w:t>   Séance 5 — Comparer Les Propriétés Des Quadrilatères</w:t>
        </w:r>
      </w:hyperlink>
    </w:p>
    <w:p>
      <w:pPr>
        <w:spacing w:after="80"/>
      </w:pPr>
      <w:hyperlink w:anchor="u4_l6" w:history="1">
        <w:r>
          <w:rPr>
            <w:color w:val="1F4E79"/>
            <w:u w:val="single"/>
          </w:rPr>
          <w:t>   Séance 6 — Calculer Un Angle Manquant Dans Un Triangle</w:t>
        </w:r>
      </w:hyperlink>
    </w:p>
    <w:p>
      <w:pPr>
        <w:spacing w:after="80"/>
      </w:pPr>
      <w:hyperlink w:anchor="u4_l7" w:history="1">
        <w:r>
          <w:rPr>
            <w:color w:val="1F4E79"/>
            <w:u w:val="single"/>
          </w:rPr>
          <w:t>   Séance 7 — Calculer Des Angles Dans Un Quadrilatère</w:t>
        </w:r>
      </w:hyperlink>
    </w:p>
    <w:p>
      <w:pPr>
        <w:spacing w:after="80"/>
      </w:pPr>
      <w:hyperlink w:anchor="u4_l8" w:history="1">
        <w:r>
          <w:rPr>
            <w:color w:val="1F4E79"/>
            <w:u w:val="single"/>
          </w:rPr>
          <w:t>   Séance 8 — Construire Des Quadrilatères</w:t>
        </w:r>
      </w:hyperlink>
    </w:p>
    <w:p>
      <w:pPr>
        <w:spacing w:after="80"/>
      </w:pPr>
      <w:hyperlink w:anchor="u4_l9" w:history="1">
        <w:r>
          <w:rPr>
            <w:color w:val="1F4E79"/>
            <w:u w:val="single"/>
          </w:rPr>
          <w:t>   Séance 9 — Construire Des Triangles</w:t>
        </w:r>
      </w:hyperlink>
    </w:p>
    <w:p>
      <w:pPr>
        <w:spacing w:after="80"/>
      </w:pPr>
      <w:hyperlink w:anchor="u4_l10" w:history="1">
        <w:r>
          <w:rPr>
            <w:color w:val="1F4E79"/>
            <w:u w:val="single"/>
          </w:rPr>
          <w:t>   Séance 10 — Construire Cercle Et Polygones</w:t>
        </w:r>
      </w:hyperlink>
    </w:p>
    <w:p>
      <w:pPr>
        <w:spacing w:after="80"/>
      </w:pPr>
      <w:hyperlink w:anchor="u4_l11" w:history="1">
        <w:r>
          <w:rPr>
            <w:color w:val="1F4E79"/>
            <w:u w:val="single"/>
          </w:rPr>
          <w:t>   Séance 11 — Composer Et Décomposer Des Figures</w:t>
        </w:r>
      </w:hyperlink>
    </w:p>
    <w:p>
      <w:pPr>
        <w:spacing w:after="80"/>
      </w:pPr>
      <w:hyperlink w:anchor="u4_l12" w:history="1">
        <w:r>
          <w:rPr>
            <w:color w:val="1F4E79"/>
            <w:u w:val="single"/>
          </w:rPr>
          <w:t>   Séance 12 — Distinguer Prismes Et Non-Prismes</w:t>
        </w:r>
      </w:hyperlink>
    </w:p>
    <w:p>
      <w:pPr>
        <w:spacing w:after="80"/>
      </w:pPr>
      <w:hyperlink w:anchor="u4_l13" w:history="1">
        <w:r>
          <w:rPr>
            <w:color w:val="1F4E79"/>
            <w:u w:val="single"/>
          </w:rPr>
          <w:t>   Séance 13 — Construire Des Patrons De Prismes</w:t>
        </w:r>
      </w:hyperlink>
    </w:p>
    <w:p>
      <w:pPr>
        <w:spacing w:after="80"/>
      </w:pPr>
      <w:hyperlink w:anchor="u4_l14" w:history="1">
        <w:r>
          <w:rPr>
            <w:color w:val="1F4E79"/>
            <w:u w:val="single"/>
          </w:rPr>
          <w:t>   Séance 14 — Se Repérer Dans Le Premier Quadrant</w:t>
        </w:r>
      </w:hyperlink>
    </w:p>
    <w:p>
      <w:pPr>
        <w:spacing w:after="80"/>
      </w:pPr>
      <w:hyperlink w:anchor="u4_l15" w:history="1">
        <w:r>
          <w:rPr>
            <w:color w:val="1F4E79"/>
            <w:u w:val="single"/>
          </w:rPr>
          <w:t>   Séance 15 — Placer Et Lire Des Coordonnées</w:t>
        </w:r>
      </w:hyperlink>
    </w:p>
    <w:p>
      <w:pPr>
        <w:spacing w:after="80"/>
      </w:pPr>
      <w:hyperlink w:anchor="u4_l16" w:history="1">
        <w:r>
          <w:rPr>
            <w:color w:val="1F4E79"/>
            <w:u w:val="single"/>
          </w:rPr>
          <w:t>   Séance 16 — Effectuer Des Transformations Successives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T6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De Longueur Appropriée</w:t>
        </w:r>
      </w:hyperlink>
    </w:p>
    <w:p>
      <w:pPr>
        <w:spacing w:after="80"/>
      </w:pPr>
      <w:hyperlink w:anchor="u5_l2" w:history="1">
        <w:r>
          <w:rPr>
            <w:color w:val="1F4E79"/>
            <w:u w:val="single"/>
          </w:rPr>
          <w:t>   Séance 2 — Comparer Et Convertir Des Longueurs</w:t>
        </w:r>
      </w:hyperlink>
    </w:p>
    <w:p>
      <w:pPr>
        <w:spacing w:after="80"/>
      </w:pPr>
      <w:hyperlink w:anchor="u5_l3" w:history="1">
        <w:r>
          <w:rPr>
            <w:color w:val="1F4E79"/>
            <w:u w:val="single"/>
          </w:rPr>
          <w:t>   Séance 3 — Trouver Une Mesure À Partir Du Périmètre</w:t>
        </w:r>
      </w:hyperlink>
    </w:p>
    <w:p>
      <w:pPr>
        <w:spacing w:after="80"/>
      </w:pPr>
      <w:hyperlink w:anchor="u5_l4" w:history="1">
        <w:r>
          <w:rPr>
            <w:color w:val="1F4E79"/>
            <w:u w:val="single"/>
          </w:rPr>
          <w:t>   Séance 4 — Relier Rayon Et Diamètre</w:t>
        </w:r>
      </w:hyperlink>
    </w:p>
    <w:p>
      <w:pPr>
        <w:spacing w:after="80"/>
      </w:pPr>
      <w:hyperlink w:anchor="u5_l5" w:history="1">
        <w:r>
          <w:rPr>
            <w:color w:val="1F4E79"/>
            <w:u w:val="single"/>
          </w:rPr>
          <w:t>   Séance 5 — Calculer La Circonférence D’Un Cercle</w:t>
        </w:r>
      </w:hyperlink>
    </w:p>
    <w:p>
      <w:pPr>
        <w:spacing w:after="80"/>
      </w:pPr>
      <w:hyperlink w:anchor="u5_l6" w:history="1">
        <w:r>
          <w:rPr>
            <w:color w:val="1F4E79"/>
            <w:u w:val="single"/>
          </w:rPr>
          <w:t>   Séance 6 — Calculer L’Aire D’Un Rectangle</w:t>
        </w:r>
      </w:hyperlink>
    </w:p>
    <w:p>
      <w:pPr>
        <w:spacing w:after="80"/>
      </w:pPr>
      <w:hyperlink w:anchor="u5_l7" w:history="1">
        <w:r>
          <w:rPr>
            <w:color w:val="1F4E79"/>
            <w:u w:val="single"/>
          </w:rPr>
          <w:t>   Séance 7 — Calculer L’Aire D’Un Parallélogramme</w:t>
        </w:r>
      </w:hyperlink>
    </w:p>
    <w:p>
      <w:pPr>
        <w:spacing w:after="80"/>
      </w:pPr>
      <w:hyperlink w:anchor="u5_l8" w:history="1">
        <w:r>
          <w:rPr>
            <w:color w:val="1F4E79"/>
            <w:u w:val="single"/>
          </w:rPr>
          <w:t>   Séance 8 — Calculer L’Aire D’Un Triangle</w:t>
        </w:r>
      </w:hyperlink>
    </w:p>
    <w:p>
      <w:pPr>
        <w:spacing w:after="80"/>
      </w:pPr>
      <w:hyperlink w:anchor="u5_l9" w:history="1">
        <w:r>
          <w:rPr>
            <w:color w:val="1F4E79"/>
            <w:u w:val="single"/>
          </w:rPr>
          <w:t>   Séance 9 — Comparer Les Aires De Figures Liées</w:t>
        </w:r>
      </w:hyperlink>
    </w:p>
    <w:p>
      <w:pPr>
        <w:spacing w:after="80"/>
      </w:pPr>
      <w:hyperlink w:anchor="u5_l10" w:history="1">
        <w:r>
          <w:rPr>
            <w:color w:val="1F4E79"/>
            <w:u w:val="single"/>
          </w:rPr>
          <w:t>   Séance 10 — Comprendre Le Volume D’Un Prisme Droit</w:t>
        </w:r>
      </w:hyperlink>
    </w:p>
    <w:p>
      <w:pPr>
        <w:spacing w:after="80"/>
      </w:pPr>
      <w:hyperlink w:anchor="u5_l11" w:history="1">
        <w:r>
          <w:rPr>
            <w:color w:val="1F4E79"/>
            <w:u w:val="single"/>
          </w:rPr>
          <w:t>   Séance 11 — Calculer Le Volume D’Un Pavé Droit</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Convertir Des Mesures Dans Des Problèmes</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T6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Formuler Une Question Ou Une Hypothèse</w:t>
        </w:r>
      </w:hyperlink>
    </w:p>
    <w:p>
      <w:pPr>
        <w:spacing w:after="80"/>
      </w:pPr>
      <w:hyperlink w:anchor="u6_l2" w:history="1">
        <w:r>
          <w:rPr>
            <w:color w:val="1F4E79"/>
            <w:u w:val="single"/>
          </w:rPr>
          <w:t>   Séance 2 — Préparer Un Sondage Quantitatif</w:t>
        </w:r>
      </w:hyperlink>
    </w:p>
    <w:p>
      <w:pPr>
        <w:spacing w:after="80"/>
      </w:pPr>
      <w:hyperlink w:anchor="u6_l3" w:history="1">
        <w:r>
          <w:rPr>
            <w:color w:val="1F4E79"/>
            <w:u w:val="single"/>
          </w:rPr>
          <w:t>   Séance 3 — Choisir Une Stratégie De Collecte</w:t>
        </w:r>
      </w:hyperlink>
    </w:p>
    <w:p>
      <w:pPr>
        <w:spacing w:after="80"/>
      </w:pPr>
      <w:hyperlink w:anchor="u6_l4" w:history="1">
        <w:r>
          <w:rPr>
            <w:color w:val="1F4E79"/>
            <w:u w:val="single"/>
          </w:rPr>
          <w:t>   Séance 4 — Organiser Les Données Dans Un Tableau</w:t>
        </w:r>
      </w:hyperlink>
    </w:p>
    <w:p>
      <w:pPr>
        <w:spacing w:after="80"/>
      </w:pPr>
      <w:hyperlink w:anchor="u6_l5" w:history="1">
        <w:r>
          <w:rPr>
            <w:color w:val="1F4E79"/>
            <w:u w:val="single"/>
          </w:rPr>
          <w:t>   Séance 5 — Construire Pictogramme Et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Lire Un Diagramme À Tige Et À Feuilles</w:t>
        </w:r>
      </w:hyperlink>
    </w:p>
    <w:p>
      <w:pPr>
        <w:spacing w:after="80"/>
      </w:pPr>
      <w:hyperlink w:anchor="u6_l8" w:history="1">
        <w:r>
          <w:rPr>
            <w:color w:val="1F4E79"/>
            <w:u w:val="single"/>
          </w:rPr>
          <w:t>   Séance 8 — Interpréter Moyenne, Médiane Et Mode</w:t>
        </w:r>
      </w:hyperlink>
    </w:p>
    <w:p>
      <w:pPr>
        <w:spacing w:after="80"/>
      </w:pPr>
      <w:hyperlink w:anchor="u6_l9" w:history="1">
        <w:r>
          <w:rPr>
            <w:color w:val="1F4E79"/>
            <w:u w:val="single"/>
          </w:rPr>
          <w:t>   Séance 9 — Comparer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Exprimer Et Comparer Des Probabilités</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T6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Résumé des méthodes</w:t>
        </w:r>
      </w:hyperlink>
    </w:p>
    <w:p>
      <w:pPr>
        <w:spacing w:after="80"/>
      </w:pPr>
      <w:hyperlink w:anchor="annexe4" w:history="1">
        <w:r>
          <w:rPr>
            <w:color w:val="1F4E79"/>
            <w:u w:val="single"/>
          </w:rPr>
          <w:t>Auto-évaluation</w:t>
        </w:r>
      </w:hyperlink>
    </w:p>
    <w:p>
      <w:pPr>
        <w:spacing w:after="80"/>
      </w:pPr>
      <w:hyperlink w:anchor="annexe5" w:history="1">
        <w:r>
          <w:rPr>
            <w:color w:val="1F4E79"/>
            <w:u w:val="single"/>
          </w:rPr>
          <w:t>Index</w:t>
        </w:r>
      </w:hyperlink>
    </w:p>
    <w:p>
      <w:pPr>
        <w:spacing w:after="80"/>
      </w:pPr>
      <w:hyperlink w:anchor="annexe6"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6"/>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jc w:val="center"/>
      </w:pPr>
      <w:r>
        <w:drawing>
          <wp:inline distT="0" distB="0" distL="0" distR="0">
            <wp:extent cx="47625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La bande entière est le tout.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Elle est partagée en 8 parts égales.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3 parts sont coloriées.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La bande entière est le tout.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Elle est partagée en 8 parts égales.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3 parts sont coloriées.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La partie coloriée représente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Le numérateur est 3 et le dénominateur est 8.</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Les parts doivent être égales.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Ne pas inverser numérateur et dénominateur.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La bande entière est le tout. → Elle est partagée en 8 parts égales. → 3 parts sont coloriées.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La bande entière est le tout. → Elle est partagée en 8 parts égales. → 3 parts sont coloriées.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La bande entière est le tout. → Elle est partagée en 8 parts égales. → 3 parts sont coloriées.. Erreur diagnostique : Les parts doivent être égales. Remédiation : reprendre l’exemple résolu avec une représentation manipulable.</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8"/>
    </w:p>
    <w:p>
      <w:pPr>
        <w:jc w:val="center"/>
      </w:pPr>
      <w:r>
        <w:drawing>
          <wp:inline distT="0" distB="0" distL="0" distR="0">
            <wp:extent cx="47625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jc w:val="center"/>
      </w:pPr>
      <w:r>
        <w:drawing>
          <wp:inline distT="0" distB="0" distL="0" distR="0">
            <wp:extent cx="47625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partage le segment de 0 à 1 en 8 intervalles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compte 5 intervalles depuis 0.</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partage le segment de 0 à 1 en 8 intervalles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compte 5 intervalles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point obtenu représente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Compter les intervalles et non les traits.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Commencer le comptage à 0.</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 Erreur diagnostique : Compter les intervalles et non les traits. Remédiation : reprendre l’exemple résolu avec une représentation manipulable.</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0"/>
    </w:p>
    <w:p>
      <w:pPr>
        <w:jc w:val="center"/>
      </w:pPr>
      <w:r>
        <w:drawing>
          <wp:inline distT="0" distB="0" distL="0" distR="0">
            <wp:extent cx="47625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jc w:val="center"/>
      </w:pPr>
      <w:r>
        <w:drawing>
          <wp:inline distT="0" distB="0" distL="0" distR="0">
            <wp:extent cx="47625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multiplie les deux termes par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multiplie les deux termes par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produits en croix valent tous deux 8.</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Multiplier ou diviser les deux termes par le même nombre.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Ne jamais additionner un même nombre aux deux termes.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Erreur diagnostique : Multiplier ou diviser les deux termes par le même nombre. Remédiation : reprendre l’exemple résolu avec une représentation manipulable.</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2"/>
    </w:p>
    <w:p>
      <w:pPr>
        <w:jc w:val="center"/>
      </w:pPr>
      <w:r>
        <w:drawing>
          <wp:inline distT="0" distB="0" distL="0" distR="0">
            <wp:extent cx="47625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11 ÷ 4 donne 2 et reste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 quotient 2 est la partie entière.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Le reste 3 devient le numérateur et 4 reste le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11 ÷ 4 donne 2 et reste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 quotient 2 est la partie entière.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Le reste 3 devient le numérateur et 4 reste le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Le reste devient le numérateur.</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Le reste doit être inférieur au dénominateur.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11 ÷ 4 donne 2 et reste 3. → Le quotient 2 est la partie entière. → Le reste 3 devient le numérateur et 4 reste le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11 ÷ 4 donne 2 et reste 3. → Le quotient 2 est la partie entière. → Le reste 3 devient le numérateur et 4 reste le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11 ÷ 4 donne 2 et reste 3. → Le quotient 2 est la partie entière. → Le reste 3 devient le numérateur et 4 reste le dénominateur.. Erreur diagnostique : Le reste devient le numérateur. Remédiation : reprendre l’exemple résolu avec une représentation manipulable.</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COMPARER ET ORDONNER DES FRACTIONS</w:t>
      </w:r>
      <w:bookmarkEnd w:id="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LEÇON — Comparer et ordonner des fractions</w:t>
      </w:r>
      <w:bookmarkEnd w:id="14"/>
    </w:p>
    <w:p>
      <w:pPr>
        <w:jc w:val="center"/>
      </w:pPr>
      <w:r>
        <w:drawing>
          <wp:inline distT="0" distB="0" distL="0" distR="0">
            <wp:extent cx="47625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jc w:val="center"/>
      </w:pPr>
      <w:r>
        <w:drawing>
          <wp:inline distT="0" distB="0" distL="0" distR="0">
            <wp:extent cx="47625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choisis 12 comme dénominateur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compare 8 et 9.</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choisis 12 comme dénominateur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compare 8 et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Comme 8 &lt; 9, alors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Ne pas comparer uniquement les dénominateurs.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Vérifier le sens du signe &lt; ou &gt;.</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 Erreur diagnostique : Ne pas comparer uniquement les dénominateurs. Remédiation : reprendre l’exemple résolu avec une représentation manipulable.</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6"/>
    </w:p>
    <w:p>
      <w:pPr>
        <w:jc w:val="center"/>
      </w:pPr>
      <w:r>
        <w:drawing>
          <wp:inline distT="0" distB="0" distL="0" distR="0">
            <wp:extent cx="47625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jc w:val="center"/>
      </w:pPr>
      <w:r>
        <w:drawing>
          <wp:inline distT="0" distB="0" distL="0" distR="0">
            <wp:extent cx="476250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place 3 au rang des dixièmes et 7 au rang des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J’écris la virgule après les unités.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place 3 au rang des dixièmes et 7 au rang des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J’écris la virgule après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Conserver les zéros de position.</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Utiliser la virgule dans l’écriture décimale.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 Erreur diagnostique : Conserver les zéros de position. Remédiation : reprendre l’exemple résolu avec une représentation manipulable.</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8"/>
    </w:p>
    <w:p>
      <w:pPr>
        <w:jc w:val="center"/>
      </w:pPr>
      <w:r>
        <w:drawing>
          <wp:inline distT="0" distB="0" distL="0" distR="0">
            <wp:extent cx="4762500" cy="2667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jc w:val="center"/>
      </w:pPr>
      <w:r>
        <w:drawing>
          <wp:inline distT="0" distB="0" distL="0" distR="0">
            <wp:extent cx="4762500" cy="4000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Dans 4,307, 4 est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3 désigne les dixièmes, 0 les centièmes et 7 les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Dans 4,307, 4 est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3 désigne les dixièmes, 0 les centièmes et 7 les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zéro est nécessaire : 4,307 n’est pas 4,37.</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Ne pas supprimer le zéro des centièmes.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Lire chaque chiffre selon son rang.</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 Erreur diagnostique : Ne pas supprimer le zéro des centièmes. Remédiation : reprendre l’exemple résolu avec une représentation manipulable.</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LEÇON — Comparer et ordonner des nombres décimaux</w:t>
      </w:r>
      <w:bookmarkEnd w:id="20"/>
    </w:p>
    <w:p>
      <w:pPr>
        <w:jc w:val="center"/>
      </w:pPr>
      <w:r>
        <w:drawing>
          <wp:inline distT="0" distB="0" distL="0" distR="0">
            <wp:extent cx="4762500" cy="2667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jc w:val="center"/>
      </w:pPr>
      <w:r>
        <w:drawing>
          <wp:inline distT="0" distB="0" distL="0" distR="0">
            <wp:extent cx="4762500" cy="1714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compare d’abord les parties entières de 5,307 et 5,37 : elles valent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Les dixièmes sont égaux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Aux centièmes, 0 &lt; 7.</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compare d’abord les parties entières de 5,307 et 5,37 : elles valent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Les dixièmes sont égaux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Aux centièmes, 0 &lt;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Donc 5,307 &lt; 5,37.</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Comparer les chiffres rang par rang.</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5,70 et 5,7 représentent le même nombre.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compare d’abord les parties entières de 5,307 et 5,37 : elles valent 5. → Les dixièmes sont égaux : 3. → Aux centièmes, 0 &lt; 7.</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compare d’abord les parties entières de 5,307 et 5,37 : elles valent 5. → Les dixièmes sont égaux : 3. → Aux centièmes, 0 &lt; 7.</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compare d’abord les parties entières de 5,307 et 5,37 : elles valent 5. → Les dixièmes sont égaux : 3. → Aux centièmes, 0 &lt; 7.. Erreur diagnostique : Comparer les chiffres rang par rang. Remédiation : reprendre l’exemple résolu avec une représentation manipulable.</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22"/>
    </w:p>
    <w:p>
      <w:pPr>
        <w:jc w:val="center"/>
      </w:pPr>
      <w:r>
        <w:drawing>
          <wp:inline distT="0" distB="0" distL="0" distR="0">
            <wp:extent cx="4762500" cy="2667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jc w:val="center"/>
      </w:pPr>
      <w:r>
        <w:drawing>
          <wp:inline distT="0" distB="0" distL="0" distR="0">
            <wp:extent cx="4762500" cy="4000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35 % signifie 35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35 % signifie 35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Ainsi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Ne pas ajouter le symbole % sans convertir.</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0,5 % est différent de 50 %.</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Erreur diagnostique : Ne pas ajouter le symbole % sans convertir. Remédiation : reprendre l’exemple résolu avec une représentation manipulable.</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LEÇON — Déterminer les facteurs et les diviseurs</w:t>
      </w:r>
      <w:bookmarkEnd w:id="24"/>
    </w:p>
    <w:p>
      <w:pPr>
        <w:jc w:val="center"/>
      </w:pPr>
      <w:r>
        <w:drawing>
          <wp:inline distT="0" distB="0" distL="0" distR="0">
            <wp:extent cx="4762500" cy="2667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jc w:val="center"/>
      </w:pPr>
      <w:r>
        <w:drawing>
          <wp:inline distT="0" distB="0" distL="0" distR="0">
            <wp:extent cx="4762500" cy="400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cherche les divisions de 12 dont le reste est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12 = 1 × 12 = 2 × 6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relève chaque facteur.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cherche les divisions de 12 dont le reste est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12 = 1 × 12 = 2 × 6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Je relève chaque facteur.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Les diviseurs de 12 sont 1, 2, 3, 4, 6 et 12.</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Ne pas oublier 1 et le nombre lui-même.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Une division avec reste ne donne pas un diviseur.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cherche les divisions de 12 dont le reste est nul. → 12 = 1 × 12 = 2 × 6 = 3 × 4. → Je relève chaque facteur.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cherche les divisions de 12 dont le reste est nul. → 12 = 1 × 12 = 2 × 6 = 3 × 4. → Je relève chaque facteur.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cherche les divisions de 12 dont le reste est nul. → 12 = 1 × 12 = 2 × 6 = 3 × 4. → Je relève chaque facteur.. Erreur diagnostique : Ne pas oublier 1 et le nombre lui-même. Remédiation : reprendre l’exemple résolu avec une représentation manipulable.</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26"/>
    </w:p>
    <w:p>
      <w:pPr>
        <w:jc w:val="center"/>
      </w:pPr>
      <w:r>
        <w:drawing>
          <wp:inline distT="0" distB="0" distL="0" distR="0">
            <wp:extent cx="4762500" cy="2667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Multiples de 4 : 0, 4, 8, 12, 16… ; multiples de 6 : 0, 6, 12, 18…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 premier multiple commun non nul est 12 : PPCM(4,6)=12.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Diviseurs communs de 4 et 6 : 1 et 2.</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Multiples de 4 : 0, 4, 8, 12, 16… ; multiples de 6 : 0, 6, 12, 18…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Le premier multiple commun non nul est 12 : PPCM(4,6)=12.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Diviseurs communs de 4 et 6 : 1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Le plus grand est 2 : PGCD(4,6)=2.</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Le PPCM est commun et non nul.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Ne pas confondre PPCM et PGCD.</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Multiples de 4 : 0, 4, 8, 12, 16… ; multiples de 6 : 0, 6, 12, 18… → Le premier multiple commun non nul est 12 : PPCM(4,6)=12. → Diviseurs communs de 4 et 6 : 1 et 2.</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Multiples de 4 : 0, 4, 8, 12, 16… ; multiples de 6 : 0, 6, 12, 18… → Le premier multiple commun non nul est 12 : PPCM(4,6)=12. → Diviseurs communs de 4 et 6 : 1 et 2.</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Multiples de 4 : 0, 4, 8, 12, 16… ; multiples de 6 : 0, 6, 12, 18… → Le premier multiple commun non nul est 12 : PPCM(4,6)=12. → Diviseurs communs de 4 et 6 : 1 et 2.. Erreur diagnostique : Le PPCM est commun et non nul. Remédiation : reprendre l’exemple résolu avec une représentation manipulable.</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LEÇON — Écrire une fraction sous forme décimale</w:t>
      </w:r>
      <w:bookmarkEnd w:id="28"/>
    </w:p>
    <w:p>
      <w:pPr>
        <w:jc w:val="center"/>
      </w:pPr>
      <w:r>
        <w:drawing>
          <wp:inline distT="0" distB="0" distL="0" distR="0">
            <wp:extent cx="47625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jc w:val="center"/>
      </w:pPr>
      <w:r>
        <w:drawing>
          <wp:inline distT="0" distB="0" distL="0" distR="0">
            <wp:extent cx="4762500" cy="400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transforme le dénominateur 5 en 10 en multipliant par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multiplie aussi le numérateur : 3 × 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Je transforme le dénominateur 5 en 10 en multipliant par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Je multiplie aussi le numérateur : 3 × 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Six dixièmes s’écrit 0,6 ; donc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0,6.</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Multiplier numérateur et dénominateur par le même nombre.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Vérifier la place de la virgule.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Erreur diagnostique : Multiplier numérateur et dénominateur par le même nombre. Remédiation : reprendre l’exemple résolu avec une représentation manipulable.</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30"/>
    </w:p>
    <w:p>
      <w:pPr>
        <w:jc w:val="center"/>
      </w:pPr>
      <w:r>
        <w:drawing>
          <wp:inline distT="0" distB="0" distL="0" distR="0">
            <wp:extent cx="4762500" cy="2667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jc w:val="center"/>
      </w:pPr>
      <w:r>
        <w:drawing>
          <wp:inline distT="0" distB="0" distL="0" distR="0">
            <wp:extent cx="4762500" cy="1714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7 ÷ 3 = 2,333…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Énoncé.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1. 7 ÷ 3 = 2,333…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2.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Étape 4. 2,3 est la valeur par défaut et 2,4 la valeur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fréquente. </w:t>
      </w:r>
      <w:r>
        <w:rPr>
          <w:rFonts w:ascii="Times New Roman" w:cs="Times New Roman" w:eastAsia="Times New Roman" w:hAnsi="Times New Roman"/>
          <w:b w:val="false"/>
          <w:bCs w:val="false"/>
          <w:i w:val="false"/>
          <w:iCs w:val="false"/>
          <w:color w:val="000000"/>
          <w:sz w:val="22"/>
          <w:szCs w:val="22"/>
        </w:rPr>
        <w:t xml:space="preserve">Ne pas arrondir quand on demande un encadrement.</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Ne pas inverser valeur par défaut et valeur par excès.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Reprendre :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une réponse en appliquant :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reprend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 Erreur diagnostique : Ne pas arrondir quand on demande un encadrement. Remédiation : reprendre l’exemple résolu avec une représentation manipulable.</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T6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p>
      <w:pPr>
        <w:spacing w:before="180" w:after="140"/>
        <w:jc w:val="center"/>
      </w:pPr>
      <w:bookmarkStart w:name="u2" w:id="33"/>
      <w:r>
        <w:rPr>
          <w:rFonts w:ascii="Times New Roman" w:cs="Times New Roman" w:eastAsia="Times New Roman" w:hAnsi="Times New Roman"/>
          <w:b/>
          <w:bCs/>
          <w:i w:val="false"/>
          <w:iCs w:val="false"/>
          <w:color w:val="C00000"/>
          <w:sz w:val="32"/>
          <w:szCs w:val="32"/>
        </w:rPr>
        <w:t xml:space="preserve">UNITÉ II — OPÉRATION</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4"/>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3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5"/>
      <w:r>
        <w:rPr>
          <w:rFonts w:ascii="Times New Roman" w:cs="Times New Roman" w:eastAsia="Times New Roman" w:hAnsi="Times New Roman"/>
          <w:b/>
          <w:bCs/>
          <w:i w:val="false"/>
          <w:iCs w:val="false"/>
          <w:color w:val="C00000"/>
          <w:sz w:val="32"/>
          <w:szCs w:val="32"/>
        </w:rPr>
        <w:t xml:space="preserve">LEÇON — Comprendre la priorité des opérations</w:t>
      </w:r>
      <w:bookmarkEnd w:id="35"/>
    </w:p>
    <w:p>
      <w:pPr>
        <w:jc w:val="center"/>
      </w:pPr>
      <w:r>
        <w:drawing>
          <wp:inline distT="0" distB="0" distL="0" distR="0">
            <wp:extent cx="4762500" cy="2667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jc w:val="center"/>
      </w:pPr>
      <w:r>
        <w:drawing>
          <wp:inline distT="0" distB="0" distL="0" distR="0">
            <wp:extent cx="4762500" cy="4000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Repérer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Calculer les multiplications et divisions.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ensuite les additions et soustractions.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simplement de gauche à droite sans respecter les priorités.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Dans une expression comportant plusieurs opérations, on effectue d’abord les calculs entre parenthèses, puis les multiplications et divisions, enfin les additions et soustractions. À priorité égale, on calcule de gauche à droite.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Repérer les parenthèses. → Calculer les multiplications et divisions. → Effectuer ensuite les additions et soustractions.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Réécrire toute l’expression à chaque ligne. Erreur diagnostique : Calculer simplement de gauche à droite sans respecter les priorités. Remédiation : reprendre d’abord la règle « Dans une expression comportant plusieurs opérations, on effectue d’abord les calculs entre parenthèses, puis les multiplications et divisions, enfin les additions et soustractions. À priorité égale, on calcule de gauche à droite. », puis traiter un cas numérique ou graphique plus simple.</w:t>
      </w:r>
    </w:p>
    <w:p>
      <w:r>
        <w:br w:type="page"/>
      </w:r>
    </w:p>
    <w:p>
      <w:pPr>
        <w:spacing w:before="180" w:after="140"/>
        <w:jc w:val="center"/>
      </w:pPr>
      <w:bookmarkStart w:name="u2_s2" w:id="36"/>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3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7"/>
      <w:r>
        <w:rPr>
          <w:rFonts w:ascii="Times New Roman" w:cs="Times New Roman" w:eastAsia="Times New Roman" w:hAnsi="Times New Roman"/>
          <w:b/>
          <w:bCs/>
          <w:i w:val="false"/>
          <w:iCs w:val="false"/>
          <w:color w:val="C00000"/>
          <w:sz w:val="32"/>
          <w:szCs w:val="32"/>
        </w:rPr>
        <w:t xml:space="preserve">LEÇON — Calculer une expression sans parenthèses</w:t>
      </w:r>
      <w:bookmarkEnd w:id="37"/>
    </w:p>
    <w:p>
      <w:pPr>
        <w:jc w:val="center"/>
      </w:pPr>
      <w:r>
        <w:drawing>
          <wp:inline distT="0" distB="0" distL="0" distR="0">
            <wp:extent cx="47625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jc w:val="center"/>
      </w:pPr>
      <w:r>
        <w:drawing>
          <wp:inline distT="0" distB="0" distL="0" distR="0">
            <wp:extent cx="4762500" cy="4000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Repérer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Calculer les multiplications et divisions.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ensuite les additions et soustractions.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simplement de gauche à droite sans respecter les priorités.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Sans parenthèses, les multiplications et divisions sont prioritaires. Les additions et soustractions sont effectuées ensuite, de gauche à droite.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Repérer les parenthèses. → Calculer les multiplications et divisions. → Effectuer ensuite les additions et soustractions.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Réécrire toute l’expression à chaque ligne. Erreur diagnostique : Calculer simplement de gauche à droite sans respecter les priorités. Remédiation : reprendre d’abord la règle « Sans parenthèses, les multiplications et divisions sont prioritaires. Les additions et soustractions sont effectuées ensuite, de gauche à droite. », puis traiter un cas numérique ou graphique plus simple.</w:t>
      </w:r>
    </w:p>
    <w:p>
      <w:r>
        <w:br w:type="page"/>
      </w:r>
    </w:p>
    <w:p>
      <w:pPr>
        <w:spacing w:before="180" w:after="140"/>
        <w:jc w:val="center"/>
      </w:pPr>
      <w:bookmarkStart w:name="u2_s3" w:id="38"/>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3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39"/>
      <w:r>
        <w:rPr>
          <w:rFonts w:ascii="Times New Roman" w:cs="Times New Roman" w:eastAsia="Times New Roman" w:hAnsi="Times New Roman"/>
          <w:b/>
          <w:bCs/>
          <w:i w:val="false"/>
          <w:iCs w:val="false"/>
          <w:color w:val="C00000"/>
          <w:sz w:val="32"/>
          <w:szCs w:val="32"/>
        </w:rPr>
        <w:t xml:space="preserve">LEÇON — Calculer une expression avec parenthèses</w:t>
      </w:r>
      <w:bookmarkEnd w:id="39"/>
    </w:p>
    <w:p>
      <w:pPr>
        <w:jc w:val="center"/>
      </w:pPr>
      <w:r>
        <w:drawing>
          <wp:inline distT="0" distB="0" distL="0" distR="0">
            <wp:extent cx="4762500" cy="2667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jc w:val="center"/>
      </w:pPr>
      <w:r>
        <w:drawing>
          <wp:inline distT="0" distB="0" distL="0" distR="0">
            <wp:extent cx="4762500" cy="4000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Repérer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Calculer les multiplications et divisions.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ensuite les additions et soustractions.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simplement de gauche à droite sans respecter les priorités.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Les parenthèses imposent le premier calcul. Une fois leur contenu calculé, on poursuit en respectant les autres priorités.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Repérer les parenthèses. → Calculer les multiplications et divisions. → Effectuer ensuite les additions et soustractions.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Réécrire toute l’expression à chaque ligne.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Réécrire toute l’expression à chaque ligne. Erreur diagnostique : Calculer simplement de gauche à droite sans respecter les priorités. Remédiation : reprendre d’abord la règle « Les parenthèses imposent le premier calcul. Une fois leur contenu calculé, on poursuit en respectant les autres priorités. », puis traiter un cas numérique ou graphique plus simple.</w:t>
      </w:r>
    </w:p>
    <w:p>
      <w:r>
        <w:br w:type="page"/>
      </w:r>
    </w:p>
    <w:p>
      <w:pPr>
        <w:spacing w:before="180" w:after="140"/>
        <w:jc w:val="center"/>
      </w:pPr>
      <w:bookmarkStart w:name="u2_s4" w:id="40"/>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4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1"/>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41"/>
    </w:p>
    <w:p>
      <w:pPr>
        <w:jc w:val="center"/>
      </w:pPr>
      <w:r>
        <w:drawing>
          <wp:inline distT="0" distB="0" distL="0" distR="0">
            <wp:extent cx="47625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jc w:val="center"/>
      </w:pPr>
      <w:r>
        <w:drawing>
          <wp:inline distT="0" distB="0" distL="0" distR="0">
            <wp:extent cx="4762500" cy="4000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Pour résoudre un problème, on repère les données, on choisit les opérations, on écrit une expression avec des parenthèses si nécessaire, puis on calcule et on formule la réponse.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Pour résoudre un problème, on repère les données, on choisit les opérations, on écrit une expression avec des parenthèses si nécessaire, puis on calcule et on formule la réponse. », puis traiter un cas numérique ou graphique plus simple.</w:t>
      </w:r>
    </w:p>
    <w:p>
      <w:r>
        <w:br w:type="page"/>
      </w:r>
    </w:p>
    <w:p>
      <w:pPr>
        <w:spacing w:before="180" w:after="140"/>
        <w:jc w:val="center"/>
      </w:pPr>
      <w:bookmarkStart w:name="u2_s5" w:id="42"/>
      <w:r>
        <w:rPr>
          <w:rFonts w:ascii="Times New Roman" w:cs="Times New Roman" w:eastAsia="Times New Roman" w:hAnsi="Times New Roman"/>
          <w:b/>
          <w:bCs/>
          <w:i w:val="false"/>
          <w:iCs w:val="false"/>
          <w:color w:val="C00000"/>
          <w:sz w:val="32"/>
          <w:szCs w:val="32"/>
        </w:rPr>
        <w:t xml:space="preserve">SÉANCE 5 / 15 — COMPRENDRE ET UTILISER UNE ÉCHELLE</w:t>
      </w:r>
      <w:bookmarkEnd w:id="4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3"/>
      <w:r>
        <w:rPr>
          <w:rFonts w:ascii="Times New Roman" w:cs="Times New Roman" w:eastAsia="Times New Roman" w:hAnsi="Times New Roman"/>
          <w:b/>
          <w:bCs/>
          <w:i w:val="false"/>
          <w:iCs w:val="false"/>
          <w:color w:val="C00000"/>
          <w:sz w:val="32"/>
          <w:szCs w:val="32"/>
        </w:rPr>
        <w:t xml:space="preserve">LEÇON — Comprendre et utiliser une échelle</w:t>
      </w:r>
      <w:bookmarkEnd w:id="43"/>
    </w:p>
    <w:p>
      <w:pPr>
        <w:jc w:val="center"/>
      </w:pPr>
      <w:r>
        <w:drawing>
          <wp:inline distT="0" distB="0" distL="0" distR="0">
            <wp:extent cx="4762500" cy="2667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jc w:val="center"/>
      </w:pPr>
      <w:r>
        <w:drawing>
          <wp:inline distT="0" distB="0" distL="0" distR="0">
            <wp:extent cx="47625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L’échelle est le rapport entre une longueur représentée et la longueur réelle, exprimées dans la même unité. À l’échelle 1 : 100, 1 cm sur le plan représente 100 cm en réalité.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L’échelle est le rapport entre une longueur représentée et la longueur réelle, exprimées dans la même unité. À l’échelle 1 : 100, 1 cm sur le plan représente 100 cm en réalité. », puis traiter un cas numérique ou graphique plus simple.</w:t>
      </w:r>
    </w:p>
    <w:p>
      <w:r>
        <w:br w:type="page"/>
      </w:r>
    </w:p>
    <w:p>
      <w:pPr>
        <w:spacing w:before="180" w:after="140"/>
        <w:jc w:val="center"/>
      </w:pPr>
      <w:bookmarkStart w:name="u2_s6" w:id="44"/>
      <w:r>
        <w:rPr>
          <w:rFonts w:ascii="Times New Roman" w:cs="Times New Roman" w:eastAsia="Times New Roman" w:hAnsi="Times New Roman"/>
          <w:b/>
          <w:bCs/>
          <w:i w:val="false"/>
          <w:iCs w:val="false"/>
          <w:color w:val="C00000"/>
          <w:sz w:val="32"/>
          <w:szCs w:val="32"/>
        </w:rPr>
        <w:t xml:space="preserve">SÉANCE 6 / 15 — CALCULER UN POURCENTAGE</w:t>
      </w:r>
      <w:bookmarkEnd w:id="4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5"/>
      <w:r>
        <w:rPr>
          <w:rFonts w:ascii="Times New Roman" w:cs="Times New Roman" w:eastAsia="Times New Roman" w:hAnsi="Times New Roman"/>
          <w:b/>
          <w:bCs/>
          <w:i w:val="false"/>
          <w:iCs w:val="false"/>
          <w:color w:val="C00000"/>
          <w:sz w:val="32"/>
          <w:szCs w:val="32"/>
        </w:rPr>
        <w:t xml:space="preserve">LEÇON — Calculer un pourcentage</w:t>
      </w:r>
      <w:bookmarkEnd w:id="45"/>
    </w:p>
    <w:p>
      <w:pPr>
        <w:jc w:val="center"/>
      </w:pPr>
      <w:r>
        <w:drawing>
          <wp:inline distT="0" distB="0" distL="0" distR="0">
            <wp:extent cx="4762500" cy="2667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jc w:val="center"/>
      </w:pPr>
      <w:r>
        <w:drawing>
          <wp:inline distT="0" distB="0" distL="0" distR="0">
            <wp:extent cx="4762500" cy="4000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Ajouter le pourcentage à la quantité au lieu de calculer la part correspondante.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pourcentage exprime une quantité sur 100. Pour calculer p % d’une quantité, on multiplie cette quantité par p puis on divise par 100.</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valeur totale ou de référence. → Écrire le taux sous la forme d’une fraction sur 100. → Effectuer la multiplication puis la division par 100.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Écrire la réponse avec son unité ou le symbole %. Erreur diagnostique : Ajouter le pourcentage à la quantité au lieu de calculer la part correspondante. Remédiation : reprendre d’abord la règle « Un pourcentage exprime une quantité sur 100. Pour calculer p % d’une quantité, on multiplie cette quantité par p puis on divise par 100. », puis traiter un cas numérique ou graphique plus simple.</w:t>
      </w:r>
    </w:p>
    <w:p>
      <w:r>
        <w:br w:type="page"/>
      </w:r>
    </w:p>
    <w:p>
      <w:pPr>
        <w:spacing w:before="180" w:after="140"/>
        <w:jc w:val="center"/>
      </w:pPr>
      <w:bookmarkStart w:name="u2_s7" w:id="46"/>
      <w:r>
        <w:rPr>
          <w:rFonts w:ascii="Times New Roman" w:cs="Times New Roman" w:eastAsia="Times New Roman" w:hAnsi="Times New Roman"/>
          <w:b/>
          <w:bCs/>
          <w:i w:val="false"/>
          <w:iCs w:val="false"/>
          <w:color w:val="C00000"/>
          <w:sz w:val="32"/>
          <w:szCs w:val="32"/>
        </w:rPr>
        <w:t xml:space="preserve">SÉANCE 7 / 15 — COMPRENDRE ET CALCULER UN TAUX</w:t>
      </w:r>
      <w:bookmarkEnd w:id="4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7"/>
      <w:r>
        <w:rPr>
          <w:rFonts w:ascii="Times New Roman" w:cs="Times New Roman" w:eastAsia="Times New Roman" w:hAnsi="Times New Roman"/>
          <w:b/>
          <w:bCs/>
          <w:i w:val="false"/>
          <w:iCs w:val="false"/>
          <w:color w:val="C00000"/>
          <w:sz w:val="32"/>
          <w:szCs w:val="32"/>
        </w:rPr>
        <w:t xml:space="preserve">LEÇON — Comprendre et calculer un taux</w:t>
      </w:r>
      <w:bookmarkEnd w:id="47"/>
    </w:p>
    <w:p>
      <w:pPr>
        <w:jc w:val="center"/>
      </w:pPr>
      <w:r>
        <w:drawing>
          <wp:inline distT="0" distB="0" distL="0" distR="0">
            <wp:extent cx="4762500" cy="2667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Ajouter le pourcentage à la quantité au lieu de calculer la part correspondante.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taux compare deux quantités, souvent avec des unités différentes. Il s’écrit comme un quotient et doit toujours être accompagné de son unité.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valeur totale ou de référence. → Écrire le taux sous la forme d’une fraction sur 100. → Effectuer la multiplication puis la division par 100.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Écrire la réponse avec son unité ou le symbole %. Erreur diagnostique : Ajouter le pourcentage à la quantité au lieu de calculer la part correspondante. Remédiation : reprendre d’abord la règle « Un taux compare deux quantités, souvent avec des unités différentes. Il s’écrit comme un quotient et doit toujours être accompagné de son unité. », puis traiter un cas numérique ou graphique plus simple.</w:t>
      </w:r>
    </w:p>
    <w:p>
      <w:r>
        <w:br w:type="page"/>
      </w:r>
    </w:p>
    <w:p>
      <w:pPr>
        <w:spacing w:before="180" w:after="140"/>
        <w:jc w:val="center"/>
      </w:pPr>
      <w:bookmarkStart w:name="u2_s8" w:id="48"/>
      <w:r>
        <w:rPr>
          <w:rFonts w:ascii="Times New Roman" w:cs="Times New Roman" w:eastAsia="Times New Roman" w:hAnsi="Times New Roman"/>
          <w:b/>
          <w:bCs/>
          <w:i w:val="false"/>
          <w:iCs w:val="false"/>
          <w:color w:val="C00000"/>
          <w:sz w:val="32"/>
          <w:szCs w:val="32"/>
        </w:rPr>
        <w:t xml:space="preserve">SÉANCE 8 / 15 — COMPRENDRE ET CALCULER UN RENDEMENT</w:t>
      </w:r>
      <w:bookmarkEnd w:id="4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49"/>
      <w:r>
        <w:rPr>
          <w:rFonts w:ascii="Times New Roman" w:cs="Times New Roman" w:eastAsia="Times New Roman" w:hAnsi="Times New Roman"/>
          <w:b/>
          <w:bCs/>
          <w:i w:val="false"/>
          <w:iCs w:val="false"/>
          <w:color w:val="C00000"/>
          <w:sz w:val="32"/>
          <w:szCs w:val="32"/>
        </w:rPr>
        <w:t xml:space="preserve">LEÇON — Comprendre et calculer un rendement</w:t>
      </w:r>
      <w:bookmarkEnd w:id="49"/>
    </w:p>
    <w:p>
      <w:pPr>
        <w:jc w:val="center"/>
      </w:pPr>
      <w:r>
        <w:drawing>
          <wp:inline distT="0" distB="0" distL="0" distR="0">
            <wp:extent cx="4762500" cy="2667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jc w:val="center"/>
      </w:pPr>
      <w:r>
        <w:drawing>
          <wp:inline distT="0" distB="0" distL="0" distR="0">
            <wp:extent cx="4762500" cy="4000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Ajouter le pourcentage à la quantité au lieu de calculer la part correspondante.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rendement en pourcentage est le rapport entre le résultat obtenu et le résultat attendu, multiplié par 100. Il permet d’évaluer l’efficacité d’une activité.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valeur totale ou de référence. → Écrire le taux sous la forme d’une fraction sur 100. → Effectuer la multiplication puis la division par 100.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Écrire la réponse avec son unité ou le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Écrire la réponse avec son unité ou le symbole %. Erreur diagnostique : Ajouter le pourcentage à la quantité au lieu de calculer la part correspondante. Remédiation : reprendre d’abord la règle « Le rendement en pourcentage est le rapport entre le résultat obtenu et le résultat attendu, multiplié par 100. Il permet d’évaluer l’efficacité d’une activité. », puis traiter un cas numérique ou graphique plus simple.</w:t>
      </w:r>
    </w:p>
    <w:p>
      <w:r>
        <w:br w:type="page"/>
      </w:r>
    </w:p>
    <w:p>
      <w:pPr>
        <w:spacing w:before="180" w:after="140"/>
        <w:jc w:val="center"/>
      </w:pPr>
      <w:bookmarkStart w:name="u2_s9" w:id="50"/>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5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1"/>
      <w:r>
        <w:rPr>
          <w:rFonts w:ascii="Times New Roman" w:cs="Times New Roman" w:eastAsia="Times New Roman" w:hAnsi="Times New Roman"/>
          <w:b/>
          <w:bCs/>
          <w:i w:val="false"/>
          <w:iCs w:val="false"/>
          <w:color w:val="C00000"/>
          <w:sz w:val="32"/>
          <w:szCs w:val="32"/>
        </w:rPr>
        <w:t xml:space="preserve">LEÇON — Multiplier mentalement par 10, 100 et 1 000</w:t>
      </w:r>
      <w:bookmarkEnd w:id="51"/>
    </w:p>
    <w:p>
      <w:pPr>
        <w:jc w:val="center"/>
      </w:pPr>
      <w:r>
        <w:drawing>
          <wp:inline distT="0" distB="0" distL="0" distR="0">
            <wp:extent cx="4762500" cy="2667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Multiplier par 10, 100 ou 1 000 rend chaque chiffre respectivement dix, cent ou mille fois plus grand. La virgule se déplace vers la droite d’un, deux ou trois rangs.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Multiplier par 10, 100 ou 1 000 rend chaque chiffre respectivement dix, cent ou mille fois plus grand. La virgule se déplace vers la droite d’un, deux ou trois rangs. », puis traiter un cas numérique ou graphique plus simple.</w:t>
      </w:r>
    </w:p>
    <w:p>
      <w:r>
        <w:br w:type="page"/>
      </w:r>
    </w:p>
    <w:p>
      <w:pPr>
        <w:spacing w:before="180" w:after="140"/>
        <w:jc w:val="center"/>
      </w:pPr>
      <w:bookmarkStart w:name="u2_s10" w:id="52"/>
      <w:r>
        <w:rPr>
          <w:rFonts w:ascii="Times New Roman" w:cs="Times New Roman" w:eastAsia="Times New Roman" w:hAnsi="Times New Roman"/>
          <w:b/>
          <w:bCs/>
          <w:i w:val="false"/>
          <w:iCs w:val="false"/>
          <w:color w:val="C00000"/>
          <w:sz w:val="32"/>
          <w:szCs w:val="32"/>
        </w:rPr>
        <w:t xml:space="preserve">SÉANCE 10 / 15 — DIVISER PAR 10, 100 ET 1 000</w:t>
      </w:r>
      <w:bookmarkEnd w:id="5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3"/>
      <w:r>
        <w:rPr>
          <w:rFonts w:ascii="Times New Roman" w:cs="Times New Roman" w:eastAsia="Times New Roman" w:hAnsi="Times New Roman"/>
          <w:b/>
          <w:bCs/>
          <w:i w:val="false"/>
          <w:iCs w:val="false"/>
          <w:color w:val="C00000"/>
          <w:sz w:val="32"/>
          <w:szCs w:val="32"/>
        </w:rPr>
        <w:t xml:space="preserve">LEÇON — Diviser par 10, 100 et 1 000</w:t>
      </w:r>
      <w:bookmarkEnd w:id="53"/>
    </w:p>
    <w:p>
      <w:pPr>
        <w:jc w:val="center"/>
      </w:pPr>
      <w:r>
        <w:drawing>
          <wp:inline distT="0" distB="0" distL="0" distR="0">
            <wp:extent cx="4762500" cy="2667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Diviser par 10, 100 ou 1 000 rend chaque chiffre dix, cent ou mille fois plus petit. La virgule se déplace vers la gauche d’un, deux ou trois rangs.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Diviser par 10, 100 ou 1 000 rend chaque chiffre dix, cent ou mille fois plus petit. La virgule se déplace vers la gauche d’un, deux ou trois rangs. », puis traiter un cas numérique ou graphique plus simple.</w:t>
      </w:r>
    </w:p>
    <w:p>
      <w:r>
        <w:br w:type="page"/>
      </w:r>
    </w:p>
    <w:p>
      <w:pPr>
        <w:spacing w:before="180" w:after="140"/>
        <w:jc w:val="center"/>
      </w:pPr>
      <w:bookmarkStart w:name="u2_s11" w:id="54"/>
      <w:r>
        <w:rPr>
          <w:rFonts w:ascii="Times New Roman" w:cs="Times New Roman" w:eastAsia="Times New Roman" w:hAnsi="Times New Roman"/>
          <w:b/>
          <w:bCs/>
          <w:i w:val="false"/>
          <w:iCs w:val="false"/>
          <w:color w:val="C00000"/>
          <w:sz w:val="32"/>
          <w:szCs w:val="32"/>
        </w:rPr>
        <w:t xml:space="preserve">SÉANCE 11 / 15 — MULTIPLIER PAR 0,25 ET 0,75</w:t>
      </w:r>
      <w:bookmarkEnd w:id="5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5"/>
      <w:r>
        <w:rPr>
          <w:rFonts w:ascii="Times New Roman" w:cs="Times New Roman" w:eastAsia="Times New Roman" w:hAnsi="Times New Roman"/>
          <w:b/>
          <w:bCs/>
          <w:i w:val="false"/>
          <w:iCs w:val="false"/>
          <w:color w:val="C00000"/>
          <w:sz w:val="32"/>
          <w:szCs w:val="32"/>
        </w:rPr>
        <w:t xml:space="preserve">LEÇON — Multiplier par 0,25 et 0,75</w:t>
      </w:r>
      <w:bookmarkEnd w:id="55"/>
    </w:p>
    <w:p>
      <w:pPr>
        <w:jc w:val="center"/>
      </w:pPr>
      <w:r>
        <w:drawing>
          <wp:inline distT="0" distB="0" distL="0" distR="0">
            <wp:extent cx="4762500" cy="2667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jc w:val="center"/>
      </w:pPr>
      <w:r>
        <w:drawing>
          <wp:inline distT="0" distB="0" distL="0" distR="0">
            <wp:extent cx="4762500" cy="1714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Multiplier par 0,25 revient à prendre le quart, donc à diviser par 4. Multiplier par 0,75 revient à prendre les trois quarts : on divise par 4 puis on multiplie par 3.</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Multiplier par 0,25 revient à prendre le quart, donc à diviser par 4. Multiplier par 0,75 revient à prendre les trois quarts : on divise par 4 puis on multiplie par 3. », puis traiter un cas numérique ou graphique plus simple.</w:t>
      </w:r>
    </w:p>
    <w:p>
      <w:r>
        <w:br w:type="page"/>
      </w:r>
    </w:p>
    <w:p>
      <w:pPr>
        <w:spacing w:before="180" w:after="140"/>
        <w:jc w:val="center"/>
      </w:pPr>
      <w:bookmarkStart w:name="u2_s12" w:id="56"/>
      <w:r>
        <w:rPr>
          <w:rFonts w:ascii="Times New Roman" w:cs="Times New Roman" w:eastAsia="Times New Roman" w:hAnsi="Times New Roman"/>
          <w:b/>
          <w:bCs/>
          <w:i w:val="false"/>
          <w:iCs w:val="false"/>
          <w:color w:val="C00000"/>
          <w:sz w:val="32"/>
          <w:szCs w:val="32"/>
        </w:rPr>
        <w:t xml:space="preserve">SÉANCE 12 / 15 — DIVISER PAR 0,50, 0,25 ET 0,75</w:t>
      </w:r>
      <w:bookmarkEnd w:id="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7"/>
      <w:r>
        <w:rPr>
          <w:rFonts w:ascii="Times New Roman" w:cs="Times New Roman" w:eastAsia="Times New Roman" w:hAnsi="Times New Roman"/>
          <w:b/>
          <w:bCs/>
          <w:i w:val="false"/>
          <w:iCs w:val="false"/>
          <w:color w:val="C00000"/>
          <w:sz w:val="32"/>
          <w:szCs w:val="32"/>
        </w:rPr>
        <w:t xml:space="preserve">LEÇON — Diviser par 0,50, 0,25 et 0,75</w:t>
      </w:r>
      <w:bookmarkEnd w:id="57"/>
    </w:p>
    <w:p>
      <w:pPr>
        <w:jc w:val="center"/>
      </w:pPr>
      <w:r>
        <w:drawing>
          <wp:inline distT="0" distB="0" distL="0" distR="0">
            <wp:extent cx="4762500" cy="2667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jc w:val="center"/>
      </w:pPr>
      <w:r>
        <w:drawing>
          <wp:inline distT="0" distB="0" distL="0" distR="0">
            <wp:extent cx="4762500" cy="1714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Diviser par 0,50 revient à multiplier par 2. Diviser par 0,25 revient à multiplier par 4. Pour diviser par 0,75, on peut diviser par trois quarts, donc multiplier par 4 puis diviser par 3.</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Diviser par 0,50 revient à multiplier par 2. Diviser par 0,25 revient à multiplier par 4. Pour diviser par 0,75, on peut diviser par trois quarts, donc multiplier par 4 puis diviser par 3. », puis traiter un cas numérique ou graphique plus simple.</w:t>
      </w:r>
    </w:p>
    <w:p>
      <w:r>
        <w:br w:type="page"/>
      </w:r>
    </w:p>
    <w:p>
      <w:pPr>
        <w:spacing w:before="180" w:after="140"/>
        <w:jc w:val="center"/>
      </w:pPr>
      <w:bookmarkStart w:name="u2_s13" w:id="58"/>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59"/>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59"/>
    </w:p>
    <w:p>
      <w:pPr>
        <w:jc w:val="center"/>
      </w:pPr>
      <w:r>
        <w:drawing>
          <wp:inline distT="0" distB="0" distL="0" distR="0">
            <wp:extent cx="4762500" cy="2667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jc w:val="center"/>
      </w:pPr>
      <w:r>
        <w:drawing>
          <wp:inline distT="0" distB="0" distL="0" distR="0">
            <wp:extent cx="476250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stratégie de calcul mental transforme un calcul en opérations simples. On peut décomposer, arrondir puis compenser, utiliser la distributivité ou exploiter les doubles et les moitiés.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Une stratégie de calcul mental transforme un calcul en opérations simples. On peut décomposer, arrondir puis compenser, utiliser la distributivité ou exploiter les doubles et les moitiés. », puis traiter un cas numérique ou graphique plus simple.</w:t>
      </w:r>
    </w:p>
    <w:p>
      <w:r>
        <w:br w:type="page"/>
      </w:r>
    </w:p>
    <w:p>
      <w:pPr>
        <w:spacing w:before="180" w:after="140"/>
        <w:jc w:val="center"/>
      </w:pPr>
      <w:bookmarkStart w:name="u2_l14" w:id="60"/>
      <w:r>
        <w:rPr>
          <w:rFonts w:ascii="Times New Roman" w:cs="Times New Roman" w:eastAsia="Times New Roman" w:hAnsi="Times New Roman"/>
          <w:b/>
          <w:bCs/>
          <w:i w:val="false"/>
          <w:iCs w:val="false"/>
          <w:color w:val="C00000"/>
          <w:sz w:val="32"/>
          <w:szCs w:val="32"/>
        </w:rPr>
        <w:t xml:space="preserve">SÉANCE 14 / 15 — RÉVISION DE L’UNITÉ II</w:t>
      </w:r>
      <w:bookmarkEnd w:id="60"/>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61"/>
      <w:r>
        <w:rPr>
          <w:rFonts w:ascii="Times New Roman" w:cs="Times New Roman" w:eastAsia="Times New Roman" w:hAnsi="Times New Roman"/>
          <w:b/>
          <w:bCs/>
          <w:i w:val="false"/>
          <w:iCs w:val="false"/>
          <w:color w:val="C00000"/>
          <w:sz w:val="32"/>
          <w:szCs w:val="32"/>
        </w:rPr>
        <w:t xml:space="preserve">SÉANCE 15 / 15 — SUJET D’EXAMEN T6 — UNITÉ II</w:t>
      </w:r>
      <w:bookmarkEnd w:id="6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p>
      <w:pPr>
        <w:spacing w:before="180" w:after="140"/>
        <w:jc w:val="center"/>
      </w:pPr>
      <w:bookmarkStart w:name="u3" w:id="62"/>
      <w:r>
        <w:rPr>
          <w:rFonts w:ascii="Times New Roman" w:cs="Times New Roman" w:eastAsia="Times New Roman" w:hAnsi="Times New Roman"/>
          <w:b/>
          <w:bCs/>
          <w:i w:val="false"/>
          <w:iCs w:val="false"/>
          <w:color w:val="C00000"/>
          <w:sz w:val="32"/>
          <w:szCs w:val="32"/>
        </w:rPr>
        <w:t xml:space="preserve">UNITÉ III — ALGÈBRE</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3"/>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6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4"/>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64"/>
    </w:p>
    <w:p>
      <w:pPr>
        <w:jc w:val="center"/>
      </w:pPr>
      <w:r>
        <w:drawing>
          <wp:inline distT="0" distB="0" distL="0" distR="0">
            <wp:extent cx="4762500" cy="2667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jc w:val="center"/>
      </w:pPr>
      <w:r>
        <w:drawing>
          <wp:inline distT="0" distB="0" distL="0" distR="0">
            <wp:extent cx="4762500" cy="40005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Deux quantités sont proportionnelles lorsque l’on passe de l’une à l’autre en multipliant toujours par le même nombre, appelé coefficient de proportionnalité.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Deux quantités sont proportionnelles lorsque l’on passe de l’une à l’autre en multipliant toujours par le même nombre, appelé coefficient de proportionnalité. », puis traiter un cas numérique ou graphique plus simple.</w:t>
      </w:r>
    </w:p>
    <w:p>
      <w:r>
        <w:br w:type="page"/>
      </w:r>
    </w:p>
    <w:p>
      <w:pPr>
        <w:spacing w:before="180" w:after="140"/>
        <w:jc w:val="center"/>
      </w:pPr>
      <w:bookmarkStart w:name="u3_s2" w:id="65"/>
      <w:r>
        <w:rPr>
          <w:rFonts w:ascii="Times New Roman" w:cs="Times New Roman" w:eastAsia="Times New Roman" w:hAnsi="Times New Roman"/>
          <w:b/>
          <w:bCs/>
          <w:i w:val="false"/>
          <w:iCs w:val="false"/>
          <w:color w:val="C00000"/>
          <w:sz w:val="32"/>
          <w:szCs w:val="32"/>
        </w:rPr>
        <w:t xml:space="preserve">SÉANCE 2 / 15 — COMPRENDRE LA RELATION Y = AX</w:t>
      </w:r>
      <w:bookmarkEnd w:id="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6"/>
      <w:r>
        <w:rPr>
          <w:rFonts w:ascii="Times New Roman" w:cs="Times New Roman" w:eastAsia="Times New Roman" w:hAnsi="Times New Roman"/>
          <w:b/>
          <w:bCs/>
          <w:i w:val="false"/>
          <w:iCs w:val="false"/>
          <w:color w:val="C00000"/>
          <w:sz w:val="32"/>
          <w:szCs w:val="32"/>
        </w:rPr>
        <w:t xml:space="preserve">LEÇON — Comprendre la relation y = ax</w:t>
      </w:r>
      <w:bookmarkEnd w:id="66"/>
    </w:p>
    <w:p>
      <w:pPr>
        <w:jc w:val="center"/>
      </w:pPr>
      <w:r>
        <w:drawing>
          <wp:inline distT="0" distB="0" distL="0" distR="0">
            <wp:extent cx="4762500" cy="2667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jc w:val="center"/>
      </w:pPr>
      <w:r>
        <w:drawing>
          <wp:inline distT="0" distB="0" distL="0" distR="0">
            <wp:extent cx="4762500" cy="17145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relation y = ax signifie que la valeur y s’obtient en multipliant x par une constante a. Le nombre a est le coefficient de proportionnalité.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La relation y = ax signifie que la valeur y s’obtient en multipliant x par une constante a. Le nombre a est le coefficient de proportionnalité. », puis traiter un cas numérique ou graphique plus simple.</w:t>
      </w:r>
    </w:p>
    <w:p>
      <w:r>
        <w:br w:type="page"/>
      </w:r>
    </w:p>
    <w:p>
      <w:pPr>
        <w:spacing w:before="180" w:after="140"/>
        <w:jc w:val="center"/>
      </w:pPr>
      <w:bookmarkStart w:name="u3_s3" w:id="67"/>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68"/>
      <w:r>
        <w:rPr>
          <w:rFonts w:ascii="Times New Roman" w:cs="Times New Roman" w:eastAsia="Times New Roman" w:hAnsi="Times New Roman"/>
          <w:b/>
          <w:bCs/>
          <w:i w:val="false"/>
          <w:iCs w:val="false"/>
          <w:color w:val="C00000"/>
          <w:sz w:val="32"/>
          <w:szCs w:val="32"/>
        </w:rPr>
        <w:t xml:space="preserve">LEÇON — Compléter un tableau de proportionnalité</w:t>
      </w:r>
      <w:bookmarkEnd w:id="68"/>
    </w:p>
    <w:p>
      <w:pPr>
        <w:jc w:val="center"/>
      </w:pPr>
      <w:r>
        <w:drawing>
          <wp:inline distT="0" distB="0" distL="0" distR="0">
            <wp:extent cx="4762500" cy="2667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jc w:val="center"/>
      </w:pPr>
      <w:r>
        <w:drawing>
          <wp:inline distT="0" distB="0" distL="0" distR="0">
            <wp:extent cx="4762500" cy="40005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Dans un tableau de proportionnalité, toutes les valeurs d’une ligne s’obtiennent à partir de l’autre ligne avec un même coefficient. On peut multiplier, diviser ou utiliser le passage à l’unité.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Dans un tableau de proportionnalité, toutes les valeurs d’une ligne s’obtiennent à partir de l’autre ligne avec un même coefficient. On peut multiplier, diviser ou utiliser le passage à l’unité. », puis traiter un cas numérique ou graphique plus simple.</w:t>
      </w:r>
    </w:p>
    <w:p>
      <w:r>
        <w:br w:type="page"/>
      </w:r>
    </w:p>
    <w:p>
      <w:pPr>
        <w:spacing w:before="180" w:after="140"/>
        <w:jc w:val="center"/>
      </w:pPr>
      <w:bookmarkStart w:name="u3_s4" w:id="69"/>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0"/>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70"/>
    </w:p>
    <w:p>
      <w:pPr>
        <w:jc w:val="center"/>
      </w:pPr>
      <w:r>
        <w:drawing>
          <wp:inline distT="0" distB="0" distL="0" distR="0">
            <wp:extent cx="4762500" cy="2667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jc w:val="center"/>
      </w:pPr>
      <w:r>
        <w:drawing>
          <wp:inline distT="0" distB="0" distL="0" distR="0">
            <wp:extent cx="4762500" cy="1714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Les couples (x ; y) d’une situation de proportionnalité se placent sur une droite passant par l’origine du repère. Les axes doivent être nommés et gradués régulièrement.</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Les couples (x ; y) d’une situation de proportionnalité se placent sur une droite passant par l’origine du repère. Les axes doivent être nommés et gradués régulièrement. », puis traiter un cas numérique ou graphique plus simple.</w:t>
      </w:r>
    </w:p>
    <w:p>
      <w:r>
        <w:br w:type="page"/>
      </w:r>
    </w:p>
    <w:p>
      <w:pPr>
        <w:spacing w:before="180" w:after="140"/>
        <w:jc w:val="center"/>
      </w:pPr>
      <w:bookmarkStart w:name="u3_s5" w:id="7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2"/>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72"/>
    </w:p>
    <w:p>
      <w:pPr>
        <w:jc w:val="center"/>
      </w:pPr>
      <w:r>
        <w:drawing>
          <wp:inline distT="0" distB="0" distL="0" distR="0">
            <wp:extent cx="4762500" cy="2667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jc w:val="center"/>
      </w:pPr>
      <w:r>
        <w:drawing>
          <wp:inline distT="0" distB="0" distL="0" distR="0">
            <wp:extent cx="4762500" cy="4000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Pour résoudre un problème de proportionnalité, on vérifie la proportionnalité, on organise les données, puis on utilise le coefficient ou le passage à l’unité.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Pour résoudre un problème de proportionnalité, on vérifie la proportionnalité, on organise les données, puis on utilise le coefficient ou le passage à l’unité. », puis traiter un cas numérique ou graphique plus simple.</w:t>
      </w:r>
    </w:p>
    <w:p>
      <w:r>
        <w:br w:type="page"/>
      </w:r>
    </w:p>
    <w:p>
      <w:pPr>
        <w:spacing w:before="180" w:after="140"/>
        <w:jc w:val="center"/>
      </w:pPr>
      <w:bookmarkStart w:name="u3_s6" w:id="73"/>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4"/>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74"/>
    </w:p>
    <w:p>
      <w:pPr>
        <w:jc w:val="center"/>
      </w:pPr>
      <w:r>
        <w:drawing>
          <wp:inline distT="0" distB="0" distL="0" distR="0">
            <wp:extent cx="4762500" cy="2667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jc w:val="center"/>
      </w:pPr>
      <w:r>
        <w:drawing>
          <wp:inline distT="0" distB="0" distL="0" distR="0">
            <wp:extent cx="4762500" cy="1714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relation associe à chaque valeur d’une première quantité une valeur d’une seconde quantité. Elle peut être décrite par des mots, une règle, une table ou un graphique sans être nécessairement proportionnelle.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Une relation associe à chaque valeur d’une première quantité une valeur d’une seconde quantité. Elle peut être décrite par des mots, une règle, une table ou un graphique sans être nécessairement proportionnelle. », puis traiter un cas numérique ou graphique plus simple.</w:t>
      </w:r>
    </w:p>
    <w:p>
      <w:r>
        <w:br w:type="page"/>
      </w:r>
    </w:p>
    <w:p>
      <w:pPr>
        <w:spacing w:before="180" w:after="140"/>
        <w:jc w:val="center"/>
      </w:pPr>
      <w:bookmarkStart w:name="u3_s7" w:id="75"/>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6"/>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76"/>
    </w:p>
    <w:p>
      <w:pPr>
        <w:jc w:val="center"/>
      </w:pPr>
      <w:r>
        <w:drawing>
          <wp:inline distT="0" distB="0" distL="0" distR="0">
            <wp:extent cx="4762500" cy="2667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jc w:val="center"/>
      </w:pPr>
      <w:r>
        <w:drawing>
          <wp:inline distT="0" distB="0" distL="0" distR="0">
            <wp:extent cx="4762500" cy="1714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motif permet d’observer une régularité. On compte les éléments à chaque rang, on compare les nombres et on formule une règle reliant le rang à la quantité.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Un motif permet d’observer une régularité. On compte les éléments à chaque rang, on compare les nombres et on formule une règle reliant le rang à la quantité. », puis traiter un cas numérique ou graphique plus simple.</w:t>
      </w:r>
    </w:p>
    <w:p>
      <w:r>
        <w:br w:type="page"/>
      </w:r>
    </w:p>
    <w:p>
      <w:pPr>
        <w:spacing w:before="180" w:after="140"/>
        <w:jc w:val="center"/>
      </w:pPr>
      <w:bookmarkStart w:name="u3_s8" w:id="77"/>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78"/>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78"/>
    </w:p>
    <w:p>
      <w:pPr>
        <w:jc w:val="center"/>
      </w:pPr>
      <w:r>
        <w:drawing>
          <wp:inline distT="0" distB="0" distL="0" distR="0">
            <wp:extent cx="4762500" cy="2667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jc w:val="center"/>
      </w:pPr>
      <w:r>
        <w:drawing>
          <wp:inline distT="0" distB="0" distL="0" distR="0">
            <wp:extent cx="4762500" cy="4000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table de valeurs présente dans deux lignes ou colonnes les valeurs associées de x et de y. Chaque couple doit respecter la même règle.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Une table de valeurs présente dans deux lignes ou colonnes les valeurs associées de x et de y. Chaque couple doit respecter la même règle. », puis traiter un cas numérique ou graphique plus simple.</w:t>
      </w:r>
    </w:p>
    <w:p>
      <w:r>
        <w:br w:type="page"/>
      </w:r>
    </w:p>
    <w:p>
      <w:pPr>
        <w:spacing w:before="180" w:after="140"/>
        <w:jc w:val="center"/>
      </w:pPr>
      <w:bookmarkStart w:name="u3_s9" w:id="79"/>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0"/>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80"/>
    </w:p>
    <w:p>
      <w:pPr>
        <w:jc w:val="center"/>
      </w:pPr>
      <w:r>
        <w:drawing>
          <wp:inline distT="0" distB="0" distL="0" distR="0">
            <wp:extent cx="4762500" cy="2667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jc w:val="center"/>
      </w:pPr>
      <w:r>
        <w:drawing>
          <wp:inline distT="0" distB="0" distL="0" distR="0">
            <wp:extent cx="4762500" cy="1714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un coefficient différent dans chaque colonne.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Pour représenter une relation, on place chaque couple (x ; y) dans un repère. Le graphique permet de lire une valeur, comparer des variations et repérer si les points sont alignés.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deux grandeurs ou variables. → Chercher la règle qui permet de passer de l’une à l’autre. → Appliquer la même règle à chaque valeur.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résultat avec un autre couple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résultat avec un autre couple de valeurs. Erreur diagnostique : Utiliser un coefficient différent dans chaque colonne. Remédiation : reprendre d’abord la règle « Pour représenter une relation, on place chaque couple (x ; y) dans un repère. Le graphique permet de lire une valeur, comparer des variations et repérer si les points sont alignés. », puis traiter un cas numérique ou graphique plus simple.</w:t>
      </w:r>
    </w:p>
    <w:p>
      <w:r>
        <w:br w:type="page"/>
      </w:r>
    </w:p>
    <w:p>
      <w:pPr>
        <w:spacing w:before="180" w:after="140"/>
        <w:jc w:val="center"/>
      </w:pPr>
      <w:bookmarkStart w:name="u3_s10" w:id="8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2"/>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82"/>
    </w:p>
    <w:p>
      <w:pPr>
        <w:jc w:val="center"/>
      </w:pPr>
      <w:r>
        <w:drawing>
          <wp:inline distT="0" distB="0" distL="0" distR="0">
            <wp:extent cx="4762500" cy="2667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jc w:val="center"/>
      </w:pPr>
      <w:r>
        <w:drawing>
          <wp:inline distT="0" distB="0" distL="0" distR="0">
            <wp:extent cx="4762500" cy="17145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Modifier un seul membre de l’égalité.</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lettre peut représenter une quantité inconnue ou variable. On choisit une lettre, on traduit les opérations dans leur ordre et on précise ce qu’elle représente.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Choisir la lettre qui représente l’inconnue. → Écrire l’égalité correspondant à la situation. → Effectuer la même opération dans les deux membres.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Remplacer l’inconnue par la valeur trouvée pour vérifier. Erreur diagnostique : Modifier un seul membre de l’égalité. Remédiation : reprendre d’abord la règle « Une lettre peut représenter une quantité inconnue ou variable. On choisit une lettre, on traduit les opérations dans leur ordre et on précise ce qu’elle représente. », puis traiter un cas numérique ou graphique plus simple.</w:t>
      </w:r>
    </w:p>
    <w:p>
      <w:r>
        <w:br w:type="page"/>
      </w:r>
    </w:p>
    <w:p>
      <w:pPr>
        <w:spacing w:before="180" w:after="140"/>
        <w:jc w:val="center"/>
      </w:pPr>
      <w:bookmarkStart w:name="u3_s11" w:id="83"/>
      <w:r>
        <w:rPr>
          <w:rFonts w:ascii="Times New Roman" w:cs="Times New Roman" w:eastAsia="Times New Roman" w:hAnsi="Times New Roman"/>
          <w:b/>
          <w:bCs/>
          <w:i w:val="false"/>
          <w:iCs w:val="false"/>
          <w:color w:val="C00000"/>
          <w:sz w:val="32"/>
          <w:szCs w:val="32"/>
        </w:rPr>
        <w:t xml:space="preserve">SÉANCE 11 / 15 — COMPRENDRE LE SIGNE D’ÉGALITÉ</w:t>
      </w:r>
      <w:bookmarkEnd w:id="8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4"/>
      <w:r>
        <w:rPr>
          <w:rFonts w:ascii="Times New Roman" w:cs="Times New Roman" w:eastAsia="Times New Roman" w:hAnsi="Times New Roman"/>
          <w:b/>
          <w:bCs/>
          <w:i w:val="false"/>
          <w:iCs w:val="false"/>
          <w:color w:val="C00000"/>
          <w:sz w:val="32"/>
          <w:szCs w:val="32"/>
        </w:rPr>
        <w:t xml:space="preserve">LEÇON — Comprendre le signe d’égalité</w:t>
      </w:r>
      <w:bookmarkEnd w:id="84"/>
    </w:p>
    <w:p>
      <w:pPr>
        <w:jc w:val="center"/>
      </w:pPr>
      <w:r>
        <w:drawing>
          <wp:inline distT="0" distB="0" distL="0" distR="0">
            <wp:extent cx="4762500" cy="26670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jc w:val="center"/>
      </w:pPr>
      <w:r>
        <w:drawing>
          <wp:inline distT="0" distB="0" distL="0" distR="0">
            <wp:extent cx="4762500" cy="40005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Modifier un seul membre de l’égalité.</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signe égal signifie que les deux membres ont la même valeur. Une égalité reste vraie si l’on effectue la même opération sur ses deux membres.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Choisir la lettre qui représente l’inconnue. → Écrire l’égalité correspondant à la situation. → Effectuer la même opération dans les deux membres.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Remplacer l’inconnue par la valeur trouvée pour vérifier. Erreur diagnostique : Modifier un seul membre de l’égalité. Remédiation : reprendre d’abord la règle « Le signe égal signifie que les deux membres ont la même valeur. Une égalité reste vraie si l’on effectue la même opération sur ses deux membres. », puis traiter un cas numérique ou graphique plus simple.</w:t>
      </w:r>
    </w:p>
    <w:p>
      <w:r>
        <w:br w:type="page"/>
      </w:r>
    </w:p>
    <w:p>
      <w:pPr>
        <w:spacing w:before="180" w:after="140"/>
        <w:jc w:val="center"/>
      </w:pPr>
      <w:bookmarkStart w:name="u3_s12" w:id="85"/>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8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6"/>
      <w:r>
        <w:rPr>
          <w:rFonts w:ascii="Times New Roman" w:cs="Times New Roman" w:eastAsia="Times New Roman" w:hAnsi="Times New Roman"/>
          <w:b/>
          <w:bCs/>
          <w:i w:val="false"/>
          <w:iCs w:val="false"/>
          <w:color w:val="C00000"/>
          <w:sz w:val="32"/>
          <w:szCs w:val="32"/>
        </w:rPr>
        <w:t xml:space="preserve">LEÇON — Résoudre une équation par déduction</w:t>
      </w:r>
      <w:bookmarkEnd w:id="86"/>
    </w:p>
    <w:p>
      <w:pPr>
        <w:jc w:val="center"/>
      </w:pPr>
      <w:r>
        <w:drawing>
          <wp:inline distT="0" distB="0" distL="0" distR="0">
            <wp:extent cx="4762500" cy="26670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jc w:val="center"/>
      </w:pPr>
      <w:r>
        <w:drawing>
          <wp:inline distT="0" distB="0" distL="0" distR="0">
            <wp:extent cx="4762500" cy="1714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Modifier un seul membre de l’égalité.</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Résoudre une équation consiste à trouver la valeur qui rend l’égalité vraie. On isole l’inconnue en utilisant l’opération inverse et en conservant l’équilibre.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Choisir la lettre qui représente l’inconnue. → Écrire l’égalité correspondant à la situation. → Effectuer la même opération dans les deux membres.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Remplacer l’inconnue par la valeur trouvée pour vérifier. Erreur diagnostique : Modifier un seul membre de l’égalité. Remédiation : reprendre d’abord la règle « Résoudre une équation consiste à trouver la valeur qui rend l’égalité vraie. On isole l’inconnue en utilisant l’opération inverse et en conservant l’équilibre. », puis traiter un cas numérique ou graphique plus simple.</w:t>
      </w:r>
    </w:p>
    <w:p>
      <w:r>
        <w:br w:type="page"/>
      </w:r>
    </w:p>
    <w:p>
      <w:pPr>
        <w:spacing w:before="180" w:after="140"/>
        <w:jc w:val="center"/>
      </w:pPr>
      <w:bookmarkStart w:name="u3_s13" w:id="87"/>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8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88"/>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88"/>
    </w:p>
    <w:p>
      <w:pPr>
        <w:jc w:val="center"/>
      </w:pPr>
      <w:r>
        <w:drawing>
          <wp:inline distT="0" distB="0" distL="0" distR="0">
            <wp:extent cx="4762500" cy="26670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jc w:val="center"/>
      </w:pPr>
      <w:r>
        <w:drawing>
          <wp:inline distT="0" distB="0" distL="0" distR="0">
            <wp:extent cx="4762500" cy="40005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Modifier un seul membre de l’égalité.</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Les essais systématiques consistent à tester des valeurs dans un ordre organisé, calculer chaque résultat et comparer avec le membre attendu. La solution doit toujours être vérifiée.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Choisir la lettre qui représente l’inconnue. → Écrire l’égalité correspondant à la situation. → Effectuer la même opération dans les deux membres.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Remplacer l’inconnue par la valeur trouvée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Remplacer l’inconnue par la valeur trouvée pour vérifier. Erreur diagnostique : Modifier un seul membre de l’égalité. Remédiation : reprendre d’abord la règle « Les essais systématiques consistent à tester des valeurs dans un ordre organisé, calculer chaque résultat et comparer avec le membre attendu. La solution doit toujours être vérifiée. », puis traiter un cas numérique ou graphique plus simple.</w:t>
      </w:r>
    </w:p>
    <w:p>
      <w:r>
        <w:br w:type="page"/>
      </w:r>
    </w:p>
    <w:p>
      <w:pPr>
        <w:spacing w:before="180" w:after="140"/>
        <w:jc w:val="center"/>
      </w:pPr>
      <w:bookmarkStart w:name="u3_l14" w:id="89"/>
      <w:r>
        <w:rPr>
          <w:rFonts w:ascii="Times New Roman" w:cs="Times New Roman" w:eastAsia="Times New Roman" w:hAnsi="Times New Roman"/>
          <w:b/>
          <w:bCs/>
          <w:i w:val="false"/>
          <w:iCs w:val="false"/>
          <w:color w:val="C00000"/>
          <w:sz w:val="32"/>
          <w:szCs w:val="32"/>
        </w:rPr>
        <w:t xml:space="preserve">SÉANCE 14 / 15 — RÉVISION DE L’UNITÉ III</w:t>
      </w:r>
      <w:bookmarkEnd w:id="89"/>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90"/>
      <w:r>
        <w:rPr>
          <w:rFonts w:ascii="Times New Roman" w:cs="Times New Roman" w:eastAsia="Times New Roman" w:hAnsi="Times New Roman"/>
          <w:b/>
          <w:bCs/>
          <w:i w:val="false"/>
          <w:iCs w:val="false"/>
          <w:color w:val="C00000"/>
          <w:sz w:val="32"/>
          <w:szCs w:val="32"/>
        </w:rPr>
        <w:t xml:space="preserve">SÉANCE 15 / 15 — SUJET D’EXAMEN T6 — UNITÉ III</w:t>
      </w:r>
      <w:bookmarkEnd w:id="9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p>
      <w:pPr>
        <w:spacing w:before="180" w:after="140"/>
        <w:jc w:val="center"/>
      </w:pPr>
      <w:bookmarkStart w:name="u4" w:id="91"/>
      <w:r>
        <w:rPr>
          <w:rFonts w:ascii="Times New Roman" w:cs="Times New Roman" w:eastAsia="Times New Roman" w:hAnsi="Times New Roman"/>
          <w:b/>
          <w:bCs/>
          <w:i w:val="false"/>
          <w:iCs w:val="false"/>
          <w:color w:val="C00000"/>
          <w:sz w:val="32"/>
          <w:szCs w:val="32"/>
        </w:rPr>
        <w:t xml:space="preserve">UNITÉ IV — GÉOMÉTRIE</w:t>
      </w:r>
      <w:bookmarkEnd w:id="9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2"/>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9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3"/>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93"/>
    </w:p>
    <w:p>
      <w:pPr>
        <w:jc w:val="center"/>
      </w:pPr>
      <w:r>
        <w:drawing>
          <wp:inline distT="0" distB="0" distL="0" distR="0">
            <wp:extent cx="4762500" cy="2667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jc w:val="center"/>
      </w:pPr>
      <w:r>
        <w:drawing>
          <wp:inline distT="0" distB="0" distL="0" distR="0">
            <wp:extent cx="4762500" cy="17145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quadrilatère est un polygone à quatre côtés. Le carré, le rectangle, le losange, le parallélogramme et le trapèze se distinguent par leurs côtés et leurs angles.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Un carré possède quatre côtés égaux et quatre angles droits.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 quadrilatère est un polygone à quatre côtés. Le carré, le rectangle, le losange, le parallélogramme et le trapèze se distinguent par leurs côtés et leurs angles.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 quadrilatère est un polygone à quatre côtés. Le carré, le rectangle, le losange, le parallélogramme et le trapèze se distinguent par leurs côtés et leurs angles. », puis traiter un cas numérique ou graphique plus simple.</w:t>
      </w:r>
    </w:p>
    <w:p>
      <w:r>
        <w:br w:type="page"/>
      </w:r>
    </w:p>
    <w:p>
      <w:pPr>
        <w:spacing w:before="180" w:after="140"/>
        <w:jc w:val="center"/>
      </w:pPr>
      <w:bookmarkStart w:name="u4_s2" w:id="94"/>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9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5"/>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95"/>
    </w:p>
    <w:p>
      <w:pPr>
        <w:jc w:val="center"/>
      </w:pPr>
      <w:r>
        <w:drawing>
          <wp:inline distT="0" distB="0" distL="0" distR="0">
            <wp:extent cx="4762500" cy="26670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jc w:val="center"/>
      </w:pPr>
      <w:r>
        <w:drawing>
          <wp:inline distT="0" distB="0" distL="0" distR="0">
            <wp:extent cx="4762500" cy="17145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Des côtés peuvent être parallèles, perpendiculaires ou de même longueur. Un angle peut être droit, aigu ou obtus. Les codages permettent de lire ces propriétés.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Dans un rectangle, les côtés opposés sont parallèles et égaux, et les quatre angles sont droits.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Des côtés peuvent être parallèles, perpendiculaires ou de même longueur. Un angle peut être droit, aigu ou obtus. Les codages permettent de lire ces propriétés.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Des côtés peuvent être parallèles, perpendiculaires ou de même longueur. Un angle peut être droit, aigu ou obtus. Les codages permettent de lire ces propriétés. », puis traiter un cas numérique ou graphique plus simple.</w:t>
      </w:r>
    </w:p>
    <w:p>
      <w:r>
        <w:br w:type="page"/>
      </w:r>
    </w:p>
    <w:p>
      <w:pPr>
        <w:spacing w:before="180" w:after="140"/>
        <w:jc w:val="center"/>
      </w:pPr>
      <w:bookmarkStart w:name="u4_s3" w:id="96"/>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9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97"/>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97"/>
    </w:p>
    <w:p>
      <w:pPr>
        <w:jc w:val="center"/>
      </w:pPr>
      <w:r>
        <w:drawing>
          <wp:inline distT="0" distB="0" distL="0" distR="0">
            <wp:extent cx="4762500" cy="26670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jc w:val="center"/>
      </w:pPr>
      <w:r>
        <w:drawing>
          <wp:inline distT="0" distB="0" distL="0" distR="0">
            <wp:extent cx="4762500" cy="1714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diagonale relie deux sommets non consécutifs. Un axe de symétrie partage une figure en deux parties superposables.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Le carré possède deux diagonales égales, perpendiculaires et qui se coupent en leur milieu ; il possède quatre axes de symétrie.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Une diagonale relie deux sommets non consécutifs. Un axe de symétrie partage une figure en deux parties superposables. Démarche : Lire attentivement les données. → Choisir la propriété correspondant à la question. → Effectuer le calcul étape par étape.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Une diagonale relie deux sommets non consécutifs. Un axe de symétrie partage une figure en deux parties superposables. », puis traiter un cas numérique ou graphique plus simple.</w:t>
      </w:r>
    </w:p>
    <w:p>
      <w:r>
        <w:br w:type="page"/>
      </w:r>
    </w:p>
    <w:p>
      <w:pPr>
        <w:spacing w:before="180" w:after="140"/>
        <w:jc w:val="center"/>
      </w:pPr>
      <w:bookmarkStart w:name="u4_s4" w:id="98"/>
      <w:r>
        <w:rPr>
          <w:rFonts w:ascii="Times New Roman" w:cs="Times New Roman" w:eastAsia="Times New Roman" w:hAnsi="Times New Roman"/>
          <w:b/>
          <w:bCs/>
          <w:i w:val="false"/>
          <w:iCs w:val="false"/>
          <w:color w:val="C00000"/>
          <w:sz w:val="32"/>
          <w:szCs w:val="32"/>
        </w:rPr>
        <w:t xml:space="preserve">SÉANCE 4 / 15 — CLASSER LES QUADRILATÈRES</w:t>
      </w:r>
      <w:bookmarkEnd w:id="9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99"/>
      <w:r>
        <w:rPr>
          <w:rFonts w:ascii="Times New Roman" w:cs="Times New Roman" w:eastAsia="Times New Roman" w:hAnsi="Times New Roman"/>
          <w:b/>
          <w:bCs/>
          <w:i w:val="false"/>
          <w:iCs w:val="false"/>
          <w:color w:val="C00000"/>
          <w:sz w:val="32"/>
          <w:szCs w:val="32"/>
        </w:rPr>
        <w:t xml:space="preserve">LEÇON — Classer les quadrilatères</w:t>
      </w:r>
      <w:bookmarkEnd w:id="99"/>
    </w:p>
    <w:p>
      <w:pPr>
        <w:jc w:val="center"/>
      </w:pPr>
      <w:r>
        <w:drawing>
          <wp:inline distT="0" distB="0" distL="0" distR="0">
            <wp:extent cx="4762500" cy="26670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jc w:val="center"/>
      </w:pPr>
      <w:r>
        <w:drawing>
          <wp:inline distT="0" distB="0" distL="0" distR="0">
            <wp:extent cx="4762500" cy="17145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figure peut appartenir à plusieurs familles. Tout carré est aussi un rectangle, un losange et un parallélogramme, mais la réciproque est fausse.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Un carré vérifie les propriétés du rectangle et du losange.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Une figure peut appartenir à plusieurs familles. Tout carré est aussi un rectangle, un losange et un parallélogramme, mais la réciproque est fausse.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Une figure peut appartenir à plusieurs familles. Tout carré est aussi un rectangle, un losange et un parallélogramme, mais la réciproque est fausse. », puis traiter un cas numérique ou graphique plus simple.</w:t>
      </w:r>
    </w:p>
    <w:p>
      <w:r>
        <w:br w:type="page"/>
      </w:r>
    </w:p>
    <w:p>
      <w:pPr>
        <w:spacing w:before="180" w:after="140"/>
        <w:jc w:val="center"/>
      </w:pPr>
      <w:bookmarkStart w:name="u4_s5" w:id="100"/>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0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1"/>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01"/>
    </w:p>
    <w:p>
      <w:pPr>
        <w:jc w:val="center"/>
      </w:pPr>
      <w:r>
        <w:drawing>
          <wp:inline distT="0" distB="0" distL="0" distR="0">
            <wp:extent cx="4762500" cy="26670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jc w:val="center"/>
      </w:pPr>
      <w:r>
        <w:drawing>
          <wp:inline distT="0" distB="0" distL="0" distR="0">
            <wp:extent cx="4762500" cy="17145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On identifie un quadrilatère en croisant plusieurs propriétés : parallélisme, égalité des côtés, angles droits, diagonales et symétries.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Quatre angles droits suffisent pour identifier un rectangle ; quatre côtés égaux et quatre angles droits identifient un carré.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On identifie un quadrilatère en croisant plusieurs propriétés : parallélisme, égalité des côtés, angles droits, diagonales et symétries.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On identifie un quadrilatère en croisant plusieurs propriétés : parallélisme, égalité des côtés, angles droits, diagonales et symétries. », puis traiter un cas numérique ou graphique plus simple.</w:t>
      </w:r>
    </w:p>
    <w:p>
      <w:r>
        <w:br w:type="page"/>
      </w:r>
    </w:p>
    <w:p>
      <w:pPr>
        <w:spacing w:before="180" w:after="140"/>
        <w:jc w:val="center"/>
      </w:pPr>
      <w:bookmarkStart w:name="u4_s6" w:id="102"/>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0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3"/>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03"/>
    </w:p>
    <w:p>
      <w:pPr>
        <w:jc w:val="center"/>
      </w:pPr>
      <w:r>
        <w:drawing>
          <wp:inline distT="0" distB="0" distL="0" distR="0">
            <wp:extent cx="4762500" cy="26670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jc w:val="center"/>
      </w:pPr>
      <w:r>
        <w:drawing>
          <wp:inline distT="0" distB="0" distL="0" distR="0">
            <wp:extent cx="4762500" cy="17145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somme des trois angles intérieurs d’un triangle est égale à 180°. L’angle manquant vaut 180° moins la somme des deux angles connus.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Dans un triangle, deux angles mesurent 50° et 65° : le troisième vaut 180° − 115° = 65°.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La somme des trois angles intérieurs d’un triangle est égale à 180°. L’angle manquant vaut 180° moins la somme des deux angles connus.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La somme des trois angles intérieurs d’un triangle est égale à 180°. L’angle manquant vaut 180° moins la somme des deux angles connus. », puis traiter un cas numérique ou graphique plus simple.</w:t>
      </w:r>
    </w:p>
    <w:p>
      <w:r>
        <w:br w:type="page"/>
      </w:r>
    </w:p>
    <w:p>
      <w:pPr>
        <w:spacing w:before="180" w:after="140"/>
        <w:jc w:val="center"/>
      </w:pPr>
      <w:bookmarkStart w:name="u4_s7" w:id="104"/>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0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5"/>
      <w:r>
        <w:rPr>
          <w:rFonts w:ascii="Times New Roman" w:cs="Times New Roman" w:eastAsia="Times New Roman" w:hAnsi="Times New Roman"/>
          <w:b/>
          <w:bCs/>
          <w:i w:val="false"/>
          <w:iCs w:val="false"/>
          <w:color w:val="C00000"/>
          <w:sz w:val="32"/>
          <w:szCs w:val="32"/>
        </w:rPr>
        <w:t xml:space="preserve">LEÇON — Calculer des angles dans un quadrilatère</w:t>
      </w:r>
      <w:bookmarkEnd w:id="105"/>
    </w:p>
    <w:p>
      <w:pPr>
        <w:jc w:val="center"/>
      </w:pPr>
      <w:r>
        <w:drawing>
          <wp:inline distT="0" distB="0" distL="0" distR="0">
            <wp:extent cx="4762500" cy="26670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jc w:val="center"/>
      </w:pPr>
      <w:r>
        <w:drawing>
          <wp:inline distT="0" distB="0" distL="0" distR="0">
            <wp:extent cx="4762500" cy="17145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somme des angles intérieurs d’un quadrilatère est 360°, car une diagonale le partage en deux triangles.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Trois angles valent 80°, 95° et 110° : le quatrième vaut 360° − 285° = 75°.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La somme des angles intérieurs d’un quadrilatère est 360°, car une diagonale le partage en deux triangles.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La somme des angles intérieurs d’un quadrilatère est 360°, car une diagonale le partage en deux triangles. », puis traiter un cas numérique ou graphique plus simple.</w:t>
      </w:r>
    </w:p>
    <w:p>
      <w:r>
        <w:br w:type="page"/>
      </w:r>
    </w:p>
    <w:p>
      <w:pPr>
        <w:spacing w:before="180" w:after="140"/>
        <w:jc w:val="center"/>
      </w:pPr>
      <w:bookmarkStart w:name="u4_s8" w:id="106"/>
      <w:r>
        <w:rPr>
          <w:rFonts w:ascii="Times New Roman" w:cs="Times New Roman" w:eastAsia="Times New Roman" w:hAnsi="Times New Roman"/>
          <w:b/>
          <w:bCs/>
          <w:i w:val="false"/>
          <w:iCs w:val="false"/>
          <w:color w:val="C00000"/>
          <w:sz w:val="32"/>
          <w:szCs w:val="32"/>
        </w:rPr>
        <w:t xml:space="preserve">SÉANCE 8 / 15 — CONSTRUIRE DES QUADRILATÈRES</w:t>
      </w:r>
      <w:bookmarkEnd w:id="10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07"/>
      <w:r>
        <w:rPr>
          <w:rFonts w:ascii="Times New Roman" w:cs="Times New Roman" w:eastAsia="Times New Roman" w:hAnsi="Times New Roman"/>
          <w:b/>
          <w:bCs/>
          <w:i w:val="false"/>
          <w:iCs w:val="false"/>
          <w:color w:val="C00000"/>
          <w:sz w:val="32"/>
          <w:szCs w:val="32"/>
        </w:rPr>
        <w:t xml:space="preserve">LEÇON — Construire des quadrilatères</w:t>
      </w:r>
      <w:bookmarkEnd w:id="107"/>
    </w:p>
    <w:p>
      <w:pPr>
        <w:jc w:val="center"/>
      </w:pPr>
      <w:r>
        <w:drawing>
          <wp:inline distT="0" distB="0" distL="0" distR="0">
            <wp:extent cx="4762500" cy="26670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jc w:val="center"/>
      </w:pPr>
      <w:r>
        <w:drawing>
          <wp:inline distT="0" distB="0" distL="0" distR="0">
            <wp:extent cx="4762500" cy="17145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construction exacte suit un programme : tracer une base, mesurer les angles ou perpendiculaires, reporter les longueurs puis vérifier les propriétés.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Pour un rectangle de 6 cm sur 4 cm, on trace la base de 6 cm puis deux perpendiculaires de 4 cm.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Une construction exacte suit un programme : tracer une base, mesurer les angles ou perpendiculaires, reporter les longueurs puis vérifier les propriétés.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Une construction exacte suit un programme : tracer une base, mesurer les angles ou perpendiculaires, reporter les longueurs puis vérifier les propriétés. », puis traiter un cas numérique ou graphique plus simple.</w:t>
      </w:r>
    </w:p>
    <w:p>
      <w:r>
        <w:br w:type="page"/>
      </w:r>
    </w:p>
    <w:p>
      <w:pPr>
        <w:spacing w:before="180" w:after="140"/>
        <w:jc w:val="center"/>
      </w:pPr>
      <w:bookmarkStart w:name="u4_s9" w:id="108"/>
      <w:r>
        <w:rPr>
          <w:rFonts w:ascii="Times New Roman" w:cs="Times New Roman" w:eastAsia="Times New Roman" w:hAnsi="Times New Roman"/>
          <w:b/>
          <w:bCs/>
          <w:i w:val="false"/>
          <w:iCs w:val="false"/>
          <w:color w:val="C00000"/>
          <w:sz w:val="32"/>
          <w:szCs w:val="32"/>
        </w:rPr>
        <w:t xml:space="preserve">SÉANCE 9 / 15 — CONSTRUIRE DES TRIANGLES</w:t>
      </w:r>
      <w:bookmarkEnd w:id="10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09"/>
      <w:r>
        <w:rPr>
          <w:rFonts w:ascii="Times New Roman" w:cs="Times New Roman" w:eastAsia="Times New Roman" w:hAnsi="Times New Roman"/>
          <w:b/>
          <w:bCs/>
          <w:i w:val="false"/>
          <w:iCs w:val="false"/>
          <w:color w:val="C00000"/>
          <w:sz w:val="32"/>
          <w:szCs w:val="32"/>
        </w:rPr>
        <w:t xml:space="preserve">LEÇON — Construire des triangles</w:t>
      </w:r>
      <w:bookmarkEnd w:id="109"/>
    </w:p>
    <w:p>
      <w:pPr>
        <w:jc w:val="center"/>
      </w:pPr>
      <w:r>
        <w:drawing>
          <wp:inline distT="0" distB="0" distL="0" distR="0">
            <wp:extent cx="4762500" cy="26670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jc w:val="center"/>
      </w:pPr>
      <w:r>
        <w:drawing>
          <wp:inline distT="0" distB="0" distL="0" distR="0">
            <wp:extent cx="4762500" cy="17145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triangle est constructible lorsque la longueur du plus grand côté est inférieure à la somme des deux autres. On utilise règle, compas et rapporteur selon les données.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Les longueurs 4 cm, 5 cm et 6 cm permettent une construction car 6 &lt; 4 + 5.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 triangle est constructible lorsque la longueur du plus grand côté est inférieure à la somme des deux autres. On utilise règle, compas et rapporteur selon les données.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 triangle est constructible lorsque la longueur du plus grand côté est inférieure à la somme des deux autres. On utilise règle, compas et rapporteur selon les données. », puis traiter un cas numérique ou graphique plus simple.</w:t>
      </w:r>
    </w:p>
    <w:p>
      <w:r>
        <w:br w:type="page"/>
      </w:r>
    </w:p>
    <w:p>
      <w:pPr>
        <w:spacing w:before="180" w:after="140"/>
        <w:jc w:val="center"/>
      </w:pPr>
      <w:bookmarkStart w:name="u4_s10" w:id="110"/>
      <w:r>
        <w:rPr>
          <w:rFonts w:ascii="Times New Roman" w:cs="Times New Roman" w:eastAsia="Times New Roman" w:hAnsi="Times New Roman"/>
          <w:b/>
          <w:bCs/>
          <w:i w:val="false"/>
          <w:iCs w:val="false"/>
          <w:color w:val="C00000"/>
          <w:sz w:val="32"/>
          <w:szCs w:val="32"/>
        </w:rPr>
        <w:t xml:space="preserve">SÉANCE 10 / 15 — CONSTRUIRE CERCLE ET POLYGONES</w:t>
      </w:r>
      <w:bookmarkEnd w:id="11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1"/>
      <w:r>
        <w:rPr>
          <w:rFonts w:ascii="Times New Roman" w:cs="Times New Roman" w:eastAsia="Times New Roman" w:hAnsi="Times New Roman"/>
          <w:b/>
          <w:bCs/>
          <w:i w:val="false"/>
          <w:iCs w:val="false"/>
          <w:color w:val="C00000"/>
          <w:sz w:val="32"/>
          <w:szCs w:val="32"/>
        </w:rPr>
        <w:t xml:space="preserve">LEÇON — Construire cercle et polygones</w:t>
      </w:r>
      <w:bookmarkEnd w:id="111"/>
    </w:p>
    <w:p>
      <w:pPr>
        <w:jc w:val="center"/>
      </w:pPr>
      <w:r>
        <w:drawing>
          <wp:inline distT="0" distB="0" distL="0" distR="0">
            <wp:extent cx="4762500" cy="26670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jc w:val="center"/>
      </w:pPr>
      <w:r>
        <w:drawing>
          <wp:inline distT="0" distB="0" distL="0" distR="0">
            <wp:extent cx="4762500" cy="17145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cercle est défini par son centre et son rayon. Un polygone régulier a tous ses côtés et tous ses angles égaux.</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Dans un hexagone régulier inscrit, la longueur d’un côté est égale au rayon du cercle.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 cercle est défini par son centre et son rayon. Un polygone régulier a tous ses côtés et tous ses angles égaux. Démarche : Relever toutes les données et les codages. → Choisir les instruments adaptés. → Construire dans un ordre précis sans se fier à l’apparence.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 cercle est défini par son centre et son rayon. Un polygone régulier a tous ses côtés et tous ses angles égaux. », puis traiter un cas numérique ou graphique plus simple.</w:t>
      </w:r>
    </w:p>
    <w:p>
      <w:r>
        <w:br w:type="page"/>
      </w:r>
    </w:p>
    <w:p>
      <w:pPr>
        <w:spacing w:before="180" w:after="140"/>
        <w:jc w:val="center"/>
      </w:pPr>
      <w:bookmarkStart w:name="u4_s11" w:id="112"/>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1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3"/>
      <w:r>
        <w:rPr>
          <w:rFonts w:ascii="Times New Roman" w:cs="Times New Roman" w:eastAsia="Times New Roman" w:hAnsi="Times New Roman"/>
          <w:b/>
          <w:bCs/>
          <w:i w:val="false"/>
          <w:iCs w:val="false"/>
          <w:color w:val="C00000"/>
          <w:sz w:val="32"/>
          <w:szCs w:val="32"/>
        </w:rPr>
        <w:t xml:space="preserve">LEÇON — Composer et décomposer des figures</w:t>
      </w:r>
      <w:bookmarkEnd w:id="113"/>
    </w:p>
    <w:p>
      <w:pPr>
        <w:jc w:val="center"/>
      </w:pPr>
      <w:r>
        <w:drawing>
          <wp:inline distT="0" distB="0" distL="0" distR="0">
            <wp:extent cx="4762500" cy="2667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jc w:val="center"/>
      </w:pPr>
      <w:r>
        <w:drawing>
          <wp:inline distT="0" distB="0" distL="0" distR="0">
            <wp:extent cx="4762500" cy="17145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Composer consiste à assembler des figures sans chevauchement ; décomposer consiste à partager une figure en figures plus simples pour étudier ses propriétés.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Une diagonale décompose un parallélogramme en deux triangles superposables.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Composer consiste à assembler des figures sans chevauchement ; décomposer consiste à partager une figure en figures plus simples pour étudier ses propriétés. Démarche : Lire attentivement les données. → Choisir la propriété correspondant à la question. → Effectuer le calcul étape par étape.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Composer consiste à assembler des figures sans chevauchement ; décomposer consiste à partager une figure en figures plus simples pour étudier ses propriétés. », puis traiter un cas numérique ou graphique plus simple.</w:t>
      </w:r>
    </w:p>
    <w:p>
      <w:r>
        <w:br w:type="page"/>
      </w:r>
    </w:p>
    <w:p>
      <w:pPr>
        <w:spacing w:before="180" w:after="140"/>
        <w:jc w:val="center"/>
      </w:pPr>
      <w:bookmarkStart w:name="u4_s12" w:id="114"/>
      <w:r>
        <w:rPr>
          <w:rFonts w:ascii="Times New Roman" w:cs="Times New Roman" w:eastAsia="Times New Roman" w:hAnsi="Times New Roman"/>
          <w:b/>
          <w:bCs/>
          <w:i w:val="false"/>
          <w:iCs w:val="false"/>
          <w:color w:val="C00000"/>
          <w:sz w:val="32"/>
          <w:szCs w:val="32"/>
        </w:rPr>
        <w:t xml:space="preserve">SÉANCE 12 / 15 — DISTINGUER PRISMES ET NON-PRISMES</w:t>
      </w:r>
      <w:bookmarkEnd w:id="11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5"/>
      <w:r>
        <w:rPr>
          <w:rFonts w:ascii="Times New Roman" w:cs="Times New Roman" w:eastAsia="Times New Roman" w:hAnsi="Times New Roman"/>
          <w:b/>
          <w:bCs/>
          <w:i w:val="false"/>
          <w:iCs w:val="false"/>
          <w:color w:val="C00000"/>
          <w:sz w:val="32"/>
          <w:szCs w:val="32"/>
        </w:rPr>
        <w:t xml:space="preserve">LEÇON — Distinguer prismes et non-prismes</w:t>
      </w:r>
      <w:bookmarkEnd w:id="115"/>
    </w:p>
    <w:p>
      <w:pPr>
        <w:jc w:val="center"/>
      </w:pPr>
      <w:r>
        <w:drawing>
          <wp:inline distT="0" distB="0" distL="0" distR="0">
            <wp:extent cx="4762500" cy="2667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jc w:val="center"/>
      </w:pPr>
      <w:r>
        <w:drawing>
          <wp:inline distT="0" distB="0" distL="0" distR="0">
            <wp:extent cx="4762500" cy="17145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Employer une unité carrée pour un volume.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prisme possède deux bases polygonales parallèles et superposables, reliées par des faces latérales. Une pyramide, un cône, un cylindre et une boule ne sont pas des prismes polygonaux.</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Un pavé droit est un prisme à base rectangulaire.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 prisme possède deux bases polygonales parallèles et superposables, reliées par des faces latérales. Une pyramide, un cône, un cylindre et une boule ne sont pas des prismes polygonaux. Démarche : Identifier les dimensions, les faces ou les unités. → Choisir la relation correspondant au solide. → Effectuer le calcul avec des unités identiques.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nombre de dimensions et écrire une unité cubique ou de capacité. Erreur diagnostique : Employer une unité carrée pour un volume. Remédiation : reprendre d’abord la règle « Un prisme possède deux bases polygonales parallèles et superposables, reliées par des faces latérales. Une pyramide, un cône, un cylindre et une boule ne sont pas des prismes polygonaux. », puis traiter un cas numérique ou graphique plus simple.</w:t>
      </w:r>
    </w:p>
    <w:p>
      <w:r>
        <w:br w:type="page"/>
      </w:r>
    </w:p>
    <w:p>
      <w:pPr>
        <w:spacing w:before="180" w:after="140"/>
        <w:jc w:val="center"/>
      </w:pPr>
      <w:bookmarkStart w:name="u4_s13" w:id="116"/>
      <w:r>
        <w:rPr>
          <w:rFonts w:ascii="Times New Roman" w:cs="Times New Roman" w:eastAsia="Times New Roman" w:hAnsi="Times New Roman"/>
          <w:b/>
          <w:bCs/>
          <w:i w:val="false"/>
          <w:iCs w:val="false"/>
          <w:color w:val="C00000"/>
          <w:sz w:val="32"/>
          <w:szCs w:val="32"/>
        </w:rPr>
        <w:t xml:space="preserve">SÉANCE 13 / 15 — CONSTRUIRE DES PATRONS DE PRISMES</w:t>
      </w:r>
      <w:bookmarkEnd w:id="11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17"/>
      <w:r>
        <w:rPr>
          <w:rFonts w:ascii="Times New Roman" w:cs="Times New Roman" w:eastAsia="Times New Roman" w:hAnsi="Times New Roman"/>
          <w:b/>
          <w:bCs/>
          <w:i w:val="false"/>
          <w:iCs w:val="false"/>
          <w:color w:val="C00000"/>
          <w:sz w:val="32"/>
          <w:szCs w:val="32"/>
        </w:rPr>
        <w:t xml:space="preserve">LEÇON — Construire des patrons de prismes</w:t>
      </w:r>
      <w:bookmarkEnd w:id="117"/>
    </w:p>
    <w:p>
      <w:pPr>
        <w:jc w:val="center"/>
      </w:pPr>
      <w:r>
        <w:drawing>
          <wp:inline distT="0" distB="0" distL="0" distR="0">
            <wp:extent cx="4762500" cy="2667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jc w:val="center"/>
      </w:pPr>
      <w:r>
        <w:drawing>
          <wp:inline distT="0" distB="0" distL="0" distR="0">
            <wp:extent cx="4762500" cy="17145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Employer une unité carrée pour un volume.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patron est une figure plane qui permet d’obtenir un solide par pliage. Toutes les faces doivent être présentes et correctement reliées.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Le patron d’un cube contient six carrés égaux.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 patron est une figure plane qui permet d’obtenir un solide par pliage. Toutes les faces doivent être présentes et correctement reliées. Démarche : Identifier les dimensions, les faces ou les unités. → Choisir la relation correspondant au solide. → Effectuer le calcul avec des unités identiques.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nombre de dimensions et écrire une unité cubique ou de capacité. Erreur diagnostique : Employer une unité carrée pour un volume. Remédiation : reprendre d’abord la règle « Un patron est une figure plane qui permet d’obtenir un solide par pliage. Toutes les faces doivent être présentes et correctement reliées. », puis traiter un cas numérique ou graphique plus simple.</w:t>
      </w:r>
    </w:p>
    <w:p>
      <w:r>
        <w:br w:type="page"/>
      </w:r>
    </w:p>
    <w:p>
      <w:pPr>
        <w:spacing w:before="180" w:after="140"/>
        <w:jc w:val="center"/>
      </w:pPr>
      <w:bookmarkStart w:name="u4_s14" w:id="118"/>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1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19"/>
      <w:r>
        <w:rPr>
          <w:rFonts w:ascii="Times New Roman" w:cs="Times New Roman" w:eastAsia="Times New Roman" w:hAnsi="Times New Roman"/>
          <w:b/>
          <w:bCs/>
          <w:i w:val="false"/>
          <w:iCs w:val="false"/>
          <w:color w:val="C00000"/>
          <w:sz w:val="32"/>
          <w:szCs w:val="32"/>
        </w:rPr>
        <w:t xml:space="preserve">LEÇON — Se repérer dans le premier quadrant</w:t>
      </w:r>
      <w:bookmarkEnd w:id="119"/>
    </w:p>
    <w:p>
      <w:pPr>
        <w:jc w:val="center"/>
      </w:pPr>
      <w:r>
        <w:drawing>
          <wp:inline distT="0" distB="0" distL="0" distR="0">
            <wp:extent cx="4762500" cy="2667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jc w:val="center"/>
      </w:pPr>
      <w:r>
        <w:drawing>
          <wp:inline distT="0" distB="0" distL="0" distR="0">
            <wp:extent cx="4762500" cy="17145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Dans le premier quadrant, les coordonnées sont positives. Un point s’écrit (abscisse ; ordonnée) : on se déplace d’abord horizontalement puis verticalement.</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A(3 ; 5) est à 3 unités sur l’axe des abscisses puis 5 unités vers le haut.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Dans le premier quadrant, les coordonnées sont positives. Un point s’écrit (abscisse ; ordonnée) : on se déplace d’abord horizontalement puis verticalement. Démarche : Lire attentivement les données. → Choisir la propriété correspondant à la question. → Effectuer le calcul étape par étape.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Dans le premier quadrant, les coordonnées sont positives. Un point s’écrit (abscisse ; ordonnée) : on se déplace d’abord horizontalement puis verticalement. », puis traiter un cas numérique ou graphique plus simple.</w:t>
      </w:r>
    </w:p>
    <w:p>
      <w:r>
        <w:br w:type="page"/>
      </w:r>
    </w:p>
    <w:p>
      <w:pPr>
        <w:spacing w:before="180" w:after="140"/>
        <w:jc w:val="center"/>
      </w:pPr>
      <w:bookmarkStart w:name="u4_s15" w:id="120"/>
      <w:r>
        <w:rPr>
          <w:rFonts w:ascii="Times New Roman" w:cs="Times New Roman" w:eastAsia="Times New Roman" w:hAnsi="Times New Roman"/>
          <w:b/>
          <w:bCs/>
          <w:i w:val="false"/>
          <w:iCs w:val="false"/>
          <w:color w:val="C00000"/>
          <w:sz w:val="32"/>
          <w:szCs w:val="32"/>
        </w:rPr>
        <w:t xml:space="preserve">SÉANCE 15 / 15 — PLACER ET LIRE DES COORDONNÉES</w:t>
      </w:r>
      <w:bookmarkEnd w:id="12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1"/>
      <w:r>
        <w:rPr>
          <w:rFonts w:ascii="Times New Roman" w:cs="Times New Roman" w:eastAsia="Times New Roman" w:hAnsi="Times New Roman"/>
          <w:b/>
          <w:bCs/>
          <w:i w:val="false"/>
          <w:iCs w:val="false"/>
          <w:color w:val="C00000"/>
          <w:sz w:val="32"/>
          <w:szCs w:val="32"/>
        </w:rPr>
        <w:t xml:space="preserve">LEÇON — Placer et lire des coordonnées</w:t>
      </w:r>
      <w:bookmarkEnd w:id="121"/>
    </w:p>
    <w:p>
      <w:pPr>
        <w:jc w:val="center"/>
      </w:pPr>
      <w:r>
        <w:drawing>
          <wp:inline distT="0" distB="0" distL="0" distR="0">
            <wp:extent cx="4762500" cy="2667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jc w:val="center"/>
      </w:pPr>
      <w:r>
        <w:drawing>
          <wp:inline distT="0" distB="0" distL="0" distR="0">
            <wp:extent cx="4762500" cy="17145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Pour lire des coordonnées, on projette le point sur chaque axe. L’ordre abscisse puis ordonnée ne doit jamais être inversé.</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B(6 ; 2) et C(2 ; 6) sont deux points différents.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Pour lire des coordonnées, on projette le point sur chaque axe. L’ordre abscisse puis ordonnée ne doit jamais être inversé. Démarche : Relever et organiser toutes les données. → Choisir le tableau, le graphique ou le calcul adapté. → Effectuer la représentation ou le calcul sans perdre de valeur.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Pour lire des coordonnées, on projette le point sur chaque axe. L’ordre abscisse puis ordonnée ne doit jamais être inversé. », puis traiter un cas numérique ou graphique plus simple.</w:t>
      </w:r>
    </w:p>
    <w:p>
      <w:r>
        <w:br w:type="page"/>
      </w:r>
    </w:p>
    <w:p>
      <w:pPr>
        <w:spacing w:before="180" w:after="140"/>
        <w:jc w:val="center"/>
      </w:pPr>
      <w:bookmarkStart w:name="u4_s16" w:id="122"/>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2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3"/>
      <w:r>
        <w:rPr>
          <w:rFonts w:ascii="Times New Roman" w:cs="Times New Roman" w:eastAsia="Times New Roman" w:hAnsi="Times New Roman"/>
          <w:b/>
          <w:bCs/>
          <w:i w:val="false"/>
          <w:iCs w:val="false"/>
          <w:color w:val="C00000"/>
          <w:sz w:val="32"/>
          <w:szCs w:val="32"/>
        </w:rPr>
        <w:t xml:space="preserve">LEÇON — Effectuer des transformations successives</w:t>
      </w:r>
      <w:bookmarkEnd w:id="123"/>
    </w:p>
    <w:p>
      <w:pPr>
        <w:jc w:val="center"/>
      </w:pPr>
      <w:r>
        <w:drawing>
          <wp:inline distT="0" distB="0" distL="0" distR="0">
            <wp:extent cx="4762500" cy="2667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jc w:val="center"/>
      </w:pPr>
      <w:r>
        <w:drawing>
          <wp:inline distT="0" distB="0" distL="0" distR="0">
            <wp:extent cx="4762500" cy="17145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translation déplace sans tourner, une réflexion retourne par rapport à un axe et une rotation tourne autour d’un centre. Elles conservent longueurs et angles.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partir de l’exemple « Une rotation de 90° autour de O conserve la forme et la taille mais change l’orientation. », nomme la propriété utilisée, refais le raisonnement et rédige une phrase de conclusion.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Propriété attendue : Une translation déplace sans tourner, une réflexion retourne par rapport à un axe et une rotation tourne autour d’un centre. Elles conservent longueurs et angles. Démarche : Lire attentivement les données. → Choisir la propriété correspondant à la question. → Effectuer le calcul étape par étape.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Une translation déplace sans tourner, une réflexion retourne par rapport à un axe et une rotation tourne autour d’un centre. Elles conservent longueurs et angles. », puis traiter un cas numérique ou graphique plus simple.</w:t>
      </w:r>
    </w:p>
    <w:p>
      <w:r>
        <w:br w:type="page"/>
      </w:r>
    </w:p>
    <w:p>
      <w:pPr>
        <w:spacing w:before="180" w:after="140"/>
        <w:jc w:val="center"/>
      </w:pPr>
      <w:bookmarkStart w:name="u4_l17" w:id="124"/>
      <w:r>
        <w:rPr>
          <w:rFonts w:ascii="Times New Roman" w:cs="Times New Roman" w:eastAsia="Times New Roman" w:hAnsi="Times New Roman"/>
          <w:b/>
          <w:bCs/>
          <w:i w:val="false"/>
          <w:iCs w:val="false"/>
          <w:color w:val="C00000"/>
          <w:sz w:val="32"/>
          <w:szCs w:val="32"/>
        </w:rPr>
        <w:t xml:space="preserve">SÉANCE 17 / 18 — RÉVISION DE L’UNITÉ IV</w:t>
      </w:r>
      <w:bookmarkEnd w:id="124"/>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25"/>
      <w:r>
        <w:rPr>
          <w:rFonts w:ascii="Times New Roman" w:cs="Times New Roman" w:eastAsia="Times New Roman" w:hAnsi="Times New Roman"/>
          <w:b/>
          <w:bCs/>
          <w:i w:val="false"/>
          <w:iCs w:val="false"/>
          <w:color w:val="C00000"/>
          <w:sz w:val="32"/>
          <w:szCs w:val="32"/>
        </w:rPr>
        <w:t xml:space="preserve">SÉANCE 18 / 18 — SUJET D’EXAMEN T6 — UNITÉ IV</w:t>
      </w:r>
      <w:bookmarkEnd w:id="12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p>
      <w:pPr>
        <w:spacing w:before="180" w:after="140"/>
        <w:jc w:val="center"/>
      </w:pPr>
      <w:bookmarkStart w:name="u5" w:id="126"/>
      <w:r>
        <w:rPr>
          <w:rFonts w:ascii="Times New Roman" w:cs="Times New Roman" w:eastAsia="Times New Roman" w:hAnsi="Times New Roman"/>
          <w:b/>
          <w:bCs/>
          <w:i w:val="false"/>
          <w:iCs w:val="false"/>
          <w:color w:val="C00000"/>
          <w:sz w:val="32"/>
          <w:szCs w:val="32"/>
        </w:rPr>
        <w:t xml:space="preserve">UNITÉ V — MESURE</w:t>
      </w:r>
      <w:bookmarkEnd w:id="126"/>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27"/>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28"/>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28"/>
    </w:p>
    <w:p>
      <w:pPr>
        <w:jc w:val="center"/>
      </w:pPr>
      <w:r>
        <w:drawing>
          <wp:inline distT="0" distB="0" distL="0" distR="0">
            <wp:extent cx="4762500" cy="26670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jc w:val="center"/>
      </w:pPr>
      <w:r>
        <w:drawing>
          <wp:inline distT="0" distB="0" distL="0" distR="0">
            <wp:extent cx="4762500" cy="17145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avec des mesures exprimées dans des unités différentes.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millimètre mesure de très petites longueurs, le centimètre des objets courants, le mètre des dimensions humaines ou de bâtiments et le kilomètre de grandes distances.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grandeur et l’unité demandées. → Convertir toutes les données dans une même unité. → Écrire la relation ou la formule adaptée.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puis contrôler l’ordre de grandeur et l’unité. Erreur diagnostique : Calculer avec des mesures exprimées dans des unités différentes. Remédiation : reprendre d’abord la règle « Le millimètre mesure de très petites longueurs, le centimètre des objets courants, le mètre des dimensions humaines ou de bâtiments et le kilomètre de grandes distances. », puis traiter un cas numérique ou graphique plus simple.</w:t>
      </w:r>
    </w:p>
    <w:p>
      <w:r>
        <w:br w:type="page"/>
      </w:r>
    </w:p>
    <w:p>
      <w:pPr>
        <w:spacing w:before="180" w:after="140"/>
        <w:jc w:val="center"/>
      </w:pPr>
      <w:bookmarkStart w:name="u5_s2" w:id="129"/>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0"/>
      <w:r>
        <w:rPr>
          <w:rFonts w:ascii="Times New Roman" w:cs="Times New Roman" w:eastAsia="Times New Roman" w:hAnsi="Times New Roman"/>
          <w:b/>
          <w:bCs/>
          <w:i w:val="false"/>
          <w:iCs w:val="false"/>
          <w:color w:val="C00000"/>
          <w:sz w:val="32"/>
          <w:szCs w:val="32"/>
        </w:rPr>
        <w:t xml:space="preserve">LEÇON — Comparer et convertir des longueurs</w:t>
      </w:r>
      <w:bookmarkEnd w:id="130"/>
    </w:p>
    <w:p>
      <w:pPr>
        <w:jc w:val="center"/>
      </w:pPr>
      <w:r>
        <w:drawing>
          <wp:inline distT="0" distB="0" distL="0" distR="0">
            <wp:extent cx="4762500" cy="26670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jc w:val="center"/>
      </w:pPr>
      <w:r>
        <w:drawing>
          <wp:inline distT="0" distB="0" distL="0" distR="0">
            <wp:extent cx="4762500" cy="17145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avec des mesures exprimées dans des unités différentes.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Dans le système métrique, chaque passage d’une unité à l’unité voisine multiplie ou divise par 10. Il faut conserver la valeur de la mesure.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grandeur et l’unité demandées. → Convertir toutes les données dans une même unité. → Écrire la relation ou la formule adaptée.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puis contrôler l’ordre de grandeur et l’unité. Erreur diagnostique : Calculer avec des mesures exprimées dans des unités différentes. Remédiation : reprendre d’abord la règle « Dans le système métrique, chaque passage d’une unité à l’unité voisine multiplie ou divise par 10. Il faut conserver la valeur de la mesure. », puis traiter un cas numérique ou graphique plus simple.</w:t>
      </w:r>
    </w:p>
    <w:p>
      <w:r>
        <w:br w:type="page"/>
      </w:r>
    </w:p>
    <w:p>
      <w:pPr>
        <w:spacing w:before="180" w:after="140"/>
        <w:jc w:val="center"/>
      </w:pPr>
      <w:bookmarkStart w:name="u5_s3" w:id="13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3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2"/>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32"/>
    </w:p>
    <w:p>
      <w:pPr>
        <w:jc w:val="center"/>
      </w:pPr>
      <w:r>
        <w:drawing>
          <wp:inline distT="0" distB="0" distL="0" distR="0">
            <wp:extent cx="4762500" cy="2667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jc w:val="center"/>
      </w:pPr>
      <w:r>
        <w:drawing>
          <wp:inline distT="0" distB="0" distL="0" distR="0">
            <wp:extent cx="4762500" cy="17145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avec des mesures exprimées dans des unités différentes.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périmètre est la somme des côtés. On soustrait du périmètre connu la somme des longueurs déjà connues. Pour un rectangle, P = 2 × (L + l).</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grandeur et l’unité demandées. → Convertir toutes les données dans une même unité. → Écrire la relation ou la formule adaptée.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puis contrôler l’ordre de grandeur et l’unité. Erreur diagnostique : Calculer avec des mesures exprimées dans des unités différentes. Remédiation : reprendre d’abord la règle « Le périmètre est la somme des côtés. On soustrait du périmètre connu la somme des longueurs déjà connues. Pour un rectangle, P = 2 × (L + l). », puis traiter un cas numérique ou graphique plus simple.</w:t>
      </w:r>
    </w:p>
    <w:p>
      <w:r>
        <w:br w:type="page"/>
      </w:r>
    </w:p>
    <w:p>
      <w:pPr>
        <w:spacing w:before="180" w:after="140"/>
        <w:jc w:val="center"/>
      </w:pPr>
      <w:bookmarkStart w:name="u5_s4" w:id="133"/>
      <w:r>
        <w:rPr>
          <w:rFonts w:ascii="Times New Roman" w:cs="Times New Roman" w:eastAsia="Times New Roman" w:hAnsi="Times New Roman"/>
          <w:b/>
          <w:bCs/>
          <w:i w:val="false"/>
          <w:iCs w:val="false"/>
          <w:color w:val="C00000"/>
          <w:sz w:val="32"/>
          <w:szCs w:val="32"/>
        </w:rPr>
        <w:t xml:space="preserve">SÉANCE 4 / 15 — RELIER RAYON ET DIAMÈTRE</w:t>
      </w:r>
      <w:bookmarkEnd w:id="13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4"/>
      <w:r>
        <w:rPr>
          <w:rFonts w:ascii="Times New Roman" w:cs="Times New Roman" w:eastAsia="Times New Roman" w:hAnsi="Times New Roman"/>
          <w:b/>
          <w:bCs/>
          <w:i w:val="false"/>
          <w:iCs w:val="false"/>
          <w:color w:val="C00000"/>
          <w:sz w:val="32"/>
          <w:szCs w:val="32"/>
        </w:rPr>
        <w:t xml:space="preserve">LEÇON — Relier rayon et diamètre</w:t>
      </w:r>
      <w:bookmarkEnd w:id="134"/>
    </w:p>
    <w:p>
      <w:pPr>
        <w:jc w:val="center"/>
      </w:pPr>
      <w:r>
        <w:drawing>
          <wp:inline distT="0" distB="0" distL="0" distR="0">
            <wp:extent cx="4762500" cy="2667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jc w:val="center"/>
      </w:pPr>
      <w:r>
        <w:drawing>
          <wp:inline distT="0" distB="0" distL="0" distR="0">
            <wp:extent cx="4762500" cy="17145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avec des mesures exprimées dans des unités différentes.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rayon relie le centre au cercle. Le diamètre passe par le centre et relie deux points du cercle. Le diamètre vaut deux rayons : d = 2r et r = d ÷ 2.</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grandeur et l’unité demandées. → Convertir toutes les données dans une même unité. → Écrire la relation ou la formule adaptée.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puis contrôler l’ordre de grandeur et l’unité. Erreur diagnostique : Calculer avec des mesures exprimées dans des unités différentes. Remédiation : reprendre d’abord la règle « Le rayon relie le centre au cercle. Le diamètre passe par le centre et relie deux points du cercle. Le diamètre vaut deux rayons : d = 2r et r = d ÷ 2. », puis traiter un cas numérique ou graphique plus simple.</w:t>
      </w:r>
    </w:p>
    <w:p>
      <w:r>
        <w:br w:type="page"/>
      </w:r>
    </w:p>
    <w:p>
      <w:pPr>
        <w:spacing w:before="180" w:after="140"/>
        <w:jc w:val="center"/>
      </w:pPr>
      <w:bookmarkStart w:name="u5_s5" w:id="135"/>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36"/>
      <w:r>
        <w:rPr>
          <w:rFonts w:ascii="Times New Roman" w:cs="Times New Roman" w:eastAsia="Times New Roman" w:hAnsi="Times New Roman"/>
          <w:b/>
          <w:bCs/>
          <w:i w:val="false"/>
          <w:iCs w:val="false"/>
          <w:color w:val="C00000"/>
          <w:sz w:val="32"/>
          <w:szCs w:val="32"/>
        </w:rPr>
        <w:t xml:space="preserve">LEÇON — Calculer la circonférence d’un cercle</w:t>
      </w:r>
      <w:bookmarkEnd w:id="136"/>
    </w:p>
    <w:p>
      <w:pPr>
        <w:jc w:val="center"/>
      </w:pPr>
      <w:r>
        <w:drawing>
          <wp:inline distT="0" distB="0" distL="0" distR="0">
            <wp:extent cx="4762500" cy="2667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jc w:val="center"/>
      </w:pPr>
      <w:r>
        <w:drawing>
          <wp:inline distT="0" distB="0" distL="0" distR="0">
            <wp:extent cx="4762500" cy="17145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circonférence d’un cercle est C = π × d ou C = 2 × π × r. Pour les calculs scolaires, on peut utiliser π ≈ 3,14.</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La circonférence d’un cercle est C = π × d ou C = 2 × π × r. Pour les calculs scolaires, on peut utiliser π ≈ 3,14. », puis traiter un cas numérique ou graphique plus simple.</w:t>
      </w:r>
    </w:p>
    <w:p>
      <w:r>
        <w:br w:type="page"/>
      </w:r>
    </w:p>
    <w:p>
      <w:pPr>
        <w:spacing w:before="180" w:after="140"/>
        <w:jc w:val="center"/>
      </w:pPr>
      <w:bookmarkStart w:name="u5_s6" w:id="137"/>
      <w:r>
        <w:rPr>
          <w:rFonts w:ascii="Times New Roman" w:cs="Times New Roman" w:eastAsia="Times New Roman" w:hAnsi="Times New Roman"/>
          <w:b/>
          <w:bCs/>
          <w:i w:val="false"/>
          <w:iCs w:val="false"/>
          <w:color w:val="C00000"/>
          <w:sz w:val="32"/>
          <w:szCs w:val="32"/>
        </w:rPr>
        <w:t xml:space="preserve">SÉANCE 6 / 15 — CALCULER L’AIRE D’UN RECTANGLE</w:t>
      </w:r>
      <w:bookmarkEnd w:id="1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38"/>
      <w:r>
        <w:rPr>
          <w:rFonts w:ascii="Times New Roman" w:cs="Times New Roman" w:eastAsia="Times New Roman" w:hAnsi="Times New Roman"/>
          <w:b/>
          <w:bCs/>
          <w:i w:val="false"/>
          <w:iCs w:val="false"/>
          <w:color w:val="C00000"/>
          <w:sz w:val="32"/>
          <w:szCs w:val="32"/>
        </w:rPr>
        <w:t xml:space="preserve">LEÇON — Calculer l’aire d’un rectangle</w:t>
      </w:r>
      <w:bookmarkEnd w:id="138"/>
    </w:p>
    <w:p>
      <w:pPr>
        <w:jc w:val="center"/>
      </w:pPr>
      <w:r>
        <w:drawing>
          <wp:inline distT="0" distB="0" distL="0" distR="0">
            <wp:extent cx="4762500" cy="26670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jc w:val="center"/>
      </w:pPr>
      <w:r>
        <w:drawing>
          <wp:inline distT="0" distB="0" distL="0" distR="0">
            <wp:extent cx="4762500" cy="17145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Écrire la somme des angles de la figure.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Additionner les angles connus.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Soustraire cette somme à 180° ou 360° selon la figure.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en additionnant tous les angles.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en additionnant tous les angles.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Utiliser 360° pour un triangle ou 180° pour un quadrilatère.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L’aire mesure la surface occupée. Pour un rectangle, A = longueur × largeur. Le résultat s’exprime en unités carrées.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Écrire la somme des angles de la figure. → Additionner les angles connus. → Soustraire cette somme à 180° ou 360° selon la figure. → Vérifier en additionnant tous les angles.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en additionnant tous les angles.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en additionnant tous les angles. Erreur diagnostique : Utiliser 360° pour un triangle ou 180° pour un quadrilatère. Remédiation : reprendre d’abord la règle « L’aire mesure la surface occupée. Pour un rectangle, A = longueur × largeur. Le résultat s’exprime en unités carrées. », puis traiter un cas numérique ou graphique plus simple.</w:t>
      </w:r>
    </w:p>
    <w:p>
      <w:r>
        <w:br w:type="page"/>
      </w:r>
    </w:p>
    <w:p>
      <w:pPr>
        <w:spacing w:before="180" w:after="140"/>
        <w:jc w:val="center"/>
      </w:pPr>
      <w:bookmarkStart w:name="u5_s7" w:id="139"/>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0"/>
      <w:r>
        <w:rPr>
          <w:rFonts w:ascii="Times New Roman" w:cs="Times New Roman" w:eastAsia="Times New Roman" w:hAnsi="Times New Roman"/>
          <w:b/>
          <w:bCs/>
          <w:i w:val="false"/>
          <w:iCs w:val="false"/>
          <w:color w:val="C00000"/>
          <w:sz w:val="32"/>
          <w:szCs w:val="32"/>
        </w:rPr>
        <w:t xml:space="preserve">LEÇON — Calculer l’aire d’un parallélogramme</w:t>
      </w:r>
      <w:bookmarkEnd w:id="140"/>
    </w:p>
    <w:p>
      <w:pPr>
        <w:jc w:val="center"/>
      </w:pPr>
      <w:r>
        <w:drawing>
          <wp:inline distT="0" distB="0" distL="0" distR="0">
            <wp:extent cx="4762500" cy="266700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jc w:val="center"/>
      </w:pPr>
      <w:r>
        <w:drawing>
          <wp:inline distT="0" distB="0" distL="0" distR="0">
            <wp:extent cx="4762500" cy="17145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figure, sa base et sa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la formule de 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Remplacer les lettres par des mesures dans la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Confondre le côté incliné avec la hauteur ou oublier l’unité carrée.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L’aire d’un parallélogramme est A = base × hauteur correspondante. La hauteur est perpendiculaire à la base ; le côté incliné n’est pas la hauteur.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figure, sa base et sa hauteur. → Écrire la formule de l’aire. → Remplacer les lettres par des mesures dans la même unité. →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et écrire l’unité carrée. Erreur diagnostique : Confondre le côté incliné avec la hauteur ou oublier l’unité carrée. Remédiation : reprendre d’abord la règle « L’aire d’un parallélogramme est A = base × hauteur correspondante. La hauteur est perpendiculaire à la base ; le côté incliné n’est pas la hauteur. », puis traiter un cas numérique ou graphique plus simple.</w:t>
      </w:r>
    </w:p>
    <w:p>
      <w:r>
        <w:br w:type="page"/>
      </w:r>
    </w:p>
    <w:p>
      <w:pPr>
        <w:spacing w:before="180" w:after="140"/>
        <w:jc w:val="center"/>
      </w:pPr>
      <w:bookmarkStart w:name="u5_s8" w:id="141"/>
      <w:r>
        <w:rPr>
          <w:rFonts w:ascii="Times New Roman" w:cs="Times New Roman" w:eastAsia="Times New Roman" w:hAnsi="Times New Roman"/>
          <w:b/>
          <w:bCs/>
          <w:i w:val="false"/>
          <w:iCs w:val="false"/>
          <w:color w:val="C00000"/>
          <w:sz w:val="32"/>
          <w:szCs w:val="32"/>
        </w:rPr>
        <w:t xml:space="preserve">SÉANCE 8 / 15 — CALCULER L’AIRE D’UN TRIANGLE</w:t>
      </w:r>
      <w:bookmarkEnd w:id="1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2"/>
      <w:r>
        <w:rPr>
          <w:rFonts w:ascii="Times New Roman" w:cs="Times New Roman" w:eastAsia="Times New Roman" w:hAnsi="Times New Roman"/>
          <w:b/>
          <w:bCs/>
          <w:i w:val="false"/>
          <w:iCs w:val="false"/>
          <w:color w:val="C00000"/>
          <w:sz w:val="32"/>
          <w:szCs w:val="32"/>
        </w:rPr>
        <w:t xml:space="preserve">LEÇON — Calculer l’aire d’un triangle</w:t>
      </w:r>
      <w:bookmarkEnd w:id="142"/>
    </w:p>
    <w:p>
      <w:pPr>
        <w:jc w:val="center"/>
      </w:pPr>
      <w:r>
        <w:drawing>
          <wp:inline distT="0" distB="0" distL="0" distR="0">
            <wp:extent cx="4762500" cy="26670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jc w:val="center"/>
      </w:pPr>
      <w:r>
        <w:drawing>
          <wp:inline distT="0" distB="0" distL="0" distR="0">
            <wp:extent cx="4762500" cy="17145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Conclure à partir de l’apparence du dessin sans utiliser les propriétés.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triangle de base b et de hauteur h correspond à la moitié d’un parallélogramme : A = b × h ÷ 2.</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toutes les données et les codages. → Choisir les instruments adaptés. → Construire dans un ordre précis sans se fier à l’apparence.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Mesurer et coder la figure pour vérifier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Mesurer et coder la figure pour vérifier ses propriétés. Erreur diagnostique : Conclure à partir de l’apparence du dessin sans utiliser les propriétés. Remédiation : reprendre d’abord la règle « Un triangle de base b et de hauteur h correspond à la moitié d’un parallélogramme : A = b × h ÷ 2. », puis traiter un cas numérique ou graphique plus simple.</w:t>
      </w:r>
    </w:p>
    <w:p>
      <w:r>
        <w:br w:type="page"/>
      </w:r>
    </w:p>
    <w:p>
      <w:pPr>
        <w:spacing w:before="180" w:after="140"/>
        <w:jc w:val="center"/>
      </w:pPr>
      <w:bookmarkStart w:name="u5_s9" w:id="143"/>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4"/>
      <w:r>
        <w:rPr>
          <w:rFonts w:ascii="Times New Roman" w:cs="Times New Roman" w:eastAsia="Times New Roman" w:hAnsi="Times New Roman"/>
          <w:b/>
          <w:bCs/>
          <w:i w:val="false"/>
          <w:iCs w:val="false"/>
          <w:color w:val="C00000"/>
          <w:sz w:val="32"/>
          <w:szCs w:val="32"/>
        </w:rPr>
        <w:t xml:space="preserve">LEÇON — Comparer les aires de figures liées</w:t>
      </w:r>
      <w:bookmarkEnd w:id="144"/>
    </w:p>
    <w:p>
      <w:pPr>
        <w:jc w:val="center"/>
      </w:pPr>
      <w:r>
        <w:drawing>
          <wp:inline distT="0" distB="0" distL="0" distR="0">
            <wp:extent cx="4762500" cy="26670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jc w:val="center"/>
      </w:pPr>
      <w:r>
        <w:drawing>
          <wp:inline distT="0" distB="0" distL="0" distR="0">
            <wp:extent cx="4762500" cy="17145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figure, sa base et sa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la formule de 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Remplacer les lettres par des mesures dans la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Confondre le côté incliné avec la hauteur ou oublier l’unité carrée.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À base et hauteur égales, un rectangle et un parallélogramme ont la même aire. Le triangle correspondant a la moitié de cette aire.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figure, sa base et sa hauteur. → Écrire la formule de l’aire. → Remplacer les lettres par des mesures dans la même unité. →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et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et écrire l’unité carrée. Erreur diagnostique : Confondre le côté incliné avec la hauteur ou oublier l’unité carrée. Remédiation : reprendre d’abord la règle « À base et hauteur égales, un rectangle et un parallélogramme ont la même aire. Le triangle correspondant a la moitié de cette aire. », puis traiter un cas numérique ou graphique plus simple.</w:t>
      </w:r>
    </w:p>
    <w:p>
      <w:r>
        <w:br w:type="page"/>
      </w:r>
    </w:p>
    <w:p>
      <w:pPr>
        <w:spacing w:before="180" w:after="140"/>
        <w:jc w:val="center"/>
      </w:pPr>
      <w:bookmarkStart w:name="u5_s10" w:id="145"/>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46"/>
      <w:r>
        <w:rPr>
          <w:rFonts w:ascii="Times New Roman" w:cs="Times New Roman" w:eastAsia="Times New Roman" w:hAnsi="Times New Roman"/>
          <w:b/>
          <w:bCs/>
          <w:i w:val="false"/>
          <w:iCs w:val="false"/>
          <w:color w:val="C00000"/>
          <w:sz w:val="32"/>
          <w:szCs w:val="32"/>
        </w:rPr>
        <w:t xml:space="preserve">LEÇON — Comprendre le volume d’un prisme droit</w:t>
      </w:r>
      <w:bookmarkEnd w:id="146"/>
    </w:p>
    <w:p>
      <w:pPr>
        <w:jc w:val="center"/>
      </w:pPr>
      <w:r>
        <w:drawing>
          <wp:inline distT="0" distB="0" distL="0" distR="0">
            <wp:extent cx="4762500" cy="2667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jc w:val="center"/>
      </w:pPr>
      <w:r>
        <w:drawing>
          <wp:inline distT="0" distB="0" distL="0" distR="0">
            <wp:extent cx="4762500" cy="17145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Employer une unité carrée pour un volume.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volume est l’espace occupé par un solide. Une unité cubique est un cube dont chaque arête mesure une unité. Le centimètre cube s’écrit cm³.</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nombre de dimensions et écrire une unité cubique ou de capacité. Erreur diagnostique : Employer une unité carrée pour un volume. Remédiation : reprendre d’abord la règle « Le volume est l’espace occupé par un solide. Une unité cubique est un cube dont chaque arête mesure une unité. Le centimètre cube s’écrit cm³. », puis traiter un cas numérique ou graphique plus simple.</w:t>
      </w:r>
    </w:p>
    <w:p>
      <w:r>
        <w:br w:type="page"/>
      </w:r>
    </w:p>
    <w:p>
      <w:pPr>
        <w:spacing w:before="180" w:after="140"/>
        <w:jc w:val="center"/>
      </w:pPr>
      <w:bookmarkStart w:name="u5_s11" w:id="147"/>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48"/>
      <w:r>
        <w:rPr>
          <w:rFonts w:ascii="Times New Roman" w:cs="Times New Roman" w:eastAsia="Times New Roman" w:hAnsi="Times New Roman"/>
          <w:b/>
          <w:bCs/>
          <w:i w:val="false"/>
          <w:iCs w:val="false"/>
          <w:color w:val="C00000"/>
          <w:sz w:val="32"/>
          <w:szCs w:val="32"/>
        </w:rPr>
        <w:t xml:space="preserve">LEÇON — Calculer le volume d’un pavé droit</w:t>
      </w:r>
      <w:bookmarkEnd w:id="148"/>
    </w:p>
    <w:p>
      <w:pPr>
        <w:jc w:val="center"/>
      </w:pPr>
      <w:r>
        <w:drawing>
          <wp:inline distT="0" distB="0" distL="0" distR="0">
            <wp:extent cx="4762500" cy="26670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jc w:val="center"/>
      </w:pPr>
      <w:r>
        <w:drawing>
          <wp:inline distT="0" distB="0" distL="0" distR="0">
            <wp:extent cx="4762500" cy="17145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Employer une unité carrée pour un volume.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volume d’un pavé droit est V = longueur × largeur × hauteur, ou V = aire de la base × hauteur.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nombre de dimensions et écrire une unité cubique ou de capacité. Erreur diagnostique : Employer une unité carrée pour un volume. Remédiation : reprendre d’abord la règle « Le volume d’un pavé droit est V = longueur × largeur × hauteur, ou V = aire de la base × hauteur. », puis traiter un cas numérique ou graphique plus simple.</w:t>
      </w:r>
    </w:p>
    <w:p>
      <w:r>
        <w:br w:type="page"/>
      </w:r>
    </w:p>
    <w:p>
      <w:pPr>
        <w:spacing w:before="180" w:after="140"/>
        <w:jc w:val="center"/>
      </w:pPr>
      <w:bookmarkStart w:name="u5_s12" w:id="149"/>
      <w:r>
        <w:rPr>
          <w:rFonts w:ascii="Times New Roman" w:cs="Times New Roman" w:eastAsia="Times New Roman" w:hAnsi="Times New Roman"/>
          <w:b/>
          <w:bCs/>
          <w:i w:val="false"/>
          <w:iCs w:val="false"/>
          <w:color w:val="C00000"/>
          <w:sz w:val="32"/>
          <w:szCs w:val="32"/>
        </w:rPr>
        <w:t xml:space="preserve">SÉANCE 12 / 15 — RELIER VOLUME ET CAPACITÉ</w:t>
      </w:r>
      <w:bookmarkEnd w:id="1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0"/>
      <w:r>
        <w:rPr>
          <w:rFonts w:ascii="Times New Roman" w:cs="Times New Roman" w:eastAsia="Times New Roman" w:hAnsi="Times New Roman"/>
          <w:b/>
          <w:bCs/>
          <w:i w:val="false"/>
          <w:iCs w:val="false"/>
          <w:color w:val="C00000"/>
          <w:sz w:val="32"/>
          <w:szCs w:val="32"/>
        </w:rPr>
        <w:t xml:space="preserve">LEÇON — Relier volume et capacité</w:t>
      </w:r>
      <w:bookmarkEnd w:id="150"/>
    </w:p>
    <w:p>
      <w:pPr>
        <w:jc w:val="center"/>
      </w:pPr>
      <w:r>
        <w:drawing>
          <wp:inline distT="0" distB="0" distL="0" distR="0">
            <wp:extent cx="4762500" cy="26670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jc w:val="center"/>
      </w:pPr>
      <w:r>
        <w:drawing>
          <wp:inline distT="0" distB="0" distL="0" distR="0">
            <wp:extent cx="4762500" cy="17145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Employer une unité carrée pour un volume.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volume mesure l’espace occupé et la capacité ce qu’un récipient peut contenir. La relation fondamentale est 1 mL = 1 cm³ ; donc 1 L = 1 000 cm³.</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le nombre de dimensions et écrire une unité cubique ou de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le nombre de dimensions et écrire une unité cubique ou de capacité. Erreur diagnostique : Employer une unité carrée pour un volume. Remédiation : reprendre d’abord la règle « Le volume mesure l’espace occupé et la capacité ce qu’un récipient peut contenir. La relation fondamentale est 1 mL = 1 cm³ ; donc 1 L = 1 000 cm³. », puis traiter un cas numérique ou graphique plus simple.</w:t>
      </w:r>
    </w:p>
    <w:p>
      <w:r>
        <w:br w:type="page"/>
      </w:r>
    </w:p>
    <w:p>
      <w:pPr>
        <w:spacing w:before="180" w:after="140"/>
        <w:jc w:val="center"/>
      </w:pPr>
      <w:bookmarkStart w:name="u5_s13" w:id="15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2"/>
      <w:r>
        <w:rPr>
          <w:rFonts w:ascii="Times New Roman" w:cs="Times New Roman" w:eastAsia="Times New Roman" w:hAnsi="Times New Roman"/>
          <w:b/>
          <w:bCs/>
          <w:i w:val="false"/>
          <w:iCs w:val="false"/>
          <w:color w:val="C00000"/>
          <w:sz w:val="32"/>
          <w:szCs w:val="32"/>
        </w:rPr>
        <w:t xml:space="preserve">LEÇON — Convertir des mesures dans des problèmes</w:t>
      </w:r>
      <w:bookmarkEnd w:id="152"/>
    </w:p>
    <w:p>
      <w:pPr>
        <w:jc w:val="center"/>
      </w:pPr>
      <w:r>
        <w:drawing>
          <wp:inline distT="0" distB="0" distL="0" distR="0">
            <wp:extent cx="4762500" cy="2667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jc w:val="center"/>
      </w:pPr>
      <w:r>
        <w:drawing>
          <wp:inline distT="0" distB="0" distL="0" distR="0">
            <wp:extent cx="4762500" cy="17145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Calculer avec des mesures exprimées dans des unités différentes.</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Avant de calculer avec plusieurs mesures, on les exprime dans une même unité. On choisit l’unité qui facilite le calcul et on vérifie l’unité de la réponse.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Identifier la grandeur et l’unité demandées. → Convertir toutes les données dans une même unité. → Écrire la relation ou la formule adaptée.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Calculer puis contrôler l’ordre de grandeur et l’unité.</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Calculer puis contrôler l’ordre de grandeur et l’unité. Erreur diagnostique : Calculer avec des mesures exprimées dans des unités différentes. Remédiation : reprendre d’abord la règle « Avant de calculer avec plusieurs mesures, on les exprime dans une même unité. On choisit l’unité qui facilite le calcul et on vérifie l’unité de la réponse. », puis traiter un cas numérique ou graphique plus simple.</w:t>
      </w:r>
    </w:p>
    <w:p>
      <w:r>
        <w:br w:type="page"/>
      </w:r>
    </w:p>
    <w:p>
      <w:pPr>
        <w:spacing w:before="180" w:after="140"/>
        <w:jc w:val="center"/>
      </w:pPr>
      <w:bookmarkStart w:name="u5_l14" w:id="153"/>
      <w:r>
        <w:rPr>
          <w:rFonts w:ascii="Times New Roman" w:cs="Times New Roman" w:eastAsia="Times New Roman" w:hAnsi="Times New Roman"/>
          <w:b/>
          <w:bCs/>
          <w:i w:val="false"/>
          <w:iCs w:val="false"/>
          <w:color w:val="C00000"/>
          <w:sz w:val="32"/>
          <w:szCs w:val="32"/>
        </w:rPr>
        <w:t xml:space="preserve">SÉANCE 14 / 15 — RÉVISION DE L’UNITÉ V</w:t>
      </w:r>
      <w:bookmarkEnd w:id="15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54"/>
      <w:r>
        <w:rPr>
          <w:rFonts w:ascii="Times New Roman" w:cs="Times New Roman" w:eastAsia="Times New Roman" w:hAnsi="Times New Roman"/>
          <w:b/>
          <w:bCs/>
          <w:i w:val="false"/>
          <w:iCs w:val="false"/>
          <w:color w:val="C00000"/>
          <w:sz w:val="32"/>
          <w:szCs w:val="32"/>
        </w:rPr>
        <w:t xml:space="preserve">SÉANCE 15 / 15 — SUJET D’EXAMEN T6 — UNITÉ V</w:t>
      </w:r>
      <w:bookmarkEnd w:id="15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p>
      <w:pPr>
        <w:spacing w:before="180" w:after="140"/>
        <w:jc w:val="center"/>
      </w:pPr>
      <w:bookmarkStart w:name="u6" w:id="155"/>
      <w:r>
        <w:rPr>
          <w:rFonts w:ascii="Times New Roman" w:cs="Times New Roman" w:eastAsia="Times New Roman" w:hAnsi="Times New Roman"/>
          <w:b/>
          <w:bCs/>
          <w:i w:val="false"/>
          <w:iCs w:val="false"/>
          <w:color w:val="C00000"/>
          <w:sz w:val="32"/>
          <w:szCs w:val="32"/>
        </w:rPr>
        <w:t xml:space="preserve">UNITÉ VI — TRAITEMENT DE DONNÉES</w:t>
      </w:r>
      <w:bookmarkEnd w:id="15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56"/>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57"/>
      <w:r>
        <w:rPr>
          <w:rFonts w:ascii="Times New Roman" w:cs="Times New Roman" w:eastAsia="Times New Roman" w:hAnsi="Times New Roman"/>
          <w:b/>
          <w:bCs/>
          <w:i w:val="false"/>
          <w:iCs w:val="false"/>
          <w:color w:val="C00000"/>
          <w:sz w:val="32"/>
          <w:szCs w:val="32"/>
        </w:rPr>
        <w:t xml:space="preserve">LEÇON — Formuler une question ou une hypothèse</w:t>
      </w:r>
      <w:bookmarkEnd w:id="157"/>
    </w:p>
    <w:p>
      <w:pPr>
        <w:jc w:val="center"/>
      </w:pPr>
      <w:r>
        <w:drawing>
          <wp:inline distT="0" distB="0" distL="0" distR="0">
            <wp:extent cx="4762500" cy="26670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jc w:val="center"/>
      </w:pPr>
      <w:r>
        <w:drawing>
          <wp:inline distT="0" distB="0" distL="0" distR="0">
            <wp:extent cx="4762500" cy="17145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question statistique admet plusieurs réponses et nécessite des données. Une hypothèse est une réponse provisoire que l’expérience permettra de vérifier.</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Une question statistique admet plusieurs réponses et nécessite des données. Une hypothèse est une réponse provisoire que l’expérience permettra de vérifier. », puis traiter un cas numérique ou graphique plus simple.</w:t>
      </w:r>
    </w:p>
    <w:p>
      <w:r>
        <w:br w:type="page"/>
      </w:r>
    </w:p>
    <w:p>
      <w:pPr>
        <w:spacing w:before="180" w:after="140"/>
        <w:jc w:val="center"/>
      </w:pPr>
      <w:bookmarkStart w:name="u6_s2" w:id="158"/>
      <w:r>
        <w:rPr>
          <w:rFonts w:ascii="Times New Roman" w:cs="Times New Roman" w:eastAsia="Times New Roman" w:hAnsi="Times New Roman"/>
          <w:b/>
          <w:bCs/>
          <w:i w:val="false"/>
          <w:iCs w:val="false"/>
          <w:color w:val="C00000"/>
          <w:sz w:val="32"/>
          <w:szCs w:val="32"/>
        </w:rPr>
        <w:t xml:space="preserve">SÉANCE 2 / 15 — PRÉPARER UN SONDAGE QUANTITATIF</w:t>
      </w:r>
      <w:bookmarkEnd w:id="1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59"/>
      <w:r>
        <w:rPr>
          <w:rFonts w:ascii="Times New Roman" w:cs="Times New Roman" w:eastAsia="Times New Roman" w:hAnsi="Times New Roman"/>
          <w:b/>
          <w:bCs/>
          <w:i w:val="false"/>
          <w:iCs w:val="false"/>
          <w:color w:val="C00000"/>
          <w:sz w:val="32"/>
          <w:szCs w:val="32"/>
        </w:rPr>
        <w:t xml:space="preserve">LEÇON — Préparer un sondage quantitatif</w:t>
      </w:r>
      <w:bookmarkEnd w:id="159"/>
    </w:p>
    <w:p>
      <w:pPr>
        <w:jc w:val="center"/>
      </w:pPr>
      <w:r>
        <w:drawing>
          <wp:inline distT="0" distB="0" distL="0" distR="0">
            <wp:extent cx="4762500" cy="26670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jc w:val="center"/>
      </w:pPr>
      <w:r>
        <w:drawing>
          <wp:inline distT="0" distB="0" distL="0" distR="0">
            <wp:extent cx="4762500" cy="17145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question quantitative produit une réponse numérique. Elle doit préciser la population, l’unité et la période si nécessaire, sans orienter la réponse.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Une question quantitative produit une réponse numérique. Elle doit préciser la population, l’unité et la période si nécessaire, sans orienter la réponse. », puis traiter un cas numérique ou graphique plus simple.</w:t>
      </w:r>
    </w:p>
    <w:p>
      <w:r>
        <w:br w:type="page"/>
      </w:r>
    </w:p>
    <w:p>
      <w:pPr>
        <w:spacing w:before="180" w:after="140"/>
        <w:jc w:val="center"/>
      </w:pPr>
      <w:bookmarkStart w:name="u6_s3" w:id="160"/>
      <w:r>
        <w:rPr>
          <w:rFonts w:ascii="Times New Roman" w:cs="Times New Roman" w:eastAsia="Times New Roman" w:hAnsi="Times New Roman"/>
          <w:b/>
          <w:bCs/>
          <w:i w:val="false"/>
          <w:iCs w:val="false"/>
          <w:color w:val="C00000"/>
          <w:sz w:val="32"/>
          <w:szCs w:val="32"/>
        </w:rPr>
        <w:t xml:space="preserve">SÉANCE 3 / 15 — CHOISIR UNE STRATÉGIE DE COLLECTE</w:t>
      </w:r>
      <w:bookmarkEnd w:id="16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1"/>
      <w:r>
        <w:rPr>
          <w:rFonts w:ascii="Times New Roman" w:cs="Times New Roman" w:eastAsia="Times New Roman" w:hAnsi="Times New Roman"/>
          <w:b/>
          <w:bCs/>
          <w:i w:val="false"/>
          <w:iCs w:val="false"/>
          <w:color w:val="C00000"/>
          <w:sz w:val="32"/>
          <w:szCs w:val="32"/>
        </w:rPr>
        <w:t xml:space="preserve">LEÇON — Choisir une stratégie de collecte</w:t>
      </w:r>
      <w:bookmarkEnd w:id="161"/>
    </w:p>
    <w:p>
      <w:pPr>
        <w:jc w:val="center"/>
      </w:pPr>
      <w:r>
        <w:drawing>
          <wp:inline distT="0" distB="0" distL="0" distR="0">
            <wp:extent cx="4762500" cy="26670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jc w:val="center"/>
      </w:pPr>
      <w:r>
        <w:drawing>
          <wp:inline distT="0" distB="0" distL="0" distR="0">
            <wp:extent cx="4762500" cy="17145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Donner un résultat sans expliquer la méthode utilisée.</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Le choix dépend de la question, du temps et des personnes interrogées. Le questionnaire recueille beaucoup de réponses ; l’observation compte des faits ; l’entretien approfondit ; les données secondaires existent déjà.</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Lire attentivement les données. → Choisir la propriété correspondant à la question. → Effectuer le calcul étape par étape.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Vérifier puis rédiger une phrase de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Vérifier puis rédiger une phrase de conclusion. Erreur diagnostique : Donner un résultat sans expliquer la méthode utilisée. Remédiation : reprendre d’abord la règle « Le choix dépend de la question, du temps et des personnes interrogées. Le questionnaire recueille beaucoup de réponses ; l’observation compte des faits ; l’entretien approfondit ; les données secondaires existent déjà. », puis traiter un cas numérique ou graphique plus simple.</w:t>
      </w:r>
    </w:p>
    <w:p>
      <w:r>
        <w:br w:type="page"/>
      </w:r>
    </w:p>
    <w:p>
      <w:pPr>
        <w:spacing w:before="180" w:after="140"/>
        <w:jc w:val="center"/>
      </w:pPr>
      <w:bookmarkStart w:name="u6_s4" w:id="162"/>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6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3"/>
      <w:r>
        <w:rPr>
          <w:rFonts w:ascii="Times New Roman" w:cs="Times New Roman" w:eastAsia="Times New Roman" w:hAnsi="Times New Roman"/>
          <w:b/>
          <w:bCs/>
          <w:i w:val="false"/>
          <w:iCs w:val="false"/>
          <w:color w:val="C00000"/>
          <w:sz w:val="32"/>
          <w:szCs w:val="32"/>
        </w:rPr>
        <w:t xml:space="preserve">LEÇON — Organiser les données dans un tableau</w:t>
      </w:r>
      <w:bookmarkEnd w:id="163"/>
    </w:p>
    <w:p>
      <w:pPr>
        <w:jc w:val="center"/>
      </w:pPr>
      <w:r>
        <w:drawing>
          <wp:inline distT="0" distB="0" distL="0" distR="0">
            <wp:extent cx="4762500" cy="26670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jc w:val="center"/>
      </w:pPr>
      <w:r>
        <w:drawing>
          <wp:inline distT="0" distB="0" distL="0" distR="0">
            <wp:extent cx="4762500" cy="17145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tableau indique le titre, les catégories, les effectifs et le total. Les marques de comptage facilitent l’enregistrement avant le calcul des effectifs.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 tableau indique le titre, les catégories, les effectifs et le total. Les marques de comptage facilitent l’enregistrement avant le calcul des effectifs. », puis traiter un cas numérique ou graphique plus simple.</w:t>
      </w:r>
    </w:p>
    <w:p>
      <w:r>
        <w:br w:type="page"/>
      </w:r>
    </w:p>
    <w:p>
      <w:pPr>
        <w:spacing w:before="180" w:after="140"/>
        <w:jc w:val="center"/>
      </w:pPr>
      <w:bookmarkStart w:name="u6_s5" w:id="164"/>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6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65"/>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65"/>
    </w:p>
    <w:p>
      <w:pPr>
        <w:jc w:val="center"/>
      </w:pPr>
      <w:r>
        <w:drawing>
          <wp:inline distT="0" distB="0" distL="0" distR="0">
            <wp:extent cx="4762500" cy="26670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jc w:val="center"/>
      </w:pPr>
      <w:r>
        <w:drawing>
          <wp:inline distT="0" distB="0" distL="0" distR="0">
            <wp:extent cx="4762500" cy="17145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pictogramme utilise des symboles avec une légende. Un diagramme à bandes utilise des rectangles de même largeur ; leur hauteur suit une échelle régulière.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 pictogramme utilise des symboles avec une légende. Un diagramme à bandes utilise des rectangles de même largeur ; leur hauteur suit une échelle régulière. », puis traiter un cas numérique ou graphique plus simple.</w:t>
      </w:r>
    </w:p>
    <w:p>
      <w:r>
        <w:br w:type="page"/>
      </w:r>
    </w:p>
    <w:p>
      <w:pPr>
        <w:spacing w:before="180" w:after="140"/>
        <w:jc w:val="center"/>
      </w:pPr>
      <w:bookmarkStart w:name="u6_s6" w:id="166"/>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6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67"/>
      <w:r>
        <w:rPr>
          <w:rFonts w:ascii="Times New Roman" w:cs="Times New Roman" w:eastAsia="Times New Roman" w:hAnsi="Times New Roman"/>
          <w:b/>
          <w:bCs/>
          <w:i w:val="false"/>
          <w:iCs w:val="false"/>
          <w:color w:val="C00000"/>
          <w:sz w:val="32"/>
          <w:szCs w:val="32"/>
        </w:rPr>
        <w:t xml:space="preserve">LEÇON — Construire un diagramme à ligne brisée</w:t>
      </w:r>
      <w:bookmarkEnd w:id="167"/>
    </w:p>
    <w:p>
      <w:pPr>
        <w:jc w:val="center"/>
      </w:pPr>
      <w:r>
        <w:drawing>
          <wp:inline distT="0" distB="0" distL="0" distR="0">
            <wp:extent cx="4762500" cy="26670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jc w:val="center"/>
      </w:pPr>
      <w:r>
        <w:drawing>
          <wp:inline distT="0" distB="0" distL="0" distR="0">
            <wp:extent cx="4762500" cy="17145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diagramme à ligne brisée place les valeurs dans l’ordre du temps puis relie les points. Le titre, les axes, les unités et l’échelle sont indispensables.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 diagramme à ligne brisée place les valeurs dans l’ordre du temps puis relie les points. Le titre, les axes, les unités et l’échelle sont indispensables. », puis traiter un cas numérique ou graphique plus simple.</w:t>
      </w:r>
    </w:p>
    <w:p>
      <w:r>
        <w:br w:type="page"/>
      </w:r>
    </w:p>
    <w:p>
      <w:pPr>
        <w:spacing w:before="180" w:after="140"/>
        <w:jc w:val="center"/>
      </w:pPr>
      <w:bookmarkStart w:name="u6_s7" w:id="168"/>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6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69"/>
      <w:r>
        <w:rPr>
          <w:rFonts w:ascii="Times New Roman" w:cs="Times New Roman" w:eastAsia="Times New Roman" w:hAnsi="Times New Roman"/>
          <w:b/>
          <w:bCs/>
          <w:i w:val="false"/>
          <w:iCs w:val="false"/>
          <w:color w:val="C00000"/>
          <w:sz w:val="32"/>
          <w:szCs w:val="32"/>
        </w:rPr>
        <w:t xml:space="preserve">LEÇON — Lire un diagramme à tige et à feuilles</w:t>
      </w:r>
      <w:bookmarkEnd w:id="169"/>
    </w:p>
    <w:p>
      <w:pPr>
        <w:jc w:val="center"/>
      </w:pPr>
      <w:r>
        <w:drawing>
          <wp:inline distT="0" distB="0" distL="0" distR="0">
            <wp:extent cx="4762500" cy="26670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jc w:val="center"/>
      </w:pPr>
      <w:r>
        <w:drawing>
          <wp:inline distT="0" distB="0" distL="0" distR="0">
            <wp:extent cx="4762500" cy="17145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Dans un diagramme à tige et à feuilles, la tige porte les dizaines et la feuille les unités. Une clé explique la lecture, par exemple 2 | 7 signifie 27.</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Dans un diagramme à tige et à feuilles, la tige porte les dizaines et la feuille les unités. Une clé explique la lecture, par exemple 2 | 7 signifie 27. », puis traiter un cas numérique ou graphique plus simple.</w:t>
      </w:r>
    </w:p>
    <w:p>
      <w:r>
        <w:br w:type="page"/>
      </w:r>
    </w:p>
    <w:p>
      <w:pPr>
        <w:spacing w:before="180" w:after="140"/>
        <w:jc w:val="center"/>
      </w:pPr>
      <w:bookmarkStart w:name="u6_s8" w:id="170"/>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7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1"/>
      <w:r>
        <w:rPr>
          <w:rFonts w:ascii="Times New Roman" w:cs="Times New Roman" w:eastAsia="Times New Roman" w:hAnsi="Times New Roman"/>
          <w:b/>
          <w:bCs/>
          <w:i w:val="false"/>
          <w:iCs w:val="false"/>
          <w:color w:val="C00000"/>
          <w:sz w:val="32"/>
          <w:szCs w:val="32"/>
        </w:rPr>
        <w:t xml:space="preserve">LEÇON — Interpréter moyenne, médiane et mode</w:t>
      </w:r>
      <w:bookmarkEnd w:id="171"/>
    </w:p>
    <w:p>
      <w:pPr>
        <w:jc w:val="center"/>
      </w:pPr>
      <w:r>
        <w:drawing>
          <wp:inline distT="0" distB="0" distL="0" distR="0">
            <wp:extent cx="4762500" cy="26670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jc w:val="center"/>
      </w:pPr>
      <w:r>
        <w:drawing>
          <wp:inline distT="0" distB="0" distL="0" distR="0">
            <wp:extent cx="4762500" cy="17145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moyenne est la somme divisée par l’effectif. La médiane partage la série ordonnée en deux groupes. Le mode est la valeur la plus fréquente.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La moyenne est la somme divisée par l’effectif. La médiane partage la série ordonnée en deux groupes. Le mode est la valeur la plus fréquente. », puis traiter un cas numérique ou graphique plus simple.</w:t>
      </w:r>
    </w:p>
    <w:p>
      <w:r>
        <w:br w:type="page"/>
      </w:r>
    </w:p>
    <w:p>
      <w:pPr>
        <w:spacing w:before="180" w:after="140"/>
        <w:jc w:val="center"/>
      </w:pPr>
      <w:bookmarkStart w:name="u6_s9" w:id="172"/>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7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3"/>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73"/>
    </w:p>
    <w:p>
      <w:pPr>
        <w:jc w:val="center"/>
      </w:pPr>
      <w:r>
        <w:drawing>
          <wp:inline distT="0" distB="0" distL="0" distR="0">
            <wp:extent cx="4762500" cy="266700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jc w:val="center"/>
      </w:pPr>
      <w:r>
        <w:drawing>
          <wp:inline distT="0" distB="0" distL="0" distR="0">
            <wp:extent cx="4762500" cy="17145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La probabilité théorique repose sur les résultats possibles supposés équiprobables. La probabilité expérimentale est le rapport entre succès observés et nombre d’essais ; elle se rapproche souvent de la théorie quand les essais augmentent.</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La probabilité théorique repose sur les résultats possibles supposés équiprobables. La probabilité expérimentale est le rapport entre succès observés et nombre d’essais ; elle se rapproche souvent de la théorie quand les essais augmentent. », puis traiter un cas numérique ou graphique plus simple.</w:t>
      </w:r>
    </w:p>
    <w:p>
      <w:r>
        <w:br w:type="page"/>
      </w:r>
    </w:p>
    <w:p>
      <w:pPr>
        <w:spacing w:before="180" w:after="140"/>
        <w:jc w:val="center"/>
      </w:pPr>
      <w:bookmarkStart w:name="u6_s10" w:id="174"/>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7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75"/>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75"/>
    </w:p>
    <w:p>
      <w:pPr>
        <w:jc w:val="center"/>
      </w:pPr>
      <w:r>
        <w:drawing>
          <wp:inline distT="0" distB="0" distL="0" distR="0">
            <wp:extent cx="4762500" cy="26670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jc w:val="center"/>
      </w:pPr>
      <w:r>
        <w:drawing>
          <wp:inline distT="0" distB="0" distL="0" distR="0">
            <wp:extent cx="4762500" cy="17145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 diagramme en arbre montre les choix successifs. Chaque chemin représente un résultat. Un tableau peut également croiser les résultats de deux expériences.</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 diagramme en arbre montre les choix successifs. Chaque chemin représente un résultat. Un tableau peut également croiser les résultats de deux expériences. », puis traiter un cas numérique ou graphique plus simple.</w:t>
      </w:r>
    </w:p>
    <w:p>
      <w:r>
        <w:br w:type="page"/>
      </w:r>
    </w:p>
    <w:p>
      <w:pPr>
        <w:spacing w:before="180" w:after="140"/>
        <w:jc w:val="center"/>
      </w:pPr>
      <w:bookmarkStart w:name="u6_s11" w:id="176"/>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7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77"/>
      <w:r>
        <w:rPr>
          <w:rFonts w:ascii="Times New Roman" w:cs="Times New Roman" w:eastAsia="Times New Roman" w:hAnsi="Times New Roman"/>
          <w:b/>
          <w:bCs/>
          <w:i w:val="false"/>
          <w:iCs w:val="false"/>
          <w:color w:val="C00000"/>
          <w:sz w:val="32"/>
          <w:szCs w:val="32"/>
        </w:rPr>
        <w:t xml:space="preserve">LEÇON — Exprimer et comparer des probabilités</w:t>
      </w:r>
      <w:bookmarkEnd w:id="177"/>
    </w:p>
    <w:p>
      <w:pPr>
        <w:jc w:val="center"/>
      </w:pPr>
      <w:r>
        <w:drawing>
          <wp:inline distT="0" distB="0" distL="0" distR="0">
            <wp:extent cx="4762500" cy="26670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RÈGLE GÉNÉRALE</w:t>
      </w:r>
    </w:p>
    <w:p>
      <w:pPr>
        <w:spacing w:after="90"/>
      </w:pPr>
      <w:r>
        <w:rPr>
          <w:rFonts w:ascii="Times New Roman" w:cs="Times New Roman" w:eastAsia="Times New Roman" w:hAnsi="Times New Roman"/>
          <w:b/>
          <w:bCs/>
          <w:i w:val="false"/>
          <w:iCs w:val="false"/>
          <w:color w:val="1F4E79"/>
          <w:sz w:val="22"/>
          <w:szCs w:val="22"/>
        </w:rPr>
        <w:t xml:space="preserve">Définition / propriété.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jc w:val="center"/>
      </w:pPr>
      <w:r>
        <w:drawing>
          <wp:inline distT="0" distB="0" distL="0" distR="0">
            <wp:extent cx="4762500" cy="17145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2.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RÉSOLU</w:t>
      </w:r>
    </w:p>
    <w:p>
      <w:pPr>
        <w:spacing w:after="90"/>
      </w:pPr>
      <w:r>
        <w:rPr>
          <w:rFonts w:ascii="Times New Roman" w:cs="Times New Roman" w:eastAsia="Times New Roman" w:hAnsi="Times New Roman"/>
          <w:b/>
          <w:bCs/>
          <w:i w:val="false"/>
          <w:iCs w:val="false"/>
          <w:color w:val="1F4E79"/>
          <w:sz w:val="22"/>
          <w:szCs w:val="22"/>
        </w:rPr>
        <w:t xml:space="preserve">Données et calcul.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Règle appliquée.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after="90"/>
      </w:pPr>
      <w:r>
        <w:rPr>
          <w:rFonts w:ascii="Times New Roman" w:cs="Times New Roman" w:eastAsia="Times New Roman" w:hAnsi="Times New Roman"/>
          <w:b/>
          <w:bCs/>
          <w:i w:val="false"/>
          <w:iCs w:val="false"/>
          <w:color w:val="1F4E79"/>
          <w:sz w:val="22"/>
          <w:szCs w:val="22"/>
        </w:rPr>
        <w:t xml:space="preserve">Vérification. </w:t>
      </w:r>
      <w:r>
        <w:rPr>
          <w:rFonts w:ascii="Times New Roman" w:cs="Times New Roman" w:eastAsia="Times New Roman" w:hAnsi="Times New Roman"/>
          <w:b w:val="false"/>
          <w:bCs w:val="false"/>
          <w:i w:val="false"/>
          <w:iCs w:val="false"/>
          <w:color w:val="000000"/>
          <w:sz w:val="22"/>
          <w:szCs w:val="22"/>
        </w:rPr>
        <w:t xml:space="preserve">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4. CONTRE-EXEMPLE — ERREUR À ÉVITER</w:t>
      </w:r>
    </w:p>
    <w:p>
      <w:pPr>
        <w:spacing w:after="90"/>
      </w:pPr>
      <w:r>
        <w:rPr>
          <w:rFonts w:ascii="Times New Roman" w:cs="Times New Roman" w:eastAsia="Times New Roman" w:hAnsi="Times New Roman"/>
          <w:b/>
          <w:bCs/>
          <w:i w:val="false"/>
          <w:iCs w:val="false"/>
          <w:color w:val="1F4E79"/>
          <w:sz w:val="22"/>
          <w:szCs w:val="22"/>
        </w:rPr>
        <w:t xml:space="preserve">Erreur. </w:t>
      </w:r>
      <w:r>
        <w:rPr>
          <w:rFonts w:ascii="Times New Roman" w:cs="Times New Roman" w:eastAsia="Times New Roman" w:hAnsi="Times New Roman"/>
          <w:b w:val="false"/>
          <w:bCs w:val="false"/>
          <w:i w:val="false"/>
          <w:iCs w:val="false"/>
          <w:color w:val="000000"/>
          <w:sz w:val="22"/>
          <w:szCs w:val="22"/>
        </w:rPr>
        <w:t xml:space="preserve">Tirer une conclusion sans contrôler les données ou l’effectif total.</w:t>
      </w:r>
    </w:p>
    <w:p>
      <w:pPr>
        <w:spacing w:after="90"/>
      </w:pPr>
      <w:r>
        <w:rPr>
          <w:rFonts w:ascii="Times New Roman" w:cs="Times New Roman" w:eastAsia="Times New Roman" w:hAnsi="Times New Roman"/>
          <w:b/>
          <w:bCs/>
          <w:i w:val="false"/>
          <w:iCs w:val="false"/>
          <w:color w:val="1F4E79"/>
          <w:sz w:val="22"/>
          <w:szCs w:val="22"/>
        </w:rPr>
        <w:t xml:space="preserve">Pourquoi est-ce faux ? </w:t>
      </w:r>
      <w:r>
        <w:rPr>
          <w:rFonts w:ascii="Times New Roman" w:cs="Times New Roman" w:eastAsia="Times New Roman" w:hAnsi="Times New Roman"/>
          <w:b w:val="false"/>
          <w:bCs w:val="false"/>
          <w:i w:val="false"/>
          <w:iCs w:val="false"/>
          <w:color w:val="000000"/>
          <w:sz w:val="22"/>
          <w:szCs w:val="22"/>
        </w:rPr>
        <w:t xml:space="preserve">Cette démarche contredit la règle : Une probabilité est comprise entre 0 et 1, soit entre 0 % et 100 %. 0 signifie impossible, 1 certain. On peut l’écrire en fraction, nombre décimal ou pourcentage.</w:t>
      </w:r>
    </w:p>
    <w:p>
      <w:pPr>
        <w:spacing w:after="90"/>
      </w:pPr>
      <w:r>
        <w:rPr>
          <w:rFonts w:ascii="Times New Roman" w:cs="Times New Roman" w:eastAsia="Times New Roman" w:hAnsi="Times New Roman"/>
          <w:b/>
          <w:bCs/>
          <w:i w:val="false"/>
          <w:iCs w:val="false"/>
          <w:color w:val="1F4E79"/>
          <w:sz w:val="22"/>
          <w:szCs w:val="22"/>
        </w:rPr>
        <w:t xml:space="preserve">Correction. </w:t>
      </w:r>
      <w:r>
        <w:rPr>
          <w:rFonts w:ascii="Times New Roman" w:cs="Times New Roman" w:eastAsia="Times New Roman" w:hAnsi="Times New Roman"/>
          <w:b w:val="false"/>
          <w:bCs w:val="false"/>
          <w:i w:val="false"/>
          <w:iCs w:val="false"/>
          <w:color w:val="000000"/>
          <w:sz w:val="22"/>
          <w:szCs w:val="22"/>
        </w:rPr>
        <w:t xml:space="preserve">On doit procéder ainsi : Relever et organiser toutes les données. → Choisir le tableau, le graphique ou le calcul adapté. → Effectuer la représentation ou le calcul sans perdre de valeur.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5. JE RETIENS</w:t>
      </w:r>
    </w:p>
    <w:p>
      <w:pPr>
        <w:spacing w:after="90"/>
      </w:pPr>
      <w:r>
        <w:rPr>
          <w:rFonts w:ascii="Times New Roman" w:cs="Times New Roman" w:eastAsia="Times New Roman" w:hAnsi="Times New Roman"/>
          <w:b/>
          <w:bCs/>
          <w:i w:val="false"/>
          <w:iCs w:val="false"/>
          <w:color w:val="1F4E79"/>
          <w:sz w:val="22"/>
          <w:szCs w:val="22"/>
        </w:rPr>
        <w:t xml:space="preserve">À apprendre.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D’APPLICATION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Contrôle une réponse en appliquant précisément : Contrôler l’effectif total puis rédiger une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 — ENSEIGNANT</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 contrôle doit utiliser : Contrôler l’effectif total puis rédiger une conclusion. Erreur diagnostique : Tirer une conclusion sans contrôler les données ou l’effectif total. Remédiation : reprendre d’abord la règle « Une probabilité est comprise entre 0 et 1, soit entre 0 % et 100 %. 0 signifie impossible, 1 certain. On peut l’écrire en fraction, nombre décimal ou pourcentage. », puis traiter un cas numérique ou graphique plus simple.</w:t>
      </w:r>
    </w:p>
    <w:p>
      <w:r>
        <w:br w:type="page"/>
      </w:r>
    </w:p>
    <w:p>
      <w:pPr>
        <w:spacing w:before="180" w:after="140"/>
        <w:jc w:val="center"/>
      </w:pPr>
      <w:bookmarkStart w:name="u6_l12" w:id="178"/>
      <w:r>
        <w:rPr>
          <w:rFonts w:ascii="Times New Roman" w:cs="Times New Roman" w:eastAsia="Times New Roman" w:hAnsi="Times New Roman"/>
          <w:b/>
          <w:bCs/>
          <w:i w:val="false"/>
          <w:iCs w:val="false"/>
          <w:color w:val="C00000"/>
          <w:sz w:val="32"/>
          <w:szCs w:val="32"/>
        </w:rPr>
        <w:t xml:space="preserve">SÉANCE 12 / 13 — RÉVISION DE L’UNITÉ VI</w:t>
      </w:r>
      <w:bookmarkEnd w:id="178"/>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79"/>
      <w:r>
        <w:rPr>
          <w:rFonts w:ascii="Times New Roman" w:cs="Times New Roman" w:eastAsia="Times New Roman" w:hAnsi="Times New Roman"/>
          <w:b/>
          <w:bCs/>
          <w:i w:val="false"/>
          <w:iCs w:val="false"/>
          <w:color w:val="C00000"/>
          <w:sz w:val="32"/>
          <w:szCs w:val="32"/>
        </w:rPr>
        <w:t xml:space="preserve">SÉANCE 13 / 13 — SUJET D’EXAMEN T6 — UNITÉ VI</w:t>
      </w:r>
      <w:bookmarkEnd w:id="17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p>
      <w:bookmarkStart w:id="180" w:name="annexes"/>
      <w:pPr>
        <w:jc w:val="center"/>
      </w:pPr>
      <w:r>
        <w:rPr>
          <w:rFonts w:ascii="Times New Roman" w:hAnsi="Times New Roman"/>
          <w:b/>
          <w:color w:val="C00000"/>
          <w:sz w:val="44"/>
        </w:rPr>
        <w:t>ANNEXES — MATHÉMATIQUES T6</w:t>
      </w:r>
      <w:bookmarkEnd w:id="180"/>
    </w:p>
    <w:p>
      <w:pPr>
        <w:jc w:val="both"/>
      </w:pPr>
      <w:r>
        <w:rPr>
          <w:rFonts w:ascii="Times New Roman" w:hAnsi="Times New Roman"/>
          <w:b w:val="0"/>
          <w:sz w:val="22"/>
        </w:rPr>
        <w:t>Synthèse des notions étudiées dans les six unités.</w:t>
      </w:r>
    </w:p>
    <w:p>
      <w:r>
        <w:br w:type="page"/>
      </w:r>
    </w:p>
    <w:p>
      <w:bookmarkStart w:id="181" w:name="annexe1"/>
      <w:pPr>
        <w:jc w:val="center"/>
      </w:pPr>
      <w:r>
        <w:rPr>
          <w:rFonts w:ascii="Times New Roman" w:hAnsi="Times New Roman"/>
          <w:b/>
          <w:color w:val="C00000"/>
          <w:sz w:val="36"/>
        </w:rPr>
        <w:t>ANNEXE 1 — GLOSSAIRE</w:t>
      </w:r>
      <w:bookmarkEnd w:id="181"/>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2" w:name="annexe2"/>
      <w:pPr>
        <w:jc w:val="center"/>
      </w:pPr>
      <w:r>
        <w:rPr>
          <w:rFonts w:ascii="Times New Roman" w:hAnsi="Times New Roman"/>
          <w:b/>
          <w:color w:val="C00000"/>
          <w:sz w:val="36"/>
        </w:rPr>
        <w:t>ANNEXE 2 — FORMULES ET PROPRIÉTÉS</w:t>
      </w:r>
      <w:bookmarkEnd w:id="18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3" w:name="annexe3"/>
      <w:pPr>
        <w:jc w:val="center"/>
      </w:pPr>
      <w:r>
        <w:rPr>
          <w:rFonts w:ascii="Times New Roman" w:hAnsi="Times New Roman"/>
          <w:b/>
          <w:color w:val="C00000"/>
          <w:sz w:val="36"/>
        </w:rPr>
        <w:t>ANNEXE 3 — RÉSUMÉ DES MÉTHODES</w:t>
      </w:r>
      <w:bookmarkEnd w:id="183"/>
    </w:p>
    <w:p>
      <w:r>
        <w:rPr>
          <w:rFonts w:ascii="Times New Roman" w:hAnsi="Times New Roman"/>
          <w:b/>
          <w:color w:val="1F4E79"/>
          <w:sz w:val="22"/>
        </w:rPr>
        <w:t xml:space="preserve">Comparer des fractions — </w:t>
      </w:r>
      <w:r>
        <w:rPr>
          <w:rFonts w:ascii="Times New Roman" w:hAnsi="Times New Roman"/>
          <w:b w:val="0"/>
          <w:sz w:val="22"/>
        </w:rPr>
        <w:t>Chercher un dénominateur commun, comparer les numérateurs, puis vérifier sur une droite numérique.</w:t>
      </w:r>
    </w:p>
    <w:p>
      <w:r>
        <w:rPr>
          <w:rFonts w:ascii="Times New Roman" w:hAnsi="Times New Roman"/>
          <w:b/>
          <w:color w:val="1F4E79"/>
          <w:sz w:val="22"/>
        </w:rPr>
        <w:t xml:space="preserve">Respecter les priorités — </w:t>
      </w:r>
      <w:r>
        <w:rPr>
          <w:rFonts w:ascii="Times New Roman" w:hAnsi="Times New Roman"/>
          <w:b w:val="0"/>
          <w:sz w:val="22"/>
        </w:rPr>
        <w:t>Calculer les parenthèses, puis multiplications et divisions, enfin additions et soustractions.</w:t>
      </w:r>
    </w:p>
    <w:p>
      <w:r>
        <w:rPr>
          <w:rFonts w:ascii="Times New Roman" w:hAnsi="Times New Roman"/>
          <w:b/>
          <w:color w:val="1F4E79"/>
          <w:sz w:val="22"/>
        </w:rPr>
        <w:t xml:space="preserve">Poser une opération — </w:t>
      </w:r>
      <w:r>
        <w:rPr>
          <w:rFonts w:ascii="Times New Roman" w:hAnsi="Times New Roman"/>
          <w:b w:val="0"/>
          <w:sz w:val="22"/>
        </w:rPr>
        <w:t>Écrire d’abord en ligne, aligner les chiffres par rang, calculer de droite à gauche et vérifier.</w:t>
      </w:r>
    </w:p>
    <w:p>
      <w:r>
        <w:rPr>
          <w:rFonts w:ascii="Times New Roman" w:hAnsi="Times New Roman"/>
          <w:b/>
          <w:color w:val="1F4E79"/>
          <w:sz w:val="22"/>
        </w:rPr>
        <w:t xml:space="preserve">Résoudre une proportionnalité — </w:t>
      </w:r>
      <w:r>
        <w:rPr>
          <w:rFonts w:ascii="Times New Roman" w:hAnsi="Times New Roman"/>
          <w:b w:val="0"/>
          <w:sz w:val="22"/>
        </w:rPr>
        <w:t>Vérifier le coefficient constant, choisir passage à l’unité ou coefficient, calculer puis contrôler.</w:t>
      </w:r>
    </w:p>
    <w:p>
      <w:r>
        <w:rPr>
          <w:rFonts w:ascii="Times New Roman" w:hAnsi="Times New Roman"/>
          <w:b/>
          <w:color w:val="1F4E79"/>
          <w:sz w:val="22"/>
        </w:rPr>
        <w:t xml:space="preserve">Résoudre une équation — </w:t>
      </w:r>
      <w:r>
        <w:rPr>
          <w:rFonts w:ascii="Times New Roman" w:hAnsi="Times New Roman"/>
          <w:b w:val="0"/>
          <w:sz w:val="22"/>
        </w:rPr>
        <w:t>Isoler l’inconnue avec l’opération inverse, conserver l’égalité et vérifier par remplacement.</w:t>
      </w:r>
    </w:p>
    <w:p>
      <w:r>
        <w:rPr>
          <w:rFonts w:ascii="Times New Roman" w:hAnsi="Times New Roman"/>
          <w:b/>
          <w:color w:val="1F4E79"/>
          <w:sz w:val="22"/>
        </w:rPr>
        <w:t xml:space="preserve">Construire une figure — </w:t>
      </w:r>
      <w:r>
        <w:rPr>
          <w:rFonts w:ascii="Times New Roman" w:hAnsi="Times New Roman"/>
          <w:b w:val="0"/>
          <w:sz w:val="22"/>
        </w:rPr>
        <w:t>Lire les données, choisir les instruments, tracer dans l’ordre puis contrôler les propriétés.</w:t>
      </w:r>
    </w:p>
    <w:p>
      <w:r>
        <w:rPr>
          <w:rFonts w:ascii="Times New Roman" w:hAnsi="Times New Roman"/>
          <w:b/>
          <w:color w:val="1F4E79"/>
          <w:sz w:val="22"/>
        </w:rPr>
        <w:t xml:space="preserve">Résoudre un problème de mesure — </w:t>
      </w:r>
      <w:r>
        <w:rPr>
          <w:rFonts w:ascii="Times New Roman" w:hAnsi="Times New Roman"/>
          <w:b w:val="0"/>
          <w:sz w:val="22"/>
        </w:rPr>
        <w:t>Choisir une unité, convertir toutes les données, appliquer la formule et écrire l’unité finale.</w:t>
      </w:r>
    </w:p>
    <w:p>
      <w:r>
        <w:rPr>
          <w:rFonts w:ascii="Times New Roman" w:hAnsi="Times New Roman"/>
          <w:b/>
          <w:color w:val="1F4E79"/>
          <w:sz w:val="22"/>
        </w:rPr>
        <w:t xml:space="preserve">Traiter des données — </w:t>
      </w:r>
      <w:r>
        <w:rPr>
          <w:rFonts w:ascii="Times New Roman" w:hAnsi="Times New Roman"/>
          <w:b w:val="0"/>
          <w:sz w:val="22"/>
        </w:rPr>
        <w:t>Formuler la question, collecter, organiser, représenter, interpréter et conclure.</w:t>
      </w:r>
    </w:p>
    <w:p>
      <w:r>
        <w:rPr>
          <w:rFonts w:ascii="Times New Roman" w:hAnsi="Times New Roman"/>
          <w:b/>
          <w:color w:val="1F4E79"/>
          <w:sz w:val="22"/>
        </w:rPr>
        <w:t xml:space="preserve">Calculer une probabilité — </w:t>
      </w:r>
      <w:r>
        <w:rPr>
          <w:rFonts w:ascii="Times New Roman" w:hAnsi="Times New Roman"/>
          <w:b w:val="0"/>
          <w:sz w:val="22"/>
        </w:rPr>
        <w:t>Lister les résultats possibles, compter les favorables, former le rapport et convertir si nécessaire.</w:t>
      </w:r>
    </w:p>
    <w:p>
      <w:r>
        <w:br w:type="page"/>
      </w:r>
    </w:p>
    <w:p>
      <w:bookmarkStart w:id="184" w:name="annexe4"/>
      <w:pPr>
        <w:jc w:val="center"/>
      </w:pPr>
      <w:r>
        <w:rPr>
          <w:rFonts w:ascii="Times New Roman" w:hAnsi="Times New Roman"/>
          <w:b/>
          <w:color w:val="C00000"/>
          <w:sz w:val="36"/>
        </w:rPr>
        <w:t>ANNEXE 4 — AUTO-ÉVALUATION</w:t>
      </w:r>
      <w:bookmarkEnd w:id="18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85" w:name="annexe5"/>
      <w:pPr>
        <w:jc w:val="center"/>
      </w:pPr>
      <w:r>
        <w:rPr>
          <w:rFonts w:ascii="Times New Roman" w:hAnsi="Times New Roman"/>
          <w:b/>
          <w:color w:val="C00000"/>
          <w:sz w:val="36"/>
        </w:rPr>
        <w:t>ANNEXE 5 — INDEX</w:t>
      </w:r>
      <w:bookmarkEnd w:id="185"/>
    </w:p>
    <w:p>
      <w:pPr>
        <w:jc w:val="both"/>
      </w:pPr>
      <w:r>
        <w:rPr>
          <w:rFonts w:ascii="Times New Roman" w:hAnsi="Times New Roman"/>
          <w:b w:val="0"/>
          <w:sz w:val="22"/>
        </w:rPr>
        <w:t>Abscisse, Aire, Coefficient de proportionnalité, Diamètre, Diviseur, Dénominateur, Mode, Moyenne, Multiple, Médiane, Numérateur, Ordonnée, PGCD, PPCM, Prisme, Probabilité, Proportionnalité, Périmètre, Rayon, Rendement, Volume, Échelle, Équation.</w:t>
      </w:r>
    </w:p>
    <w:p>
      <w:r>
        <w:br w:type="page"/>
      </w:r>
    </w:p>
    <w:p>
      <w:bookmarkStart w:id="186" w:name="annexe6"/>
      <w:pPr>
        <w:jc w:val="center"/>
      </w:pPr>
      <w:r>
        <w:rPr>
          <w:rFonts w:ascii="Times New Roman" w:hAnsi="Times New Roman"/>
          <w:b/>
          <w:color w:val="C00000"/>
          <w:sz w:val="36"/>
        </w:rPr>
        <w:t>ANNEXE 6 — ÉVALUATIONS FORMAT EXAMEN</w:t>
      </w:r>
      <w:bookmarkEnd w:id="186"/>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87" w:name="sources"/>
      <w:pPr>
        <w:jc w:val="center"/>
      </w:pPr>
      <w:r>
        <w:rPr>
          <w:rFonts w:ascii="Times New Roman" w:hAnsi="Times New Roman"/>
          <w:b/>
          <w:color w:val="C00000"/>
          <w:sz w:val="36"/>
        </w:rPr>
        <w:t>BIBLIOGRAPHIE ET SOURCES</w:t>
      </w:r>
      <w:bookmarkEnd w:id="187"/>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Ministère de l’Éducation Nationale de Madagascar, Fascicule de Ressources Pédagogiques — Mathématiques, 6e année.</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92f00f64ee553188a132c55f66e41fe6ea38e27.png"/><Relationship Id="rId9" Type="http://schemas.openxmlformats.org/officeDocument/2006/relationships/image" Target="media/5750f71a435d01061521049efb74755fef04d36c.png"/><Relationship Id="rId10" Type="http://schemas.openxmlformats.org/officeDocument/2006/relationships/image" Target="media/fee198771a1e208f5baa8180e24c57aafa5e3c34.png"/><Relationship Id="rId11" Type="http://schemas.openxmlformats.org/officeDocument/2006/relationships/image" Target="media/460655e719fd5583c0d6151ef692e1bbf09ac728.png"/><Relationship Id="rId12" Type="http://schemas.openxmlformats.org/officeDocument/2006/relationships/image" Target="media/d144f2bd2ca1822a366cd3f8d5bb05f0801e6b76.png"/><Relationship Id="rId13" Type="http://schemas.openxmlformats.org/officeDocument/2006/relationships/image" Target="media/a5aa1ab3de762090aea836f07d35b2923309a525.png"/><Relationship Id="rId14" Type="http://schemas.openxmlformats.org/officeDocument/2006/relationships/image" Target="media/5ac0910a73833518215aac187afd58b7c958edd2.png"/><Relationship Id="rId15" Type="http://schemas.openxmlformats.org/officeDocument/2006/relationships/image" Target="media/ef906ae89a2eca7720e30eb5b55b3124c9a9f306.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2026-09-21T10:10:16.896Z</dcterms:created>
  <dcterms:modified xsi:type="dcterms:W3CDTF">2026-09-21T10:10:16.897Z</dcterms:modified>
</cp:coreProperties>
</file>

<file path=docProps/custom.xml><?xml version="1.0" encoding="utf-8"?>
<Properties xmlns="http://schemas.openxmlformats.org/officeDocument/2006/custom-properties" xmlns:vt="http://schemas.openxmlformats.org/officeDocument/2006/docPropsVTypes"/>
</file>