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IV — Géométrie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4">
        <w:r>
          <w:rPr>
            <w:rFonts w:ascii="Times New Roman" w:cs="Times New Roman" w:eastAsia="Times New Roman" w:hAnsi="Times New Roman"/>
            <w:b/>
            <w:bCs/>
            <w:i w:val="false"/>
            <w:iCs w:val="false"/>
            <w:color w:val="1F4E79"/>
            <w:sz w:val="22"/>
            <w:szCs w:val="22"/>
          </w:rPr>
          <w:t xml:space="preserve">Unité IV — Géométrie</w:t>
        </w:r>
      </w:hyperlink>
    </w:p>
    <w:p>
      <w:pPr>
        <w:ind w:left="360"/>
      </w:pPr>
      <w:hyperlink w:history="1" w:anchor="u4_l1">
        <w:r>
          <w:rPr>
            <w:rFonts w:ascii="Times New Roman" w:cs="Times New Roman" w:eastAsia="Times New Roman" w:hAnsi="Times New Roman"/>
            <w:b w:val="false"/>
            <w:bCs w:val="false"/>
            <w:i w:val="false"/>
            <w:iCs w:val="false"/>
            <w:color w:val="1F4E79"/>
            <w:sz w:val="22"/>
            <w:szCs w:val="22"/>
          </w:rPr>
          <w:t xml:space="preserve">Séance 1 — Reconnaître les familles de quadrilatères</w:t>
        </w:r>
      </w:hyperlink>
    </w:p>
    <w:p>
      <w:pPr>
        <w:ind w:left="360"/>
      </w:pPr>
      <w:hyperlink w:history="1" w:anchor="u4_l2">
        <w:r>
          <w:rPr>
            <w:rFonts w:ascii="Times New Roman" w:cs="Times New Roman" w:eastAsia="Times New Roman" w:hAnsi="Times New Roman"/>
            <w:b w:val="false"/>
            <w:bCs w:val="false"/>
            <w:i w:val="false"/>
            <w:iCs w:val="false"/>
            <w:color w:val="1F4E79"/>
            <w:sz w:val="22"/>
            <w:szCs w:val="22"/>
          </w:rPr>
          <w:t xml:space="preserve">Séance 2 — Décrire les côtés et les angles des quadrilatères</w:t>
        </w:r>
      </w:hyperlink>
    </w:p>
    <w:p>
      <w:pPr>
        <w:ind w:left="360"/>
      </w:pPr>
      <w:hyperlink w:history="1" w:anchor="u4_l3">
        <w:r>
          <w:rPr>
            <w:rFonts w:ascii="Times New Roman" w:cs="Times New Roman" w:eastAsia="Times New Roman" w:hAnsi="Times New Roman"/>
            <w:b w:val="false"/>
            <w:bCs w:val="false"/>
            <w:i w:val="false"/>
            <w:iCs w:val="false"/>
            <w:color w:val="1F4E79"/>
            <w:sz w:val="22"/>
            <w:szCs w:val="22"/>
          </w:rPr>
          <w:t xml:space="preserve">Séance 3 — Étudier les diagonales et les axes de symétrie</w:t>
        </w:r>
      </w:hyperlink>
    </w:p>
    <w:p>
      <w:pPr>
        <w:ind w:left="360"/>
      </w:pPr>
      <w:hyperlink w:history="1" w:anchor="u4_l4">
        <w:r>
          <w:rPr>
            <w:rFonts w:ascii="Times New Roman" w:cs="Times New Roman" w:eastAsia="Times New Roman" w:hAnsi="Times New Roman"/>
            <w:b w:val="false"/>
            <w:bCs w:val="false"/>
            <w:i w:val="false"/>
            <w:iCs w:val="false"/>
            <w:color w:val="1F4E79"/>
            <w:sz w:val="22"/>
            <w:szCs w:val="22"/>
          </w:rPr>
          <w:t xml:space="preserve">Séance 4 — Classer les quadrilatères</w:t>
        </w:r>
      </w:hyperlink>
    </w:p>
    <w:p>
      <w:pPr>
        <w:ind w:left="360"/>
      </w:pPr>
      <w:hyperlink w:history="1" w:anchor="u4_l5">
        <w:r>
          <w:rPr>
            <w:rFonts w:ascii="Times New Roman" w:cs="Times New Roman" w:eastAsia="Times New Roman" w:hAnsi="Times New Roman"/>
            <w:b w:val="false"/>
            <w:bCs w:val="false"/>
            <w:i w:val="false"/>
            <w:iCs w:val="false"/>
            <w:color w:val="1F4E79"/>
            <w:sz w:val="22"/>
            <w:szCs w:val="22"/>
          </w:rPr>
          <w:t xml:space="preserve">Séance 5 — Comparer les propriétés des quadrilatères</w:t>
        </w:r>
      </w:hyperlink>
    </w:p>
    <w:p>
      <w:pPr>
        <w:ind w:left="360"/>
      </w:pPr>
      <w:hyperlink w:history="1" w:anchor="u4_l6">
        <w:r>
          <w:rPr>
            <w:rFonts w:ascii="Times New Roman" w:cs="Times New Roman" w:eastAsia="Times New Roman" w:hAnsi="Times New Roman"/>
            <w:b w:val="false"/>
            <w:bCs w:val="false"/>
            <w:i w:val="false"/>
            <w:iCs w:val="false"/>
            <w:color w:val="1F4E79"/>
            <w:sz w:val="22"/>
            <w:szCs w:val="22"/>
          </w:rPr>
          <w:t xml:space="preserve">Séance 6 — Calculer un angle manquant dans un triangle</w:t>
        </w:r>
      </w:hyperlink>
    </w:p>
    <w:p>
      <w:pPr>
        <w:ind w:left="360"/>
      </w:pPr>
      <w:hyperlink w:history="1" w:anchor="u4_l7">
        <w:r>
          <w:rPr>
            <w:rFonts w:ascii="Times New Roman" w:cs="Times New Roman" w:eastAsia="Times New Roman" w:hAnsi="Times New Roman"/>
            <w:b w:val="false"/>
            <w:bCs w:val="false"/>
            <w:i w:val="false"/>
            <w:iCs w:val="false"/>
            <w:color w:val="1F4E79"/>
            <w:sz w:val="22"/>
            <w:szCs w:val="22"/>
          </w:rPr>
          <w:t xml:space="preserve">Séance 7 — Calculer des angles dans un quadrilatère</w:t>
        </w:r>
      </w:hyperlink>
    </w:p>
    <w:p>
      <w:pPr>
        <w:ind w:left="360"/>
      </w:pPr>
      <w:hyperlink w:history="1" w:anchor="u4_l8">
        <w:r>
          <w:rPr>
            <w:rFonts w:ascii="Times New Roman" w:cs="Times New Roman" w:eastAsia="Times New Roman" w:hAnsi="Times New Roman"/>
            <w:b w:val="false"/>
            <w:bCs w:val="false"/>
            <w:i w:val="false"/>
            <w:iCs w:val="false"/>
            <w:color w:val="1F4E79"/>
            <w:sz w:val="22"/>
            <w:szCs w:val="22"/>
          </w:rPr>
          <w:t xml:space="preserve">Séance 8 — Construire des quadrilatères</w:t>
        </w:r>
      </w:hyperlink>
    </w:p>
    <w:p>
      <w:pPr>
        <w:ind w:left="360"/>
      </w:pPr>
      <w:hyperlink w:history="1" w:anchor="u4_l9">
        <w:r>
          <w:rPr>
            <w:rFonts w:ascii="Times New Roman" w:cs="Times New Roman" w:eastAsia="Times New Roman" w:hAnsi="Times New Roman"/>
            <w:b w:val="false"/>
            <w:bCs w:val="false"/>
            <w:i w:val="false"/>
            <w:iCs w:val="false"/>
            <w:color w:val="1F4E79"/>
            <w:sz w:val="22"/>
            <w:szCs w:val="22"/>
          </w:rPr>
          <w:t xml:space="preserve">Séance 9 — Construire des triangles</w:t>
        </w:r>
      </w:hyperlink>
    </w:p>
    <w:p>
      <w:pPr>
        <w:ind w:left="360"/>
      </w:pPr>
      <w:hyperlink w:history="1" w:anchor="u4_l10">
        <w:r>
          <w:rPr>
            <w:rFonts w:ascii="Times New Roman" w:cs="Times New Roman" w:eastAsia="Times New Roman" w:hAnsi="Times New Roman"/>
            <w:b w:val="false"/>
            <w:bCs w:val="false"/>
            <w:i w:val="false"/>
            <w:iCs w:val="false"/>
            <w:color w:val="1F4E79"/>
            <w:sz w:val="22"/>
            <w:szCs w:val="22"/>
          </w:rPr>
          <w:t xml:space="preserve">Séance 10 — Construire cercle et polygones</w:t>
        </w:r>
      </w:hyperlink>
    </w:p>
    <w:p>
      <w:pPr>
        <w:ind w:left="360"/>
      </w:pPr>
      <w:hyperlink w:history="1" w:anchor="u4_l11">
        <w:r>
          <w:rPr>
            <w:rFonts w:ascii="Times New Roman" w:cs="Times New Roman" w:eastAsia="Times New Roman" w:hAnsi="Times New Roman"/>
            <w:b w:val="false"/>
            <w:bCs w:val="false"/>
            <w:i w:val="false"/>
            <w:iCs w:val="false"/>
            <w:color w:val="1F4E79"/>
            <w:sz w:val="22"/>
            <w:szCs w:val="22"/>
          </w:rPr>
          <w:t xml:space="preserve">Séance 11 — Composer et décomposer des figures</w:t>
        </w:r>
      </w:hyperlink>
    </w:p>
    <w:p>
      <w:pPr>
        <w:ind w:left="360"/>
      </w:pPr>
      <w:hyperlink w:history="1" w:anchor="u4_l12">
        <w:r>
          <w:rPr>
            <w:rFonts w:ascii="Times New Roman" w:cs="Times New Roman" w:eastAsia="Times New Roman" w:hAnsi="Times New Roman"/>
            <w:b w:val="false"/>
            <w:bCs w:val="false"/>
            <w:i w:val="false"/>
            <w:iCs w:val="false"/>
            <w:color w:val="1F4E79"/>
            <w:sz w:val="22"/>
            <w:szCs w:val="22"/>
          </w:rPr>
          <w:t xml:space="preserve">Séance 12 — Distinguer prismes et non-prismes</w:t>
        </w:r>
      </w:hyperlink>
    </w:p>
    <w:p>
      <w:pPr>
        <w:ind w:left="360"/>
      </w:pPr>
      <w:hyperlink w:history="1" w:anchor="u4_l13">
        <w:r>
          <w:rPr>
            <w:rFonts w:ascii="Times New Roman" w:cs="Times New Roman" w:eastAsia="Times New Roman" w:hAnsi="Times New Roman"/>
            <w:b w:val="false"/>
            <w:bCs w:val="false"/>
            <w:i w:val="false"/>
            <w:iCs w:val="false"/>
            <w:color w:val="1F4E79"/>
            <w:sz w:val="22"/>
            <w:szCs w:val="22"/>
          </w:rPr>
          <w:t xml:space="preserve">Séance 13 — Construire des patrons de prismes</w:t>
        </w:r>
      </w:hyperlink>
    </w:p>
    <w:p>
      <w:pPr>
        <w:ind w:left="360"/>
      </w:pPr>
      <w:hyperlink w:history="1" w:anchor="u4_l14">
        <w:r>
          <w:rPr>
            <w:rFonts w:ascii="Times New Roman" w:cs="Times New Roman" w:eastAsia="Times New Roman" w:hAnsi="Times New Roman"/>
            <w:b w:val="false"/>
            <w:bCs w:val="false"/>
            <w:i w:val="false"/>
            <w:iCs w:val="false"/>
            <w:color w:val="1F4E79"/>
            <w:sz w:val="22"/>
            <w:szCs w:val="22"/>
          </w:rPr>
          <w:t xml:space="preserve">Séance 14 — Se repérer dans le premier quadrant</w:t>
        </w:r>
      </w:hyperlink>
    </w:p>
    <w:p>
      <w:pPr>
        <w:ind w:left="360"/>
      </w:pPr>
      <w:hyperlink w:history="1" w:anchor="u4_l15">
        <w:r>
          <w:rPr>
            <w:rFonts w:ascii="Times New Roman" w:cs="Times New Roman" w:eastAsia="Times New Roman" w:hAnsi="Times New Roman"/>
            <w:b w:val="false"/>
            <w:bCs w:val="false"/>
            <w:i w:val="false"/>
            <w:iCs w:val="false"/>
            <w:color w:val="1F4E79"/>
            <w:sz w:val="22"/>
            <w:szCs w:val="22"/>
          </w:rPr>
          <w:t xml:space="preserve">Séance 15 — Placer et lire des coordonnées</w:t>
        </w:r>
      </w:hyperlink>
    </w:p>
    <w:p>
      <w:pPr>
        <w:ind w:left="360"/>
      </w:pPr>
      <w:hyperlink w:history="1" w:anchor="u4_l16">
        <w:r>
          <w:rPr>
            <w:rFonts w:ascii="Times New Roman" w:cs="Times New Roman" w:eastAsia="Times New Roman" w:hAnsi="Times New Roman"/>
            <w:b w:val="false"/>
            <w:bCs w:val="false"/>
            <w:i w:val="false"/>
            <w:iCs w:val="false"/>
            <w:color w:val="1F4E79"/>
            <w:sz w:val="22"/>
            <w:szCs w:val="22"/>
          </w:rPr>
          <w:t xml:space="preserve">Séance 16 — Effectuer des transformations successives</w:t>
        </w:r>
      </w:hyperlink>
    </w:p>
    <w:p>
      <w:pPr>
        <w:ind w:left="360"/>
      </w:pPr>
      <w:hyperlink w:history="1" w:anchor="u4_l17">
        <w:r>
          <w:rPr>
            <w:rFonts w:ascii="Times New Roman" w:cs="Times New Roman" w:eastAsia="Times New Roman" w:hAnsi="Times New Roman"/>
            <w:b w:val="false"/>
            <w:bCs w:val="false"/>
            <w:i w:val="false"/>
            <w:iCs w:val="false"/>
            <w:color w:val="1F4E79"/>
            <w:sz w:val="22"/>
            <w:szCs w:val="22"/>
          </w:rPr>
          <w:t xml:space="preserve">Séance 17 — Révision de l’unité I</w:t>
        </w:r>
      </w:hyperlink>
    </w:p>
    <w:p>
      <w:pPr>
        <w:ind w:left="360"/>
      </w:pPr>
      <w:hyperlink w:history="1" w:anchor="u4_l18">
        <w:r>
          <w:rPr>
            <w:rFonts w:ascii="Times New Roman" w:cs="Times New Roman" w:eastAsia="Times New Roman" w:hAnsi="Times New Roman"/>
            <w:b w:val="false"/>
            <w:bCs w:val="false"/>
            <w:i w:val="false"/>
            <w:iCs w:val="false"/>
            <w:color w:val="1F4E79"/>
            <w:sz w:val="22"/>
            <w:szCs w:val="22"/>
          </w:rPr>
          <w:t xml:space="preserve">Séance 18 — Sujet d’examen</w:t>
        </w:r>
      </w:hyperlink>
    </w:p>
    <w:p>
      <w:r>
        <w:br w:type="page"/>
      </w:r>
    </w:p>
    <w:p>
      <w:pPr>
        <w:spacing w:before="180" w:after="14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1"/>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1"/>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2" w:id="1"/>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1"/>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3" w:id="1"/>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1"/>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4" w:id="1"/>
      <w:r>
        <w:rPr>
          <w:rFonts w:ascii="Times New Roman" w:cs="Times New Roman" w:eastAsia="Times New Roman" w:hAnsi="Times New Roman"/>
          <w:b/>
          <w:bCs/>
          <w:i w:val="false"/>
          <w:iCs w:val="false"/>
          <w:color w:val="C00000"/>
          <w:sz w:val="32"/>
          <w:szCs w:val="32"/>
        </w:rPr>
        <w:t xml:space="preserve">SÉANCE 4 / 15 — CLASSER LES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1"/>
      <w:r>
        <w:rPr>
          <w:rFonts w:ascii="Times New Roman" w:cs="Times New Roman" w:eastAsia="Times New Roman" w:hAnsi="Times New Roman"/>
          <w:b/>
          <w:bCs/>
          <w:i w:val="false"/>
          <w:iCs w:val="false"/>
          <w:color w:val="C00000"/>
          <w:sz w:val="32"/>
          <w:szCs w:val="32"/>
        </w:rPr>
        <w:t xml:space="preserve">LEÇON — Classer les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5" w:id="1"/>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6" w:id="1"/>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7" w:id="1"/>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
      <w:r>
        <w:rPr>
          <w:rFonts w:ascii="Times New Roman" w:cs="Times New Roman" w:eastAsia="Times New Roman" w:hAnsi="Times New Roman"/>
          <w:b/>
          <w:bCs/>
          <w:i w:val="false"/>
          <w:iCs w:val="false"/>
          <w:color w:val="C00000"/>
          <w:sz w:val="32"/>
          <w:szCs w:val="32"/>
        </w:rPr>
        <w:t xml:space="preserve">LEÇON — Calculer des angles dans un quadrilatère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8" w:id="1"/>
      <w:r>
        <w:rPr>
          <w:rFonts w:ascii="Times New Roman" w:cs="Times New Roman" w:eastAsia="Times New Roman" w:hAnsi="Times New Roman"/>
          <w:b/>
          <w:bCs/>
          <w:i w:val="false"/>
          <w:iCs w:val="false"/>
          <w:color w:val="C00000"/>
          <w:sz w:val="32"/>
          <w:szCs w:val="32"/>
        </w:rPr>
        <w:t xml:space="preserve">SÉANCE 8 / 15 — CONSTRUIRE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
      <w:r>
        <w:rPr>
          <w:rFonts w:ascii="Times New Roman" w:cs="Times New Roman" w:eastAsia="Times New Roman" w:hAnsi="Times New Roman"/>
          <w:b/>
          <w:bCs/>
          <w:i w:val="false"/>
          <w:iCs w:val="false"/>
          <w:color w:val="C00000"/>
          <w:sz w:val="32"/>
          <w:szCs w:val="32"/>
        </w:rPr>
        <w:t xml:space="preserve">LEÇON — Construire des quadrilatères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9" w:id="1"/>
      <w:r>
        <w:rPr>
          <w:rFonts w:ascii="Times New Roman" w:cs="Times New Roman" w:eastAsia="Times New Roman" w:hAnsi="Times New Roman"/>
          <w:b/>
          <w:bCs/>
          <w:i w:val="false"/>
          <w:iCs w:val="false"/>
          <w:color w:val="C00000"/>
          <w:sz w:val="32"/>
          <w:szCs w:val="32"/>
        </w:rPr>
        <w:t xml:space="preserve">SÉANCE 9 / 15 — CONSTRUIRE DES TRIANGLES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
      <w:r>
        <w:rPr>
          <w:rFonts w:ascii="Times New Roman" w:cs="Times New Roman" w:eastAsia="Times New Roman" w:hAnsi="Times New Roman"/>
          <w:b/>
          <w:bCs/>
          <w:i w:val="false"/>
          <w:iCs w:val="false"/>
          <w:color w:val="C00000"/>
          <w:sz w:val="32"/>
          <w:szCs w:val="32"/>
        </w:rPr>
        <w:t xml:space="preserve">LEÇON — Construire des triangles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0" w:id="1"/>
      <w:r>
        <w:rPr>
          <w:rFonts w:ascii="Times New Roman" w:cs="Times New Roman" w:eastAsia="Times New Roman" w:hAnsi="Times New Roman"/>
          <w:b/>
          <w:bCs/>
          <w:i w:val="false"/>
          <w:iCs w:val="false"/>
          <w:color w:val="C00000"/>
          <w:sz w:val="32"/>
          <w:szCs w:val="32"/>
        </w:rPr>
        <w:t xml:space="preserve">SÉANCE 10 / 15 — CONSTRUIRE CERCLE ET POLYGONES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
      <w:r>
        <w:rPr>
          <w:rFonts w:ascii="Times New Roman" w:cs="Times New Roman" w:eastAsia="Times New Roman" w:hAnsi="Times New Roman"/>
          <w:b/>
          <w:bCs/>
          <w:i w:val="false"/>
          <w:iCs w:val="false"/>
          <w:color w:val="C00000"/>
          <w:sz w:val="32"/>
          <w:szCs w:val="32"/>
        </w:rPr>
        <w:t xml:space="preserve">LEÇON — Construire cercle et polygones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1" w:id="1"/>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
      <w:r>
        <w:rPr>
          <w:rFonts w:ascii="Times New Roman" w:cs="Times New Roman" w:eastAsia="Times New Roman" w:hAnsi="Times New Roman"/>
          <w:b/>
          <w:bCs/>
          <w:i w:val="false"/>
          <w:iCs w:val="false"/>
          <w:color w:val="C00000"/>
          <w:sz w:val="32"/>
          <w:szCs w:val="32"/>
        </w:rPr>
        <w:t xml:space="preserve">LEÇON — Composer et décomposer des figures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2" w:id="1"/>
      <w:r>
        <w:rPr>
          <w:rFonts w:ascii="Times New Roman" w:cs="Times New Roman" w:eastAsia="Times New Roman" w:hAnsi="Times New Roman"/>
          <w:b/>
          <w:bCs/>
          <w:i w:val="false"/>
          <w:iCs w:val="false"/>
          <w:color w:val="C00000"/>
          <w:sz w:val="32"/>
          <w:szCs w:val="32"/>
        </w:rPr>
        <w:t xml:space="preserve">SÉANCE 12 / 15 — DISTINGUER PRISMES ET NON-PRISMES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
      <w:r>
        <w:rPr>
          <w:rFonts w:ascii="Times New Roman" w:cs="Times New Roman" w:eastAsia="Times New Roman" w:hAnsi="Times New Roman"/>
          <w:b/>
          <w:bCs/>
          <w:i w:val="false"/>
          <w:iCs w:val="false"/>
          <w:color w:val="C00000"/>
          <w:sz w:val="32"/>
          <w:szCs w:val="32"/>
        </w:rPr>
        <w:t xml:space="preserve">LEÇON — Distinguer prismes et non-prismes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3" w:id="1"/>
      <w:r>
        <w:rPr>
          <w:rFonts w:ascii="Times New Roman" w:cs="Times New Roman" w:eastAsia="Times New Roman" w:hAnsi="Times New Roman"/>
          <w:b/>
          <w:bCs/>
          <w:i w:val="false"/>
          <w:iCs w:val="false"/>
          <w:color w:val="C00000"/>
          <w:sz w:val="32"/>
          <w:szCs w:val="32"/>
        </w:rPr>
        <w:t xml:space="preserve">SÉANCE 13 / 15 — CONSTRUIRE DES PATRONS DE PRISMES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
      <w:r>
        <w:rPr>
          <w:rFonts w:ascii="Times New Roman" w:cs="Times New Roman" w:eastAsia="Times New Roman" w:hAnsi="Times New Roman"/>
          <w:b/>
          <w:bCs/>
          <w:i w:val="false"/>
          <w:iCs w:val="false"/>
          <w:color w:val="C00000"/>
          <w:sz w:val="32"/>
          <w:szCs w:val="32"/>
        </w:rPr>
        <w:t xml:space="preserve">LEÇON — Construire des patrons de prismes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4" w:id="1"/>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
      <w:r>
        <w:rPr>
          <w:rFonts w:ascii="Times New Roman" w:cs="Times New Roman" w:eastAsia="Times New Roman" w:hAnsi="Times New Roman"/>
          <w:b/>
          <w:bCs/>
          <w:i w:val="false"/>
          <w:iCs w:val="false"/>
          <w:color w:val="C00000"/>
          <w:sz w:val="32"/>
          <w:szCs w:val="32"/>
        </w:rPr>
        <w:t xml:space="preserve">LEÇON — Se repérer dans le premier quadrant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5" w:id="1"/>
      <w:r>
        <w:rPr>
          <w:rFonts w:ascii="Times New Roman" w:cs="Times New Roman" w:eastAsia="Times New Roman" w:hAnsi="Times New Roman"/>
          <w:b/>
          <w:bCs/>
          <w:i w:val="false"/>
          <w:iCs w:val="false"/>
          <w:color w:val="C00000"/>
          <w:sz w:val="32"/>
          <w:szCs w:val="32"/>
        </w:rPr>
        <w:t xml:space="preserve">SÉANCE 15 / 15 — PLACER ET LIRE DES COORDONNÉES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
      <w:r>
        <w:rPr>
          <w:rFonts w:ascii="Times New Roman" w:cs="Times New Roman" w:eastAsia="Times New Roman" w:hAnsi="Times New Roman"/>
          <w:b/>
          <w:bCs/>
          <w:i w:val="false"/>
          <w:iCs w:val="false"/>
          <w:color w:val="C00000"/>
          <w:sz w:val="32"/>
          <w:szCs w:val="32"/>
        </w:rPr>
        <w:t xml:space="preserve">LEÇON — Placer et lire des coordonnées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6" w:id="1"/>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
      <w:r>
        <w:rPr>
          <w:rFonts w:ascii="Times New Roman" w:cs="Times New Roman" w:eastAsia="Times New Roman" w:hAnsi="Times New Roman"/>
          <w:b/>
          <w:bCs/>
          <w:i w:val="false"/>
          <w:iCs w:val="false"/>
          <w:color w:val="C00000"/>
          <w:sz w:val="32"/>
          <w:szCs w:val="32"/>
        </w:rPr>
        <w:t xml:space="preserve">LEÇON — Effectuer des transformations successives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l17" w:id="1"/>
      <w:r>
        <w:rPr>
          <w:rFonts w:ascii="Times New Roman" w:cs="Times New Roman" w:eastAsia="Times New Roman" w:hAnsi="Times New Roman"/>
          <w:b/>
          <w:bCs/>
          <w:i w:val="false"/>
          <w:iCs w:val="false"/>
          <w:color w:val="C00000"/>
          <w:sz w:val="32"/>
          <w:szCs w:val="32"/>
        </w:rPr>
        <w:t xml:space="preserve">SÉANCE 17 / 18 — RÉVISION DE L’UNITÉ IV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
      <w:r>
        <w:rPr>
          <w:rFonts w:ascii="Times New Roman" w:cs="Times New Roman" w:eastAsia="Times New Roman" w:hAnsi="Times New Roman"/>
          <w:b/>
          <w:bCs/>
          <w:i w:val="false"/>
          <w:iCs w:val="false"/>
          <w:color w:val="C00000"/>
          <w:sz w:val="32"/>
          <w:szCs w:val="32"/>
        </w:rPr>
        <w:t xml:space="preserve">SÉANCE 18 / 18 — SUJET D’EXAMEN T6 — UNITÉ IV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e6acbc887afcdda103e646d5b7dbd9c8d30ed4.png"/><Relationship Id="rId9" Type="http://schemas.openxmlformats.org/officeDocument/2006/relationships/image" Target="media/d2ae2927192858604550fbefc49e4d6fff28549e.png"/><Relationship Id="rId10" Type="http://schemas.openxmlformats.org/officeDocument/2006/relationships/image" Target="media/373c1529d1dd03de634550802fc1d7b2d318b1c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2026-09-11T09:55:21.823Z</dcterms:created>
  <dcterms:modified xsi:type="dcterms:W3CDTF">2026-09-11T09:55:21.823Z</dcterms:modified>
</cp:coreProperties>
</file>

<file path=docProps/custom.xml><?xml version="1.0" encoding="utf-8"?>
<Properties xmlns="http://schemas.openxmlformats.org/officeDocument/2006/custom-properties" xmlns:vt="http://schemas.openxmlformats.org/officeDocument/2006/docPropsVTypes"/>
</file>