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C00000"/>
          <w:sz w:val="48"/>
        </w:rPr>
        <w:t>FRANÇAIS T6 — MANUEL COMPLET</w:t>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Ce manuel accompagne l’enseignant et l’élève dans l’étude progressive du français en T6. Il propose des textes originaux, des explications détaillées, des exercices gradués et des corrigés.</w:t>
      </w:r>
    </w:p>
    <w:p>
      <w:r>
        <w:br w:type="page"/>
      </w:r>
    </w:p>
    <w:p>
      <w:pPr>
        <w:pStyle w:val="Heading1"/>
      </w:pPr>
      <w:r>
        <w:t>AVANT-PROPOS</w:t>
      </w:r>
    </w:p>
    <w:p>
      <w:r>
        <w:rPr>
          <w:rFonts w:ascii="Times New Roman" w:hAnsi="Times New Roman"/>
          <w:b w:val="0"/>
          <w:i w:val="0"/>
          <w:color w:val="000000"/>
          <w:sz w:val="22"/>
        </w:rPr>
        <w:t>Ce manuel a été conçu pour rendre les apprentissages du français accessibles, progressifs et directement utilisables en classe. Chaque unité part d’une situation concrète, fait observer un texte ou un exemple, puis conduit l’élève vers une règle claire et des exercices d’entraînement.</w:t>
      </w:r>
    </w:p>
    <w:p>
      <w:r>
        <w:rPr>
          <w:rFonts w:ascii="Times New Roman" w:hAnsi="Times New Roman"/>
          <w:b w:val="0"/>
          <w:i w:val="0"/>
          <w:color w:val="000000"/>
          <w:sz w:val="22"/>
        </w:rPr>
        <w:t>Les textes et exemples ont été rédigés spécialement pour ce manuel. Ils ne reproduisent pas les supports des documents de travail. Les notions du programme ont été examinées, reformulées et organisées dans une progression cohérente.</w:t>
      </w:r>
    </w:p>
    <w:p>
      <w:r>
        <w:rPr>
          <w:rFonts w:ascii="Times New Roman" w:hAnsi="Times New Roman"/>
          <w:b w:val="0"/>
          <w:i w:val="0"/>
          <w:color w:val="000000"/>
          <w:sz w:val="22"/>
        </w:rPr>
        <w:t>Le manuel est organisé en six unités : le voyage, la vie en société, les nouvelles technologies, les sports, les événements familiaux et le monde imaginaire.</w:t>
      </w:r>
    </w:p>
    <w:p>
      <w:r>
        <w:br w:type="page"/>
      </w:r>
    </w:p>
    <w:p>
      <w:pPr>
        <w:pStyle w:val="Heading1"/>
      </w:pPr>
      <w:r>
        <w:t>SOMMAIRE</w:t>
      </w:r>
    </w:p>
    <w:p>
      <w:r>
        <w:rPr>
          <w:rFonts w:ascii="Times New Roman" w:hAnsi="Times New Roman"/>
          <w:b/>
          <w:i w:val="0"/>
          <w:color w:val="1F7B34"/>
          <w:sz w:val="24"/>
        </w:rPr>
        <w:t>UNITÉ 1 — LE VOYAGE</w:t>
      </w:r>
    </w:p>
    <w:p>
      <w:r>
        <w:rPr>
          <w:rFonts w:ascii="Times New Roman" w:hAnsi="Times New Roman"/>
          <w:b w:val="0"/>
          <w:i w:val="0"/>
          <w:color w:val="000000"/>
          <w:sz w:val="20"/>
        </w:rPr>
        <w:t>Séance 1 — Comprendre un texte descriptif sur un voyage</w:t>
      </w:r>
    </w:p>
    <w:p>
      <w:r>
        <w:rPr>
          <w:rFonts w:ascii="Times New Roman" w:hAnsi="Times New Roman"/>
          <w:b w:val="0"/>
          <w:i w:val="0"/>
          <w:color w:val="000000"/>
          <w:sz w:val="20"/>
        </w:rPr>
        <w:t>Séance 2 — Les expressions imagées</w:t>
      </w:r>
    </w:p>
    <w:p>
      <w:r>
        <w:rPr>
          <w:rFonts w:ascii="Times New Roman" w:hAnsi="Times New Roman"/>
          <w:b w:val="0"/>
          <w:i w:val="0"/>
          <w:color w:val="000000"/>
          <w:sz w:val="20"/>
        </w:rPr>
        <w:t>Séance 3 — Les adjectifs qualificatifs</w:t>
      </w:r>
    </w:p>
    <w:p>
      <w:r>
        <w:rPr>
          <w:rFonts w:ascii="Times New Roman" w:hAnsi="Times New Roman"/>
          <w:b w:val="0"/>
          <w:i w:val="0"/>
          <w:color w:val="000000"/>
          <w:sz w:val="20"/>
        </w:rPr>
        <w:t>Séance 4 — Les marqueurs de lieu</w:t>
      </w:r>
    </w:p>
    <w:p>
      <w:r>
        <w:rPr>
          <w:rFonts w:ascii="Times New Roman" w:hAnsi="Times New Roman"/>
          <w:b/>
          <w:i w:val="0"/>
          <w:color w:val="1F7B34"/>
          <w:sz w:val="24"/>
        </w:rPr>
        <w:t>UNITÉ 2 — LA VIE EN SOCIÉTÉ</w:t>
      </w:r>
    </w:p>
    <w:p>
      <w:r>
        <w:rPr>
          <w:rFonts w:ascii="Times New Roman" w:hAnsi="Times New Roman"/>
          <w:b w:val="0"/>
          <w:i w:val="0"/>
          <w:color w:val="000000"/>
          <w:sz w:val="20"/>
        </w:rPr>
        <w:t>Séance 5 — Comprendre un texte informatif</w:t>
      </w:r>
    </w:p>
    <w:p>
      <w:r>
        <w:rPr>
          <w:rFonts w:ascii="Times New Roman" w:hAnsi="Times New Roman"/>
          <w:b w:val="0"/>
          <w:i w:val="0"/>
          <w:color w:val="000000"/>
          <w:sz w:val="20"/>
        </w:rPr>
        <w:t>Séance 6 — Les pronoms démonstratifs</w:t>
      </w:r>
    </w:p>
    <w:p>
      <w:r>
        <w:rPr>
          <w:rFonts w:ascii="Times New Roman" w:hAnsi="Times New Roman"/>
          <w:b w:val="0"/>
          <w:i w:val="0"/>
          <w:color w:val="000000"/>
          <w:sz w:val="20"/>
        </w:rPr>
        <w:t>Séance 7 — La phrase impérative et l’obligation</w:t>
      </w:r>
    </w:p>
    <w:p>
      <w:r>
        <w:rPr>
          <w:rFonts w:ascii="Times New Roman" w:hAnsi="Times New Roman"/>
          <w:b w:val="0"/>
          <w:i w:val="0"/>
          <w:color w:val="000000"/>
          <w:sz w:val="20"/>
        </w:rPr>
        <w:t>Séance 8 — Présent, imparfait et connecteurs</w:t>
      </w:r>
    </w:p>
    <w:p>
      <w:r>
        <w:rPr>
          <w:rFonts w:ascii="Times New Roman" w:hAnsi="Times New Roman"/>
          <w:b/>
          <w:i w:val="0"/>
          <w:color w:val="1F7B34"/>
          <w:sz w:val="24"/>
        </w:rPr>
        <w:t>UNITÉ 3 — LES NOUVELLES TECHNOLOGIES</w:t>
      </w:r>
    </w:p>
    <w:p>
      <w:r>
        <w:rPr>
          <w:rFonts w:ascii="Times New Roman" w:hAnsi="Times New Roman"/>
          <w:b w:val="0"/>
          <w:i w:val="0"/>
          <w:color w:val="000000"/>
          <w:sz w:val="20"/>
        </w:rPr>
        <w:t>Séance 9 — Comprendre un texte injonctif</w:t>
      </w:r>
    </w:p>
    <w:p>
      <w:r>
        <w:rPr>
          <w:rFonts w:ascii="Times New Roman" w:hAnsi="Times New Roman"/>
          <w:b w:val="0"/>
          <w:i w:val="0"/>
          <w:color w:val="000000"/>
          <w:sz w:val="20"/>
        </w:rPr>
        <w:t>Séance 10 — Exprimer la cause</w:t>
      </w:r>
    </w:p>
    <w:p>
      <w:r>
        <w:rPr>
          <w:rFonts w:ascii="Times New Roman" w:hAnsi="Times New Roman"/>
          <w:b w:val="0"/>
          <w:i w:val="0"/>
          <w:color w:val="000000"/>
          <w:sz w:val="20"/>
        </w:rPr>
        <w:t>Séance 11 — La forme négative à l’impératif</w:t>
      </w:r>
    </w:p>
    <w:p>
      <w:r>
        <w:rPr>
          <w:rFonts w:ascii="Times New Roman" w:hAnsi="Times New Roman"/>
          <w:b w:val="0"/>
          <w:i w:val="0"/>
          <w:color w:val="000000"/>
          <w:sz w:val="20"/>
        </w:rPr>
        <w:t>Séance 12 — Infinitif, futur et subjonctif</w:t>
      </w:r>
    </w:p>
    <w:p>
      <w:r>
        <w:rPr>
          <w:rFonts w:ascii="Times New Roman" w:hAnsi="Times New Roman"/>
          <w:b/>
          <w:i w:val="0"/>
          <w:color w:val="1F7B34"/>
          <w:sz w:val="24"/>
        </w:rPr>
        <w:t>UNITÉ 4 — LES SPORTS</w:t>
      </w:r>
    </w:p>
    <w:p>
      <w:r>
        <w:rPr>
          <w:rFonts w:ascii="Times New Roman" w:hAnsi="Times New Roman"/>
          <w:b w:val="0"/>
          <w:i w:val="0"/>
          <w:color w:val="000000"/>
          <w:sz w:val="20"/>
        </w:rPr>
        <w:t>Séance 13 — Comprendre une explication</w:t>
      </w:r>
    </w:p>
    <w:p>
      <w:r>
        <w:rPr>
          <w:rFonts w:ascii="Times New Roman" w:hAnsi="Times New Roman"/>
          <w:b w:val="0"/>
          <w:i w:val="0"/>
          <w:color w:val="000000"/>
          <w:sz w:val="20"/>
        </w:rPr>
        <w:t>Séance 14 — Les types et formes de phrases</w:t>
      </w:r>
    </w:p>
    <w:p>
      <w:r>
        <w:rPr>
          <w:rFonts w:ascii="Times New Roman" w:hAnsi="Times New Roman"/>
          <w:b w:val="0"/>
          <w:i w:val="0"/>
          <w:color w:val="000000"/>
          <w:sz w:val="20"/>
        </w:rPr>
        <w:t>Séance 15 — La périphrase</w:t>
      </w:r>
    </w:p>
    <w:p>
      <w:r>
        <w:rPr>
          <w:rFonts w:ascii="Times New Roman" w:hAnsi="Times New Roman"/>
          <w:b w:val="0"/>
          <w:i w:val="0"/>
          <w:color w:val="000000"/>
          <w:sz w:val="20"/>
        </w:rPr>
        <w:t>Séance 16 — Les phrases négatives</w:t>
      </w:r>
    </w:p>
    <w:p>
      <w:r>
        <w:rPr>
          <w:rFonts w:ascii="Times New Roman" w:hAnsi="Times New Roman"/>
          <w:b/>
          <w:i w:val="0"/>
          <w:color w:val="1F7B34"/>
          <w:sz w:val="24"/>
        </w:rPr>
        <w:t>UNITÉ 5 — LES ÉVÉNEMENTS FAMILIAUX</w:t>
      </w:r>
    </w:p>
    <w:p>
      <w:r>
        <w:rPr>
          <w:rFonts w:ascii="Times New Roman" w:hAnsi="Times New Roman"/>
          <w:b w:val="0"/>
          <w:i w:val="0"/>
          <w:color w:val="000000"/>
          <w:sz w:val="20"/>
        </w:rPr>
        <w:t>Séance 17 — Comprendre un récit</w:t>
      </w:r>
    </w:p>
    <w:p>
      <w:r>
        <w:rPr>
          <w:rFonts w:ascii="Times New Roman" w:hAnsi="Times New Roman"/>
          <w:b w:val="0"/>
          <w:i w:val="0"/>
          <w:color w:val="000000"/>
          <w:sz w:val="20"/>
        </w:rPr>
        <w:t>Séance 18 — Le passé simple</w:t>
      </w:r>
    </w:p>
    <w:p>
      <w:r>
        <w:rPr>
          <w:rFonts w:ascii="Times New Roman" w:hAnsi="Times New Roman"/>
          <w:b w:val="0"/>
          <w:i w:val="0"/>
          <w:color w:val="000000"/>
          <w:sz w:val="20"/>
        </w:rPr>
        <w:t>Séance 19 — Les indicateurs temporels</w:t>
      </w:r>
    </w:p>
    <w:p>
      <w:r>
        <w:rPr>
          <w:rFonts w:ascii="Times New Roman" w:hAnsi="Times New Roman"/>
          <w:b w:val="0"/>
          <w:i w:val="0"/>
          <w:color w:val="000000"/>
          <w:sz w:val="20"/>
        </w:rPr>
        <w:t>Séance 20 — Les pronoms COD et COI</w:t>
      </w:r>
    </w:p>
    <w:p>
      <w:r>
        <w:rPr>
          <w:rFonts w:ascii="Times New Roman" w:hAnsi="Times New Roman"/>
          <w:b/>
          <w:i w:val="0"/>
          <w:color w:val="1F7B34"/>
          <w:sz w:val="24"/>
        </w:rPr>
        <w:t>UNITÉ 6 — LE MONDE IMAGINAIRE</w:t>
      </w:r>
    </w:p>
    <w:p>
      <w:r>
        <w:rPr>
          <w:rFonts w:ascii="Times New Roman" w:hAnsi="Times New Roman"/>
          <w:b w:val="0"/>
          <w:i w:val="0"/>
          <w:color w:val="000000"/>
          <w:sz w:val="20"/>
        </w:rPr>
        <w:t>Séance 21 — Reconnaître un récit imaginaire</w:t>
      </w:r>
    </w:p>
    <w:p>
      <w:r>
        <w:rPr>
          <w:rFonts w:ascii="Times New Roman" w:hAnsi="Times New Roman"/>
          <w:b w:val="0"/>
          <w:i w:val="0"/>
          <w:color w:val="000000"/>
          <w:sz w:val="20"/>
        </w:rPr>
        <w:t>Séance 22 — La négation et les pronoms COI</w:t>
      </w:r>
    </w:p>
    <w:p>
      <w:r>
        <w:rPr>
          <w:rFonts w:ascii="Times New Roman" w:hAnsi="Times New Roman"/>
          <w:b w:val="0"/>
          <w:i w:val="0"/>
          <w:color w:val="000000"/>
          <w:sz w:val="20"/>
        </w:rPr>
        <w:t>Séance 23 — Les verbes d’action et de mouvement</w:t>
      </w:r>
    </w:p>
    <w:p>
      <w:r>
        <w:rPr>
          <w:rFonts w:ascii="Times New Roman" w:hAnsi="Times New Roman"/>
          <w:b w:val="0"/>
          <w:i w:val="0"/>
          <w:color w:val="000000"/>
          <w:sz w:val="20"/>
        </w:rPr>
        <w:t>Séance 24 — Lire et interpréter un récit</w:t>
      </w:r>
    </w:p>
    <w:p>
      <w:r>
        <w:br w:type="page"/>
      </w:r>
    </w:p>
    <w:p>
      <w:pPr>
        <w:pStyle w:val="Heading1"/>
      </w:pPr>
      <w:r>
        <w:t>UNITÉ 1 — LE VOYAGE</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1</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1 — LE VOYAGE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Comprendre un texte descriptif sur un voyage</w:t>
            </w:r>
          </w:p>
        </w:tc>
      </w:tr>
    </w:tbl>
    <w:p>
      <w:r>
        <w:rPr>
          <w:rFonts w:ascii="Times New Roman" w:hAnsi="Times New Roman"/>
          <w:b w:val="0"/>
          <w:i/>
          <w:color w:val="000000"/>
          <w:sz w:val="20"/>
        </w:rPr>
        <w:t>Compétence visée : Un texte descriptif présente un lieu, un paysage ou une expérience en donnant des détails précis.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1 — LE VOYAGE.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comprendre un texte descriptif sur un voyage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Comprendre un texte descriptif sur un voyage.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comprendre un texte descriptif sur un voyage.</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texte descriptif présente un lieu, un paysage ou une expérience en donnant des détails précis..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 — Comprendre un texte descriptif sur un voyage</w:t>
      </w:r>
    </w:p>
    <w:p>
      <w:r>
        <w:rPr>
          <w:rFonts w:ascii="Times New Roman" w:hAnsi="Times New Roman"/>
          <w:b/>
          <w:i w:val="0"/>
          <w:color w:val="1F7B34"/>
          <w:sz w:val="24"/>
        </w:rPr>
        <w:t>UNITÉ 1 — LE VOYAGE</w:t>
      </w:r>
    </w:p>
    <w:p>
      <w:r>
        <w:rPr>
          <w:rFonts w:ascii="Times New Roman" w:hAnsi="Times New Roman"/>
          <w:b/>
          <w:i w:val="0"/>
          <w:color w:val="1F7B34"/>
          <w:sz w:val="24"/>
        </w:rPr>
        <w:t>Situation de départ</w:t>
      </w:r>
    </w:p>
    <w:p>
      <w:r>
        <w:rPr>
          <w:rFonts w:ascii="Times New Roman" w:hAnsi="Times New Roman"/>
          <w:b w:val="0"/>
          <w:i w:val="0"/>
          <w:color w:val="000000"/>
          <w:sz w:val="22"/>
        </w:rPr>
        <w:t>Sur la côte, un visiteur observe une plage calme et un marché animé. Le texte décrit le lieu avant de donner les impressions du voyageur.</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les voyages à madagascar.</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À Madagascar, un voyage peut être touristique, culturel, gastronomique ou consacré à la nature et à la biodiversité.</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Sur la côte, un visiteur observe une plage calme et un marché animé.</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les voyages à madagascar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2</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1 — LE VOYAGE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expressions imagées</w:t>
            </w:r>
          </w:p>
        </w:tc>
      </w:tr>
    </w:tbl>
    <w:p>
      <w:r>
        <w:rPr>
          <w:rFonts w:ascii="Times New Roman" w:hAnsi="Times New Roman"/>
          <w:b w:val="0"/>
          <w:i/>
          <w:color w:val="000000"/>
          <w:sz w:val="20"/>
        </w:rPr>
        <w:t>Compétence visée : Une comparaison rapproche deux éléments à l’aide de comme, tel ou pareil à. Une métaphore rapproche sans outil comparatif. Une énumération aligne plusieurs éléments.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1 — LE VOYAGE.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expressions imagées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expressions imagées.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expressions imagées.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Une comparaison rapproche deux éléments à l’aide de comme, tel ou pareil à. Une métaphore rapproche sans outil comparatif. Une énumération aligne plusieurs éléments..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 — Les expressions imagées</w:t>
      </w:r>
    </w:p>
    <w:p>
      <w:r>
        <w:rPr>
          <w:rFonts w:ascii="Times New Roman" w:hAnsi="Times New Roman"/>
          <w:b/>
          <w:i w:val="0"/>
          <w:color w:val="1F7B34"/>
          <w:sz w:val="24"/>
        </w:rPr>
        <w:t>UNITÉ 1 — LE VOYAGE</w:t>
      </w:r>
    </w:p>
    <w:p>
      <w:r>
        <w:rPr>
          <w:rFonts w:ascii="Times New Roman" w:hAnsi="Times New Roman"/>
          <w:b/>
          <w:i w:val="0"/>
          <w:color w:val="1F7B34"/>
          <w:sz w:val="24"/>
        </w:rPr>
        <w:t>Situation de départ</w:t>
      </w:r>
    </w:p>
    <w:p>
      <w:r>
        <w:rPr>
          <w:rFonts w:ascii="Times New Roman" w:hAnsi="Times New Roman"/>
          <w:b w:val="0"/>
          <w:i w:val="0"/>
          <w:color w:val="000000"/>
          <w:sz w:val="22"/>
        </w:rPr>
        <w:t>Une description devient plus vivante grâce aux expressions imagées.</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la métaphore, l’énumération et la comparaison.</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La mer brille comme un miroir. / La ville est un livre ouvert. / Nous avons vu des rizières, des forêts et des cascades.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Une description devient plus vivante grâce aux expressions imagées.</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la métaphore, l’énumération et la comparaison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3</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1 — LE VOYAGE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adjectifs qualificatifs</w:t>
            </w:r>
          </w:p>
        </w:tc>
      </w:tr>
    </w:tbl>
    <w:p>
      <w:r>
        <w:rPr>
          <w:rFonts w:ascii="Times New Roman" w:hAnsi="Times New Roman"/>
          <w:b w:val="0"/>
          <w:i/>
          <w:color w:val="000000"/>
          <w:sz w:val="20"/>
        </w:rPr>
        <w:t>Compétence visée : L’adjectif qualificatif précise un nom. Il peut être placé avant ou après le nom et s’accorde avec lui en genre et en nombre.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1 — LE VOYAGE.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adjectifs qualificatifs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adjectifs qualificatifs.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adjectifs qualificatifs.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L’adjectif qualificatif précise un nom. Il peut être placé avant ou après le nom et s’accorde avec lui en genre et en nombre..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3 — Les adjectifs qualificatifs</w:t>
      </w:r>
    </w:p>
    <w:p>
      <w:r>
        <w:rPr>
          <w:rFonts w:ascii="Times New Roman" w:hAnsi="Times New Roman"/>
          <w:b/>
          <w:i w:val="0"/>
          <w:color w:val="1F7B34"/>
          <w:sz w:val="24"/>
        </w:rPr>
        <w:t>UNITÉ 1 — LE VOYAGE</w:t>
      </w:r>
    </w:p>
    <w:p>
      <w:r>
        <w:rPr>
          <w:rFonts w:ascii="Times New Roman" w:hAnsi="Times New Roman"/>
          <w:b/>
          <w:i w:val="0"/>
          <w:color w:val="1F7B34"/>
          <w:sz w:val="24"/>
        </w:rPr>
        <w:t>Situation de départ</w:t>
      </w:r>
    </w:p>
    <w:p>
      <w:r>
        <w:rPr>
          <w:rFonts w:ascii="Times New Roman" w:hAnsi="Times New Roman"/>
          <w:b w:val="0"/>
          <w:i w:val="0"/>
          <w:color w:val="000000"/>
          <w:sz w:val="22"/>
        </w:rPr>
        <w:t>Le nom « plage » est féminin singulier : on écrit « calme ».</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décrire avec précision.</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un paysage magnifique ; des routes étroites ; une plage calme.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nom « plage » est féminin singulier : on écrit « calme ».</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décrire avec précision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4</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1 — LE VOYAGE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marqueurs de lieu</w:t>
            </w:r>
          </w:p>
        </w:tc>
      </w:tr>
    </w:tbl>
    <w:p>
      <w:r>
        <w:rPr>
          <w:rFonts w:ascii="Times New Roman" w:hAnsi="Times New Roman"/>
          <w:b w:val="0"/>
          <w:i/>
          <w:color w:val="000000"/>
          <w:sz w:val="20"/>
        </w:rPr>
        <w:t>Compétence visée : Les marqueurs de lieu indiquent la position : dans, sous, sur, près de, derrière, à gauche, à droite, au-dessus, au-dessous, à côté de.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1 — LE VOYAGE.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marqueurs de lieu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marqueurs de lieu.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marqueurs de lieu.</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Les marqueurs de lieu indiquent la position : dans, sous, sur, près de, derrière, à gauche, à droite, au-dessus, au-dessous, à côté de..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4 — Les marqueurs de lieu</w:t>
      </w:r>
    </w:p>
    <w:p>
      <w:r>
        <w:rPr>
          <w:rFonts w:ascii="Times New Roman" w:hAnsi="Times New Roman"/>
          <w:b/>
          <w:i w:val="0"/>
          <w:color w:val="1F7B34"/>
          <w:sz w:val="24"/>
        </w:rPr>
        <w:t>UNITÉ 1 — LE VOYAGE</w:t>
      </w:r>
    </w:p>
    <w:p>
      <w:r>
        <w:rPr>
          <w:rFonts w:ascii="Times New Roman" w:hAnsi="Times New Roman"/>
          <w:b/>
          <w:i w:val="0"/>
          <w:color w:val="1F7B34"/>
          <w:sz w:val="24"/>
        </w:rPr>
        <w:t>Situation de départ</w:t>
      </w:r>
    </w:p>
    <w:p>
      <w:r>
        <w:rPr>
          <w:rFonts w:ascii="Times New Roman" w:hAnsi="Times New Roman"/>
          <w:b w:val="0"/>
          <w:i w:val="0"/>
          <w:color w:val="000000"/>
          <w:sz w:val="22"/>
        </w:rPr>
        <w:t>Pour décrire un itinéraire, on utilise plusieurs marqueurs de lieu dans un ordre clair.</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situer les éléments d’un paysage.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Le village est au bord de la rivière. Le marché se trouve près de la gare.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Pour décrire un itinéraire, on utilise plusieurs marqueurs de lieu dans un ordre clair.</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situer les éléments d’un paysage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UNITÉ 2 — LA VIE EN SOCIÉTÉ</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5</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2 — LA VIE EN SOCIÉTÉ</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Comprendre un texte informatif</w:t>
            </w:r>
          </w:p>
        </w:tc>
      </w:tr>
    </w:tbl>
    <w:p>
      <w:r>
        <w:rPr>
          <w:rFonts w:ascii="Times New Roman" w:hAnsi="Times New Roman"/>
          <w:b w:val="0"/>
          <w:i/>
          <w:color w:val="000000"/>
          <w:sz w:val="20"/>
        </w:rPr>
        <w:t>Compétence visée : Un texte informatif donne des renseignements. Il répond souvent aux questions qui, quoi, où, quand et pourquoi.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2 — LA VIE EN SOCIÉTÉ.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comprendre un texte informatif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Comprendre un texte informatif.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comprendre un texte informatif.</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texte informatif donne des renseignements. Il répond souvent aux questions qui, quoi, où, quand et pourquoi..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5 — Comprendre un texte informatif</w:t>
      </w:r>
    </w:p>
    <w:p>
      <w:r>
        <w:rPr>
          <w:rFonts w:ascii="Times New Roman" w:hAnsi="Times New Roman"/>
          <w:b/>
          <w:i w:val="0"/>
          <w:color w:val="1F7B34"/>
          <w:sz w:val="24"/>
        </w:rPr>
        <w:t>UNITÉ 2 — LA VIE EN SOCIÉTÉ</w:t>
      </w:r>
    </w:p>
    <w:p>
      <w:r>
        <w:rPr>
          <w:rFonts w:ascii="Times New Roman" w:hAnsi="Times New Roman"/>
          <w:b/>
          <w:i w:val="0"/>
          <w:color w:val="1F7B34"/>
          <w:sz w:val="24"/>
        </w:rPr>
        <w:t>Situation de départ</w:t>
      </w:r>
    </w:p>
    <w:p>
      <w:r>
        <w:rPr>
          <w:rFonts w:ascii="Times New Roman" w:hAnsi="Times New Roman"/>
          <w:b w:val="0"/>
          <w:i w:val="0"/>
          <w:color w:val="000000"/>
          <w:sz w:val="22"/>
        </w:rPr>
        <w:t>Le respect facilite le travail collectif et protège les biens publics.</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les règles de vie.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Dans une classe, chacun respecte les personnes, le matériel et les règles communes.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respect facilite le travail collectif et protège les biens publics.</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les règles de vie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6</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2 — LA VIE EN SOCIÉTÉ</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pronoms démonstratifs</w:t>
            </w:r>
          </w:p>
        </w:tc>
      </w:tr>
    </w:tbl>
    <w:p>
      <w:r>
        <w:rPr>
          <w:rFonts w:ascii="Times New Roman" w:hAnsi="Times New Roman"/>
          <w:b w:val="0"/>
          <w:i/>
          <w:color w:val="000000"/>
          <w:sz w:val="20"/>
        </w:rPr>
        <w:t>Compétence visée : Les pronoms démonstratifs remplacent un nom déjà connu. Celui et celle sont simples ; ce, ceci, cela et ça sont neutres.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2 — LA VIE EN SOCIÉTÉ.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pronoms démonstratifs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pronoms démonstratifs.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pronoms démonstratifs.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Les pronoms démonstratifs remplacent un nom déjà connu. Celui et celle sont simples ; ce, ceci, cela et ça sont neutres..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6 — Les pronoms démonstratifs</w:t>
      </w:r>
    </w:p>
    <w:p>
      <w:r>
        <w:rPr>
          <w:rFonts w:ascii="Times New Roman" w:hAnsi="Times New Roman"/>
          <w:b/>
          <w:i w:val="0"/>
          <w:color w:val="1F7B34"/>
          <w:sz w:val="24"/>
        </w:rPr>
        <w:t>UNITÉ 2 — LA VIE EN SOCIÉTÉ</w:t>
      </w:r>
    </w:p>
    <w:p>
      <w:r>
        <w:rPr>
          <w:rFonts w:ascii="Times New Roman" w:hAnsi="Times New Roman"/>
          <w:b/>
          <w:i w:val="0"/>
          <w:color w:val="1F7B34"/>
          <w:sz w:val="24"/>
        </w:rPr>
        <w:t>Situation de départ</w:t>
      </w:r>
    </w:p>
    <w:p>
      <w:r>
        <w:rPr>
          <w:rFonts w:ascii="Times New Roman" w:hAnsi="Times New Roman"/>
          <w:b w:val="0"/>
          <w:i w:val="0"/>
          <w:color w:val="000000"/>
          <w:sz w:val="22"/>
        </w:rPr>
        <w:t>Le pronom doit correspondre au nom remplacé.</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celui, celle, ceux, celles, ce, ceci, cela, ça.</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J’aime ce livre, mais je préfère celui de la bibliothèque. Ces règles sont utiles ; celles de la cour le sont aussi.</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pronom doit correspondre au nom remplacé.</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celui, celle, ceux, celles, ce, ceci, cela, ça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7</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2 — LA VIE EN SOCIÉTÉ</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La phrase impérative et l’obligation</w:t>
            </w:r>
          </w:p>
        </w:tc>
      </w:tr>
    </w:tbl>
    <w:p>
      <w:r>
        <w:rPr>
          <w:rFonts w:ascii="Times New Roman" w:hAnsi="Times New Roman"/>
          <w:b w:val="0"/>
          <w:i/>
          <w:color w:val="000000"/>
          <w:sz w:val="20"/>
        </w:rPr>
        <w:t>Compétence visée : La phrase impérative donne un ordre, un conseil ou une interdiction. L’obligation se construit avec il faut, devoir, être obligé de ou avoir l’obligation de.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2 — LA VIE EN SOCIÉTÉ.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la phrase impérative et l’obligation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La phrase impérative et l’obligation.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la phrase impérative et l’obligation.</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La phrase impérative donne un ordre, un conseil ou une interdiction. L’obligation se construit avec il faut, devoir, être obligé de ou avoir l’obligation de..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7 — La phrase impérative et l’obligation</w:t>
      </w:r>
    </w:p>
    <w:p>
      <w:r>
        <w:rPr>
          <w:rFonts w:ascii="Times New Roman" w:hAnsi="Times New Roman"/>
          <w:b/>
          <w:i w:val="0"/>
          <w:color w:val="1F7B34"/>
          <w:sz w:val="24"/>
        </w:rPr>
        <w:t>UNITÉ 2 — LA VIE EN SOCIÉTÉ</w:t>
      </w:r>
    </w:p>
    <w:p>
      <w:r>
        <w:rPr>
          <w:rFonts w:ascii="Times New Roman" w:hAnsi="Times New Roman"/>
          <w:b/>
          <w:i w:val="0"/>
          <w:color w:val="1F7B34"/>
          <w:sz w:val="24"/>
        </w:rPr>
        <w:t>Situation de départ</w:t>
      </w:r>
    </w:p>
    <w:p>
      <w:r>
        <w:rPr>
          <w:rFonts w:ascii="Times New Roman" w:hAnsi="Times New Roman"/>
          <w:b w:val="0"/>
          <w:i w:val="0"/>
          <w:color w:val="000000"/>
          <w:sz w:val="22"/>
        </w:rPr>
        <w:t>Une consigne claire utilise un verbe précis.</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donner une consigne et exprimer la nécessité.</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Respecte le matériel. Il faut protéger les biens publics. Nous devons aider nos camarades.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Une consigne claire utilise un verbe précis.</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donner une consigne et exprimer la nécessité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8</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2 — LA VIE EN SOCIÉTÉ</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Présent, imparfait et connecteurs</w:t>
            </w:r>
          </w:p>
        </w:tc>
      </w:tr>
    </w:tbl>
    <w:p>
      <w:r>
        <w:rPr>
          <w:rFonts w:ascii="Times New Roman" w:hAnsi="Times New Roman"/>
          <w:b w:val="0"/>
          <w:i/>
          <w:color w:val="000000"/>
          <w:sz w:val="20"/>
        </w:rPr>
        <w:t>Compétence visée : Le présent exprime un fait actuel ou général. L’imparfait décrit une habitude ou une situation passée. Les connecteurs organisent les idées : d’abord, ensuite, puis, enfin.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2 — LA VIE EN SOCIÉTÉ.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présent, imparfait et connecteurs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Présent, imparfait et connecteurs.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présent, imparfait et connecteurs.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 présent exprime un fait actuel ou général. L’imparfait décrit une habitude ou une situation passée. Les connecteurs organisent les idées : d’abord, ensuite, puis, enfin..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8 — Présent, imparfait et connecteurs</w:t>
      </w:r>
    </w:p>
    <w:p>
      <w:r>
        <w:rPr>
          <w:rFonts w:ascii="Times New Roman" w:hAnsi="Times New Roman"/>
          <w:b/>
          <w:i w:val="0"/>
          <w:color w:val="1F7B34"/>
          <w:sz w:val="24"/>
        </w:rPr>
        <w:t>UNITÉ 2 — LA VIE EN SOCIÉTÉ</w:t>
      </w:r>
    </w:p>
    <w:p>
      <w:r>
        <w:rPr>
          <w:rFonts w:ascii="Times New Roman" w:hAnsi="Times New Roman"/>
          <w:b/>
          <w:i w:val="0"/>
          <w:color w:val="1F7B34"/>
          <w:sz w:val="24"/>
        </w:rPr>
        <w:t>Situation de départ</w:t>
      </w:r>
    </w:p>
    <w:p>
      <w:r>
        <w:rPr>
          <w:rFonts w:ascii="Times New Roman" w:hAnsi="Times New Roman"/>
          <w:b w:val="0"/>
          <w:i w:val="0"/>
          <w:color w:val="000000"/>
          <w:sz w:val="22"/>
        </w:rPr>
        <w:t>Les connecteurs donnent un ordre logique au texte.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organiser une explication.</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D’abord, nous nettoyons la cour. Ensuite, nous trions les déchets. Enfin, nous rangeons le matériel.</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Les connecteurs donnent un ordre logique au texte.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organiser une explication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UNITÉ 3 — LES NOUVELLES TECHNOLOGIES</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9</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3 — LES NOUVELLES TECHNOLOGIES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Comprendre un texte injonctif</w:t>
            </w:r>
          </w:p>
        </w:tc>
      </w:tr>
    </w:tbl>
    <w:p>
      <w:r>
        <w:rPr>
          <w:rFonts w:ascii="Times New Roman" w:hAnsi="Times New Roman"/>
          <w:b w:val="0"/>
          <w:i/>
          <w:color w:val="000000"/>
          <w:sz w:val="20"/>
        </w:rPr>
        <w:t>Compétence visée : Un texte injonctif explique ce qu’il faut faire. Il contient des consignes et des verbes d’action.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3 — LES NOUVELLES TECHNOLOGIES.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comprendre un texte injonctif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Comprendre un texte injonctif.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comprendre un texte injonctif.</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texte injonctif explique ce qu’il faut faire. Il contient des consignes et des verbes d’action..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9 — Comprendre un texte injonctif</w:t>
      </w:r>
    </w:p>
    <w:p>
      <w:r>
        <w:rPr>
          <w:rFonts w:ascii="Times New Roman" w:hAnsi="Times New Roman"/>
          <w:b/>
          <w:i w:val="0"/>
          <w:color w:val="1F7B34"/>
          <w:sz w:val="24"/>
        </w:rPr>
        <w:t>UNITÉ 3 — LES NOUVELLES TECHNOLOGIES</w:t>
      </w:r>
    </w:p>
    <w:p>
      <w:r>
        <w:rPr>
          <w:rFonts w:ascii="Times New Roman" w:hAnsi="Times New Roman"/>
          <w:b/>
          <w:i w:val="0"/>
          <w:color w:val="1F7B34"/>
          <w:sz w:val="24"/>
        </w:rPr>
        <w:t>Situation de départ</w:t>
      </w:r>
    </w:p>
    <w:p>
      <w:r>
        <w:rPr>
          <w:rFonts w:ascii="Times New Roman" w:hAnsi="Times New Roman"/>
          <w:b w:val="0"/>
          <w:i w:val="0"/>
          <w:color w:val="000000"/>
          <w:sz w:val="22"/>
        </w:rPr>
        <w:t>Clavier, bureau, ordinateur, téléphone portable, tablette et clef USB appartiennent au champ lexical du numérique.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les outils numériques.</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Pour enregistrer un document, ouvre le logiciel, clique sur le menu et choisis « Enregistrer ».</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Clavier, bureau, ordinateur, téléphone portable, tablette et clef USB appartiennent au champ lexical du numérique.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les outils numériques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10</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3 — LES NOUVELLES TECHNOLOGIES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Exprimer la cause</w:t>
            </w:r>
          </w:p>
        </w:tc>
      </w:tr>
    </w:tbl>
    <w:p>
      <w:r>
        <w:rPr>
          <w:rFonts w:ascii="Times New Roman" w:hAnsi="Times New Roman"/>
          <w:b w:val="0"/>
          <w:i/>
          <w:color w:val="000000"/>
          <w:sz w:val="20"/>
        </w:rPr>
        <w:t>Compétence visée : La cause explique la raison d’un fait. Dans une phrase simple, on peut employer parce que, car ou à cause de.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3 — LES NOUVELLES TECHNOLOGIES.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exprimer la cause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Exprimer la cause.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exprimer la cause.</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La cause explique la raison d’un fait. Dans une phrase simple, on peut employer parce que, car ou à cause de..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10 — Exprimer la cause</w:t>
      </w:r>
    </w:p>
    <w:p>
      <w:r>
        <w:rPr>
          <w:rFonts w:ascii="Times New Roman" w:hAnsi="Times New Roman"/>
          <w:b/>
          <w:i w:val="0"/>
          <w:color w:val="1F7B34"/>
          <w:sz w:val="24"/>
        </w:rPr>
        <w:t>UNITÉ 3 — LES NOUVELLES TECHNOLOGIES</w:t>
      </w:r>
    </w:p>
    <w:p>
      <w:r>
        <w:rPr>
          <w:rFonts w:ascii="Times New Roman" w:hAnsi="Times New Roman"/>
          <w:b/>
          <w:i w:val="0"/>
          <w:color w:val="1F7B34"/>
          <w:sz w:val="24"/>
        </w:rPr>
        <w:t>Situation de départ</w:t>
      </w:r>
    </w:p>
    <w:p>
      <w:r>
        <w:rPr>
          <w:rFonts w:ascii="Times New Roman" w:hAnsi="Times New Roman"/>
          <w:b w:val="0"/>
          <w:i w:val="0"/>
          <w:color w:val="000000"/>
          <w:sz w:val="22"/>
        </w:rPr>
        <w:t>La cause répond à la question « pourquoi ? ».</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pourquoi une action se produit.</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L’élève utilise une tablette parce qu’il doit consulter un document. Le téléphone est éteint à cause de la batterie vide.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La cause répond à la question « pourquoi ? ».</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pourquoi une action se produit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11</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3 — LES NOUVELLES TECHNOLOGIES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La forme négative à l’impératif</w:t>
            </w:r>
          </w:p>
        </w:tc>
      </w:tr>
    </w:tbl>
    <w:p>
      <w:r>
        <w:rPr>
          <w:rFonts w:ascii="Times New Roman" w:hAnsi="Times New Roman"/>
          <w:b w:val="0"/>
          <w:i/>
          <w:color w:val="000000"/>
          <w:sz w:val="20"/>
        </w:rPr>
        <w:t>Compétence visée : À l’impératif négatif, on place ne… pas, ne… jamais ou ne… plus autour du verbe.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3 — LES NOUVELLES TECHNOLOGIES.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la forme négative à l’impératif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La forme négative à l’impératif.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la forme négative à l’impératif.</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À l’impératif négatif, on place ne… pas, ne… jamais ou ne… plus autour du verbe..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11 — La forme négative à l’impératif</w:t>
      </w:r>
    </w:p>
    <w:p>
      <w:r>
        <w:rPr>
          <w:rFonts w:ascii="Times New Roman" w:hAnsi="Times New Roman"/>
          <w:b/>
          <w:i w:val="0"/>
          <w:color w:val="1F7B34"/>
          <w:sz w:val="24"/>
        </w:rPr>
        <w:t>UNITÉ 3 — LES NOUVELLES TECHNOLOGIES</w:t>
      </w:r>
    </w:p>
    <w:p>
      <w:r>
        <w:rPr>
          <w:rFonts w:ascii="Times New Roman" w:hAnsi="Times New Roman"/>
          <w:b/>
          <w:i w:val="0"/>
          <w:color w:val="1F7B34"/>
          <w:sz w:val="24"/>
        </w:rPr>
        <w:t>Situation de départ</w:t>
      </w:r>
    </w:p>
    <w:p>
      <w:r>
        <w:rPr>
          <w:rFonts w:ascii="Times New Roman" w:hAnsi="Times New Roman"/>
          <w:b w:val="0"/>
          <w:i w:val="0"/>
          <w:color w:val="000000"/>
          <w:sz w:val="22"/>
        </w:rPr>
        <w:t>Une interdiction doit être formulée clairement.</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interdire ou déconseiller.</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Ne clique pas sur ce lien. Ne partage jamais ton mot de passe.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Une interdiction doit être formulée clairement.</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interdire ou déconseiller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12</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3 — LES NOUVELLES TECHNOLOGIES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Infinitif, futur et subjonctif</w:t>
            </w:r>
          </w:p>
        </w:tc>
      </w:tr>
    </w:tbl>
    <w:p>
      <w:r>
        <w:rPr>
          <w:rFonts w:ascii="Times New Roman" w:hAnsi="Times New Roman"/>
          <w:b w:val="0"/>
          <w:i/>
          <w:color w:val="000000"/>
          <w:sz w:val="20"/>
        </w:rPr>
        <w:t>Compétence visée : L’infinitif nomme l’action : télécharger. Le futur annonce une action à venir : tu téléchargeras. Le subjonctif apparaît notamment après il faut que : il faut que tu vérifies.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3 — LES NOUVELLES TECHNOLOGIES.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infinitif, futur et subjonctif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Infinitif, futur et subjonctif.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infinitif, futur et subjonctif.</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L’infinitif nomme l’action : télécharger. Le futur annonce une action à venir : tu téléchargeras. Le subjonctif apparaît notamment après il faut que : il faut que tu vérifies..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12 — Infinitif, futur et subjonctif</w:t>
      </w:r>
    </w:p>
    <w:p>
      <w:r>
        <w:rPr>
          <w:rFonts w:ascii="Times New Roman" w:hAnsi="Times New Roman"/>
          <w:b/>
          <w:i w:val="0"/>
          <w:color w:val="1F7B34"/>
          <w:sz w:val="24"/>
        </w:rPr>
        <w:t>UNITÉ 3 — LES NOUVELLES TECHNOLOGIES</w:t>
      </w:r>
    </w:p>
    <w:p>
      <w:r>
        <w:rPr>
          <w:rFonts w:ascii="Times New Roman" w:hAnsi="Times New Roman"/>
          <w:b/>
          <w:i w:val="0"/>
          <w:color w:val="1F7B34"/>
          <w:sz w:val="24"/>
        </w:rPr>
        <w:t>Situation de départ</w:t>
      </w:r>
    </w:p>
    <w:p>
      <w:r>
        <w:rPr>
          <w:rFonts w:ascii="Times New Roman" w:hAnsi="Times New Roman"/>
          <w:b w:val="0"/>
          <w:i w:val="0"/>
          <w:color w:val="000000"/>
          <w:sz w:val="22"/>
        </w:rPr>
        <w:t>Le mode verbal dépend de la situation et de la construction de la phrase.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choisir un mode verbal.</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Il faut vérifier la source. Demain, nous utiliserons l’ordinateur. Il faut que chacun respecte la consigne.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mode verbal dépend de la situation et de la construction de la phrase.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choisir un mode verbal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UNITÉ 4 — LES SPORTS</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13</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4 — LES SPORTS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Comprendre une explication</w:t>
            </w:r>
          </w:p>
        </w:tc>
      </w:tr>
    </w:tbl>
    <w:p>
      <w:r>
        <w:rPr>
          <w:rFonts w:ascii="Times New Roman" w:hAnsi="Times New Roman"/>
          <w:b w:val="0"/>
          <w:i/>
          <w:color w:val="000000"/>
          <w:sz w:val="20"/>
        </w:rPr>
        <w:t>Compétence visée : Un texte explicatif présente un sujet et en expose les caractéristiques, les règles ou les conséquences.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4 — LES SPORTS.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comprendre une explication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Comprendre une explication.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comprendre une explication.</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texte explicatif présente un sujet et en expose les caractéristiques, les règles ou les conséquences..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13 — Comprendre une explication</w:t>
      </w:r>
    </w:p>
    <w:p>
      <w:r>
        <w:rPr>
          <w:rFonts w:ascii="Times New Roman" w:hAnsi="Times New Roman"/>
          <w:b/>
          <w:i w:val="0"/>
          <w:color w:val="1F7B34"/>
          <w:sz w:val="24"/>
        </w:rPr>
        <w:t>UNITÉ 4 — LES SPORTS</w:t>
      </w:r>
    </w:p>
    <w:p>
      <w:r>
        <w:rPr>
          <w:rFonts w:ascii="Times New Roman" w:hAnsi="Times New Roman"/>
          <w:b/>
          <w:i w:val="0"/>
          <w:color w:val="1F7B34"/>
          <w:sz w:val="24"/>
        </w:rPr>
        <w:t>Situation de départ</w:t>
      </w:r>
    </w:p>
    <w:p>
      <w:r>
        <w:rPr>
          <w:rFonts w:ascii="Times New Roman" w:hAnsi="Times New Roman"/>
          <w:b w:val="0"/>
          <w:i w:val="0"/>
          <w:color w:val="000000"/>
          <w:sz w:val="22"/>
        </w:rPr>
        <w:t>La pratique sportive peut améliorer la santé, mais elle exige un échauffement et le respect des autres.</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les activités sportives.</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Un sport collectif oppose deux équipes qui coopèrent et respectent des règles.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La pratique sportive peut améliorer la santé, mais elle exige un échauffement et le respect des autres.</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les activités sportives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14</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4 — LES SPORTS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types et formes de phrases</w:t>
            </w:r>
          </w:p>
        </w:tc>
      </w:tr>
    </w:tbl>
    <w:p>
      <w:r>
        <w:rPr>
          <w:rFonts w:ascii="Times New Roman" w:hAnsi="Times New Roman"/>
          <w:b w:val="0"/>
          <w:i/>
          <w:color w:val="000000"/>
          <w:sz w:val="20"/>
        </w:rPr>
        <w:t>Compétence visée : Une phrase peut être déclarative, interrogative, impérative ou exclamative. Elle peut être affirmative ou négative.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4 — LES SPORTS.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types et formes de phrases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types et formes de phrases.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types et formes de phrases.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Une phrase peut être déclarative, interrogative, impérative ou exclamative. Elle peut être affirmative ou négative..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14 — Les types et formes de phrases</w:t>
      </w:r>
    </w:p>
    <w:p>
      <w:r>
        <w:rPr>
          <w:rFonts w:ascii="Times New Roman" w:hAnsi="Times New Roman"/>
          <w:b/>
          <w:i w:val="0"/>
          <w:color w:val="1F7B34"/>
          <w:sz w:val="24"/>
        </w:rPr>
        <w:t>UNITÉ 4 — LES SPORTS</w:t>
      </w:r>
    </w:p>
    <w:p>
      <w:r>
        <w:rPr>
          <w:rFonts w:ascii="Times New Roman" w:hAnsi="Times New Roman"/>
          <w:b/>
          <w:i w:val="0"/>
          <w:color w:val="1F7B34"/>
          <w:sz w:val="24"/>
        </w:rPr>
        <w:t>Situation de départ</w:t>
      </w:r>
    </w:p>
    <w:p>
      <w:r>
        <w:rPr>
          <w:rFonts w:ascii="Times New Roman" w:hAnsi="Times New Roman"/>
          <w:b w:val="0"/>
          <w:i w:val="0"/>
          <w:color w:val="000000"/>
          <w:sz w:val="22"/>
        </w:rPr>
        <w:t>La ponctuation aide à reconnaître la forme de la phrase.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communiquer une idée.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Le match commence. Commencez l’échauffement ! Le match commence-t-il ? Quelle belle action !</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La ponctuation aide à reconnaître la forme de la phrase.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communiquer une idée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15</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4 — LES SPORTS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La périphrase</w:t>
            </w:r>
          </w:p>
        </w:tc>
      </w:tr>
    </w:tbl>
    <w:p>
      <w:r>
        <w:rPr>
          <w:rFonts w:ascii="Times New Roman" w:hAnsi="Times New Roman"/>
          <w:b w:val="0"/>
          <w:i/>
          <w:color w:val="000000"/>
          <w:sz w:val="20"/>
        </w:rPr>
        <w:t>Compétence visée : La périphrase désigne une personne ou une chose par un groupe de mots : le roi des sports pour le football, la grande île pour Madagascar.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4 — LES SPORTS.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la périphrase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La périphrase.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la périphrase.</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La périphrase désigne une personne ou une chose par un groupe de mots : le roi des sports pour le football, la grande île pour Madagascar..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15 — La périphrase</w:t>
      </w:r>
    </w:p>
    <w:p>
      <w:r>
        <w:rPr>
          <w:rFonts w:ascii="Times New Roman" w:hAnsi="Times New Roman"/>
          <w:b/>
          <w:i w:val="0"/>
          <w:color w:val="1F7B34"/>
          <w:sz w:val="24"/>
        </w:rPr>
        <w:t>UNITÉ 4 — LES SPORTS</w:t>
      </w:r>
    </w:p>
    <w:p>
      <w:r>
        <w:rPr>
          <w:rFonts w:ascii="Times New Roman" w:hAnsi="Times New Roman"/>
          <w:b/>
          <w:i w:val="0"/>
          <w:color w:val="1F7B34"/>
          <w:sz w:val="24"/>
        </w:rPr>
        <w:t>Situation de départ</w:t>
      </w:r>
    </w:p>
    <w:p>
      <w:r>
        <w:rPr>
          <w:rFonts w:ascii="Times New Roman" w:hAnsi="Times New Roman"/>
          <w:b w:val="0"/>
          <w:i w:val="0"/>
          <w:color w:val="000000"/>
          <w:sz w:val="22"/>
        </w:rPr>
        <w:t>Une périphrase apporte une information ou évite une répétition.</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enrichir une explication.</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Le ballon rond est au centre du jeu. La grande île possède de nombreux terrains naturels.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Une périphrase apporte une information ou évite une répétition.</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enrichir une explication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16</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4 — LES SPORTS</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phrases négatives</w:t>
            </w:r>
          </w:p>
        </w:tc>
      </w:tr>
    </w:tbl>
    <w:p>
      <w:r>
        <w:rPr>
          <w:rFonts w:ascii="Times New Roman" w:hAnsi="Times New Roman"/>
          <w:b w:val="0"/>
          <w:i/>
          <w:color w:val="000000"/>
          <w:sz w:val="20"/>
        </w:rPr>
        <w:t>Compétence visée : Avec un temps composé, ne et l’adverbe encadrent l’auxiliaire : Il n’a pas couru. Avec personne après le participe passé : Il n’a vu personne.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4 — LES SPORTS.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phrases négatives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phrases négatives.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phrases négatives.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Avec un temps composé, ne et l’adverbe encadrent l’auxiliaire : Il n’a pas couru. Avec personne après le participe passé : Il n’a vu personne..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16 — Les phrases négatives</w:t>
      </w:r>
    </w:p>
    <w:p>
      <w:r>
        <w:rPr>
          <w:rFonts w:ascii="Times New Roman" w:hAnsi="Times New Roman"/>
          <w:b/>
          <w:i w:val="0"/>
          <w:color w:val="1F7B34"/>
          <w:sz w:val="24"/>
        </w:rPr>
        <w:t>UNITÉ 4 — LES SPORTS</w:t>
      </w:r>
    </w:p>
    <w:p>
      <w:r>
        <w:rPr>
          <w:rFonts w:ascii="Times New Roman" w:hAnsi="Times New Roman"/>
          <w:b/>
          <w:i w:val="0"/>
          <w:color w:val="1F7B34"/>
          <w:sz w:val="24"/>
        </w:rPr>
        <w:t>Situation de départ</w:t>
      </w:r>
    </w:p>
    <w:p>
      <w:r>
        <w:rPr>
          <w:rFonts w:ascii="Times New Roman" w:hAnsi="Times New Roman"/>
          <w:b w:val="0"/>
          <w:i w:val="0"/>
          <w:color w:val="000000"/>
          <w:sz w:val="22"/>
        </w:rPr>
        <w:t>La négation modifie le sens de la phrase.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ne… pas, jamais, plus, rien, personne.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Nous ne jouons jamais sans arbitre. Elle n’a plus de ballon. Ils n’ont rencontré personne.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La négation modifie le sens de la phrase.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ne… pas, jamais, plus, rien, personne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UNITÉ 5 — LES ÉVÉNEMENTS FAMILIAUX</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17</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5 — LES ÉVÉNEMENTS FAMILIAUX</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Comprendre un récit</w:t>
            </w:r>
          </w:p>
        </w:tc>
      </w:tr>
    </w:tbl>
    <w:p>
      <w:r>
        <w:rPr>
          <w:rFonts w:ascii="Times New Roman" w:hAnsi="Times New Roman"/>
          <w:b w:val="0"/>
          <w:i/>
          <w:color w:val="000000"/>
          <w:sz w:val="20"/>
        </w:rPr>
        <w:t>Compétence visée : Un récit présente une situation initiale, des événements organisés et une situation finale.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5 — LES ÉVÉNEMENTS FAMILIAUX.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comprendre un récit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Comprendre un récit.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comprendre un récit.</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récit présente une situation initiale, des événements organisés et une situation finale..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17 — Comprendre un récit</w:t>
      </w:r>
    </w:p>
    <w:p>
      <w:r>
        <w:rPr>
          <w:rFonts w:ascii="Times New Roman" w:hAnsi="Times New Roman"/>
          <w:b/>
          <w:i w:val="0"/>
          <w:color w:val="1F7B34"/>
          <w:sz w:val="24"/>
        </w:rPr>
        <w:t>UNITÉ 5 — LES ÉVÉNEMENTS FAMILIAUX</w:t>
      </w:r>
    </w:p>
    <w:p>
      <w:r>
        <w:rPr>
          <w:rFonts w:ascii="Times New Roman" w:hAnsi="Times New Roman"/>
          <w:b/>
          <w:i w:val="0"/>
          <w:color w:val="1F7B34"/>
          <w:sz w:val="24"/>
        </w:rPr>
        <w:t>Situation de départ</w:t>
      </w:r>
    </w:p>
    <w:p>
      <w:r>
        <w:rPr>
          <w:rFonts w:ascii="Times New Roman" w:hAnsi="Times New Roman"/>
          <w:b w:val="0"/>
          <w:i w:val="0"/>
          <w:color w:val="000000"/>
          <w:sz w:val="22"/>
        </w:rPr>
        <w:t>Un récit suit une chronologie.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début, milieu et fin.</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Au début, la famille prépare la cérémonie. Ensuite, les invités arrivent. À la fin, chacun remercie les organisateurs.</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Un récit suit une chronologie.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début, milieu et fin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18</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5 — LES ÉVÉNEMENTS FAMILIAUX</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 passé simple</w:t>
            </w:r>
          </w:p>
        </w:tc>
      </w:tr>
    </w:tbl>
    <w:p>
      <w:r>
        <w:rPr>
          <w:rFonts w:ascii="Times New Roman" w:hAnsi="Times New Roman"/>
          <w:b w:val="0"/>
          <w:i/>
          <w:color w:val="000000"/>
          <w:sz w:val="20"/>
        </w:rPr>
        <w:t>Compétence visée : Le passé simple est utilisé dans les récits écrits. Les formes courantes sont : il fut, il eut, il alla, il vint, il prit, il fit, il dit.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5 — LES ÉVÉNEMENTS FAMILIAUX.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 passé simple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 passé simple.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 passé simple.</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 passé simple est utilisé dans les récits écrits. Les formes courantes sont : il fut, il eut, il alla, il vint, il prit, il fit, il dit..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18 — Le passé simple</w:t>
      </w:r>
    </w:p>
    <w:p>
      <w:r>
        <w:rPr>
          <w:rFonts w:ascii="Times New Roman" w:hAnsi="Times New Roman"/>
          <w:b/>
          <w:i w:val="0"/>
          <w:color w:val="1F7B34"/>
          <w:sz w:val="24"/>
        </w:rPr>
        <w:t>UNITÉ 5 — LES ÉVÉNEMENTS FAMILIAUX</w:t>
      </w:r>
    </w:p>
    <w:p>
      <w:r>
        <w:rPr>
          <w:rFonts w:ascii="Times New Roman" w:hAnsi="Times New Roman"/>
          <w:b/>
          <w:i w:val="0"/>
          <w:color w:val="1F7B34"/>
          <w:sz w:val="24"/>
        </w:rPr>
        <w:t>Situation de départ</w:t>
      </w:r>
    </w:p>
    <w:p>
      <w:r>
        <w:rPr>
          <w:rFonts w:ascii="Times New Roman" w:hAnsi="Times New Roman"/>
          <w:b w:val="0"/>
          <w:i w:val="0"/>
          <w:color w:val="000000"/>
          <w:sz w:val="22"/>
        </w:rPr>
        <w:t>Le passé simple fait avancer les événements du récit.</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raconter des événements passés.</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La famille arriva tôt. Le grand-père prit la parole et raconta un souvenir.</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passé simple fait avancer les événements du récit.</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raconter des événements passés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19</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5 — LES ÉVÉNEMENTS FAMILIAUX</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indicateurs temporels</w:t>
            </w:r>
          </w:p>
        </w:tc>
      </w:tr>
    </w:tbl>
    <w:p>
      <w:r>
        <w:rPr>
          <w:rFonts w:ascii="Times New Roman" w:hAnsi="Times New Roman"/>
          <w:b w:val="0"/>
          <w:i/>
          <w:color w:val="000000"/>
          <w:sz w:val="20"/>
        </w:rPr>
        <w:t>Compétence visée : Les indicateurs temporels situent une action : aujourd’hui et maintenant pour le présent ; hier et autrefois pour le passé ; demain et plus tard pour le futur.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5 — LES ÉVÉNEMENTS FAMILIAUX.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indicateurs temporels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indicateurs temporels.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indicateurs temporels.</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Les indicateurs temporels situent une action : aujourd’hui et maintenant pour le présent ; hier et autrefois pour le passé ; demain et plus tard pour le futur..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19 — Les indicateurs temporels</w:t>
      </w:r>
    </w:p>
    <w:p>
      <w:r>
        <w:rPr>
          <w:rFonts w:ascii="Times New Roman" w:hAnsi="Times New Roman"/>
          <w:b/>
          <w:i w:val="0"/>
          <w:color w:val="1F7B34"/>
          <w:sz w:val="24"/>
        </w:rPr>
        <w:t>UNITÉ 5 — LES ÉVÉNEMENTS FAMILIAUX</w:t>
      </w:r>
    </w:p>
    <w:p>
      <w:r>
        <w:rPr>
          <w:rFonts w:ascii="Times New Roman" w:hAnsi="Times New Roman"/>
          <w:b/>
          <w:i w:val="0"/>
          <w:color w:val="1F7B34"/>
          <w:sz w:val="24"/>
        </w:rPr>
        <w:t>Situation de départ</w:t>
      </w:r>
    </w:p>
    <w:p>
      <w:r>
        <w:rPr>
          <w:rFonts w:ascii="Times New Roman" w:hAnsi="Times New Roman"/>
          <w:b w:val="0"/>
          <w:i w:val="0"/>
          <w:color w:val="000000"/>
          <w:sz w:val="22"/>
        </w:rPr>
        <w:t>L’indicateur temporel aide à choisir le temps verbal.</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situer les actions.</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Hier, la famille se réunit. Aujourd’hui, elle prépare la cérémonie. Demain, les invités arriveront.</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L’indicateur temporel aide à choisir le temps verbal.</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situer les actions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20</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5 — LES ÉVÉNEMENTS FAMILIAUX</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pronoms COD et COI</w:t>
            </w:r>
          </w:p>
        </w:tc>
      </w:tr>
    </w:tbl>
    <w:p>
      <w:r>
        <w:rPr>
          <w:rFonts w:ascii="Times New Roman" w:hAnsi="Times New Roman"/>
          <w:b w:val="0"/>
          <w:i/>
          <w:color w:val="000000"/>
          <w:sz w:val="20"/>
        </w:rPr>
        <w:t>Compétence visée : Le, la, l’ et les remplacent un complément direct. Lui et leur remplacent un complément indirect introduit par à.</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5 — LES ÉVÉNEMENTS FAMILIAUX.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pronoms cod et coi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pronoms COD et COI.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pronoms cod et coi.</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 la, l’ et les remplacent un complément direct. Lui et leur remplacent un complément indirect introduit par à..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20 — Les pronoms COD et COI</w:t>
      </w:r>
    </w:p>
    <w:p>
      <w:r>
        <w:rPr>
          <w:rFonts w:ascii="Times New Roman" w:hAnsi="Times New Roman"/>
          <w:b/>
          <w:i w:val="0"/>
          <w:color w:val="1F7B34"/>
          <w:sz w:val="24"/>
        </w:rPr>
        <w:t>UNITÉ 5 — LES ÉVÉNEMENTS FAMILIAUX</w:t>
      </w:r>
    </w:p>
    <w:p>
      <w:r>
        <w:rPr>
          <w:rFonts w:ascii="Times New Roman" w:hAnsi="Times New Roman"/>
          <w:b/>
          <w:i w:val="0"/>
          <w:color w:val="1F7B34"/>
          <w:sz w:val="24"/>
        </w:rPr>
        <w:t>Situation de départ</w:t>
      </w:r>
    </w:p>
    <w:p>
      <w:r>
        <w:rPr>
          <w:rFonts w:ascii="Times New Roman" w:hAnsi="Times New Roman"/>
          <w:b w:val="0"/>
          <w:i w:val="0"/>
          <w:color w:val="000000"/>
          <w:sz w:val="22"/>
        </w:rPr>
        <w:t>Le pronom doit respecter le sens du verbe.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remplacer un complément.</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J’invite les cousins : je les invite. Je parle à ma sœur : je lui parle.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pronom doit respecter le sens du verbe.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remplacer un complément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UNITÉ 6 — LE MONDE IMAGINAIRE</w:t>
      </w:r>
    </w:p>
    <w:p>
      <w:r>
        <w:rPr>
          <w:rFonts w:ascii="Times New Roman" w:hAnsi="Times New Roman"/>
          <w:b w:val="0"/>
          <w:i/>
          <w:color w:val="000000"/>
          <w:sz w:val="22"/>
        </w:rPr>
        <w:t>Cette unité suit les contenus du programme et relie compréhension, fonctionnement de la langue et lecture.</w:t>
      </w:r>
    </w:p>
    <w:p>
      <w:r>
        <w:br w:type="page"/>
      </w:r>
    </w:p>
    <w:p>
      <w:pPr>
        <w:pStyle w:val="Heading1"/>
      </w:pPr>
      <w:r>
        <w:t>FICHE DE PRÉPARATION — Séance 21</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6 — LE MONDE IMAGINAIRE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Reconnaître un récit imaginaire</w:t>
            </w:r>
          </w:p>
        </w:tc>
      </w:tr>
    </w:tbl>
    <w:p>
      <w:r>
        <w:rPr>
          <w:rFonts w:ascii="Times New Roman" w:hAnsi="Times New Roman"/>
          <w:b w:val="0"/>
          <w:i/>
          <w:color w:val="000000"/>
          <w:sz w:val="20"/>
        </w:rPr>
        <w:t>Compétence visée : Un récit imaginaire raconte des événements inventés ou merveilleux. Il peut être un conte, une fable, une légende ou un mythe.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6 — LE MONDE IMAGINAIRE.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reconnaître un récit imaginaire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Reconnaître un récit imaginaire.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reconnaître un récit imaginaire.</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Un récit imaginaire raconte des événements inventés ou merveilleux. Il peut être un conte, une fable, une légende ou un mythe..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21 — Reconnaître un récit imaginaire</w:t>
      </w:r>
    </w:p>
    <w:p>
      <w:r>
        <w:rPr>
          <w:rFonts w:ascii="Times New Roman" w:hAnsi="Times New Roman"/>
          <w:b/>
          <w:i w:val="0"/>
          <w:color w:val="1F7B34"/>
          <w:sz w:val="24"/>
        </w:rPr>
        <w:t>UNITÉ 6 — LE MONDE IMAGINAIRE</w:t>
      </w:r>
    </w:p>
    <w:p>
      <w:r>
        <w:rPr>
          <w:rFonts w:ascii="Times New Roman" w:hAnsi="Times New Roman"/>
          <w:b/>
          <w:i w:val="0"/>
          <w:color w:val="1F7B34"/>
          <w:sz w:val="24"/>
        </w:rPr>
        <w:t>Situation de départ</w:t>
      </w:r>
    </w:p>
    <w:p>
      <w:r>
        <w:rPr>
          <w:rFonts w:ascii="Times New Roman" w:hAnsi="Times New Roman"/>
          <w:b w:val="0"/>
          <w:i w:val="0"/>
          <w:color w:val="000000"/>
          <w:sz w:val="22"/>
        </w:rPr>
        <w:t>Le type de récit se reconnaît à ses personnages, ses événements et son message.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conte, fable, légende et mythe.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Un conte peut commencer par « Il était une fois ». Une fable met souvent en scène des animaux et transmet une leçon.</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Le type de récit se reconnaît à ses personnages, ses événements et son message.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conte, fable, légende et mythe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22</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6 — LE MONDE IMAGINAIRE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La négation et les pronoms COI</w:t>
            </w:r>
          </w:p>
        </w:tc>
      </w:tr>
    </w:tbl>
    <w:p>
      <w:r>
        <w:rPr>
          <w:rFonts w:ascii="Times New Roman" w:hAnsi="Times New Roman"/>
          <w:b w:val="0"/>
          <w:i/>
          <w:color w:val="000000"/>
          <w:sz w:val="20"/>
        </w:rPr>
        <w:t>Compétence visée : Les pronoms lui et leur remplacent un complément introduit par à. À la forme négative, ne s’associe à pas, jamais, plus ou rien.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6 — LE MONDE IMAGINAIRE.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la négation et les pronoms coi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La négation et les pronoms COI.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la négation et les pronoms coi.</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Les pronoms lui et leur remplacent un complément introduit par à. À la forme négative, ne s’associe à pas, jamais, plus ou rien..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22 — La négation et les pronoms COI</w:t>
      </w:r>
    </w:p>
    <w:p>
      <w:r>
        <w:rPr>
          <w:rFonts w:ascii="Times New Roman" w:hAnsi="Times New Roman"/>
          <w:b/>
          <w:i w:val="0"/>
          <w:color w:val="1F7B34"/>
          <w:sz w:val="24"/>
        </w:rPr>
        <w:t>UNITÉ 6 — LE MONDE IMAGINAIRE</w:t>
      </w:r>
    </w:p>
    <w:p>
      <w:r>
        <w:rPr>
          <w:rFonts w:ascii="Times New Roman" w:hAnsi="Times New Roman"/>
          <w:b/>
          <w:i w:val="0"/>
          <w:color w:val="1F7B34"/>
          <w:sz w:val="24"/>
        </w:rPr>
        <w:t>Situation de départ</w:t>
      </w:r>
    </w:p>
    <w:p>
      <w:r>
        <w:rPr>
          <w:rFonts w:ascii="Times New Roman" w:hAnsi="Times New Roman"/>
          <w:b w:val="0"/>
          <w:i w:val="0"/>
          <w:color w:val="000000"/>
          <w:sz w:val="22"/>
        </w:rPr>
        <w:t>Dans une phrase négative, le pronom reste placé avant le verbe.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comprendre les actions d’un récit.</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Le renard ne lui répond pas. Les enfants leur racontent une histoire.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Dans une phrase négative, le pronom reste placé avant le verbe.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comprendre les actions d’un récit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23</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6 — LE MONDE IMAGINAIRE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Les verbes d’action et de mouvement</w:t>
            </w:r>
          </w:p>
        </w:tc>
      </w:tr>
    </w:tbl>
    <w:p>
      <w:r>
        <w:rPr>
          <w:rFonts w:ascii="Times New Roman" w:hAnsi="Times New Roman"/>
          <w:b w:val="0"/>
          <w:i/>
          <w:color w:val="000000"/>
          <w:sz w:val="20"/>
        </w:rPr>
        <w:t>Compétence visée : Les verbes d’action indiquent ce que fait un personnage : parler, courir, saisir, chercher. Les verbes de mouvement indiquent un déplacement : aller, venir, entrer, sortir, avancer.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6 — LE MONDE IMAGINAIRE.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les verbes d’action et de mouvement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Les verbes d’action et de mouvement.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les verbes d’action et de mouvement.</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Les verbes d’action indiquent ce que fait un personnage : parler, courir, saisir, chercher. Les verbes de mouvement indiquent un déplacement : aller, venir, entrer, sortir, avancer..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23 — Les verbes d’action et de mouvement</w:t>
      </w:r>
    </w:p>
    <w:p>
      <w:r>
        <w:rPr>
          <w:rFonts w:ascii="Times New Roman" w:hAnsi="Times New Roman"/>
          <w:b/>
          <w:i w:val="0"/>
          <w:color w:val="1F7B34"/>
          <w:sz w:val="24"/>
        </w:rPr>
        <w:t>UNITÉ 6 — LE MONDE IMAGINAIRE</w:t>
      </w:r>
    </w:p>
    <w:p>
      <w:r>
        <w:rPr>
          <w:rFonts w:ascii="Times New Roman" w:hAnsi="Times New Roman"/>
          <w:b/>
          <w:i w:val="0"/>
          <w:color w:val="1F7B34"/>
          <w:sz w:val="24"/>
        </w:rPr>
        <w:t>Situation de départ</w:t>
      </w:r>
    </w:p>
    <w:p>
      <w:r>
        <w:rPr>
          <w:rFonts w:ascii="Times New Roman" w:hAnsi="Times New Roman"/>
          <w:b w:val="0"/>
          <w:i w:val="0"/>
          <w:color w:val="000000"/>
          <w:sz w:val="22"/>
        </w:rPr>
        <w:t>Des verbes précis rendent les événements faciles à imaginer.</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rendre le récit vivant.</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Le héros entra dans la forêt, avança prudemment et aperçut une lumière.</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Des verbes précis rendent les événements faciles à imaginer.</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rendre le récit vivant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FICHE DE PRÉPARATION — Séance 24</w:t>
      </w:r>
    </w:p>
    <w:tbl>
      <w:tblPr>
        <w:tblStyle w:val="TableGrid"/>
        <w:tblW w:type="auto" w:w="0"/>
        <w:jc w:val="center"/>
        <w:tblLook w:firstColumn="1" w:firstRow="1" w:lastColumn="0" w:lastRow="0" w:noHBand="0" w:noVBand="1" w:val="04A0"/>
      </w:tblPr>
      <w:tblGrid>
        <w:gridCol w:w="4986"/>
        <w:gridCol w:w="4986"/>
      </w:tblGrid>
      <w:tr>
        <w:tc>
          <w:tcPr>
            <w:tcW w:type="dxa" w:w="4986"/>
            <w:shd w:fill="D9EAF7"/>
          </w:tcPr>
          <w:p>
            <w:r>
              <w:rPr>
                <w:rFonts w:ascii="Times New Roman" w:hAnsi="Times New Roman"/>
                <w:b w:val="0"/>
                <w:i w:val="0"/>
                <w:color w:val="000000"/>
                <w:sz w:val="20"/>
              </w:rPr>
              <w:t>Matière</w:t>
            </w:r>
          </w:p>
        </w:tc>
        <w:tc>
          <w:tcPr>
            <w:tcW w:type="dxa" w:w="4986"/>
          </w:tcPr>
          <w:p>
            <w:r>
              <w:rPr>
                <w:rFonts w:ascii="Times New Roman" w:hAnsi="Times New Roman"/>
                <w:b w:val="0"/>
                <w:i w:val="0"/>
                <w:color w:val="000000"/>
                <w:sz w:val="20"/>
              </w:rPr>
              <w:t>Français</w:t>
            </w:r>
          </w:p>
        </w:tc>
      </w:tr>
      <w:tr>
        <w:tc>
          <w:tcPr>
            <w:tcW w:type="dxa" w:w="4986"/>
            <w:shd w:fill="D9EAF7"/>
          </w:tcPr>
          <w:p>
            <w:r>
              <w:rPr>
                <w:rFonts w:ascii="Times New Roman" w:hAnsi="Times New Roman"/>
                <w:b w:val="0"/>
                <w:i w:val="0"/>
                <w:color w:val="000000"/>
                <w:sz w:val="20"/>
              </w:rPr>
              <w:t>Classe</w:t>
            </w:r>
          </w:p>
        </w:tc>
        <w:tc>
          <w:tcPr>
            <w:tcW w:type="dxa" w:w="4986"/>
          </w:tcPr>
          <w:p>
            <w:r>
              <w:rPr>
                <w:rFonts w:ascii="Times New Roman" w:hAnsi="Times New Roman"/>
                <w:b w:val="0"/>
                <w:i w:val="0"/>
                <w:color w:val="000000"/>
                <w:sz w:val="20"/>
              </w:rPr>
              <w:t>T6</w:t>
            </w:r>
          </w:p>
        </w:tc>
      </w:tr>
      <w:tr>
        <w:tc>
          <w:tcPr>
            <w:tcW w:type="dxa" w:w="4986"/>
            <w:shd w:fill="D9EAF7"/>
          </w:tcPr>
          <w:p>
            <w:r>
              <w:rPr>
                <w:rFonts w:ascii="Times New Roman" w:hAnsi="Times New Roman"/>
                <w:b w:val="0"/>
                <w:i w:val="0"/>
                <w:color w:val="000000"/>
                <w:sz w:val="20"/>
              </w:rPr>
              <w:t>Unité</w:t>
            </w:r>
          </w:p>
        </w:tc>
        <w:tc>
          <w:tcPr>
            <w:tcW w:type="dxa" w:w="4986"/>
          </w:tcPr>
          <w:p>
            <w:r>
              <w:rPr>
                <w:rFonts w:ascii="Times New Roman" w:hAnsi="Times New Roman"/>
                <w:b w:val="0"/>
                <w:i w:val="0"/>
                <w:color w:val="000000"/>
                <w:sz w:val="20"/>
              </w:rPr>
              <w:t>UNITÉ 6 — LE MONDE IMAGINAIRE</w:t>
            </w:r>
          </w:p>
        </w:tc>
      </w:tr>
      <w:tr>
        <w:tc>
          <w:tcPr>
            <w:tcW w:type="dxa" w:w="4986"/>
            <w:shd w:fill="D9EAF7"/>
          </w:tcPr>
          <w:p>
            <w:r>
              <w:rPr>
                <w:rFonts w:ascii="Times New Roman" w:hAnsi="Times New Roman"/>
                <w:b w:val="0"/>
                <w:i w:val="0"/>
                <w:color w:val="000000"/>
                <w:sz w:val="20"/>
              </w:rPr>
              <w:t>Leçon</w:t>
            </w:r>
          </w:p>
        </w:tc>
        <w:tc>
          <w:tcPr>
            <w:tcW w:type="dxa" w:w="4986"/>
          </w:tcPr>
          <w:p>
            <w:r>
              <w:rPr>
                <w:rFonts w:ascii="Times New Roman" w:hAnsi="Times New Roman"/>
                <w:b w:val="0"/>
                <w:i w:val="0"/>
                <w:color w:val="000000"/>
                <w:sz w:val="20"/>
              </w:rPr>
              <w:t>Lire et interpréter un récit</w:t>
            </w:r>
          </w:p>
        </w:tc>
      </w:tr>
    </w:tbl>
    <w:p>
      <w:r>
        <w:rPr>
          <w:rFonts w:ascii="Times New Roman" w:hAnsi="Times New Roman"/>
          <w:b w:val="0"/>
          <w:i/>
          <w:color w:val="000000"/>
          <w:sz w:val="20"/>
        </w:rPr>
        <w:t>Compétence visée : Pour interpréter un récit, on repère les personnages, le lieu, le temps, les actions et le message.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4E79"/>
          </w:tcPr>
          <w:p>
            <w:r>
              <w:rPr>
                <w:rFonts w:ascii="Times New Roman" w:hAnsi="Times New Roman"/>
                <w:b/>
                <w:i w:val="0"/>
                <w:color w:val="FFFFFF"/>
                <w:sz w:val="18"/>
              </w:rPr>
              <w:t>Étapes et durée</w:t>
            </w:r>
          </w:p>
        </w:tc>
        <w:tc>
          <w:tcPr>
            <w:tcW w:type="dxa" w:w="1662"/>
            <w:shd w:fill="1F4E79"/>
          </w:tcPr>
          <w:p>
            <w:r>
              <w:rPr>
                <w:rFonts w:ascii="Times New Roman" w:hAnsi="Times New Roman"/>
                <w:b/>
                <w:i w:val="0"/>
                <w:color w:val="FFFFFF"/>
                <w:sz w:val="18"/>
              </w:rPr>
              <w:t>Enseignant</w:t>
            </w:r>
          </w:p>
        </w:tc>
        <w:tc>
          <w:tcPr>
            <w:tcW w:type="dxa" w:w="1662"/>
            <w:shd w:fill="1F4E79"/>
          </w:tcPr>
          <w:p>
            <w:r>
              <w:rPr>
                <w:rFonts w:ascii="Times New Roman" w:hAnsi="Times New Roman"/>
                <w:b/>
                <w:i w:val="0"/>
                <w:color w:val="FFFFFF"/>
                <w:sz w:val="18"/>
              </w:rPr>
              <w:t>Apprenants</w:t>
            </w:r>
          </w:p>
        </w:tc>
        <w:tc>
          <w:tcPr>
            <w:tcW w:type="dxa" w:w="1662"/>
            <w:shd w:fill="1F4E79"/>
          </w:tcPr>
          <w:p>
            <w:r>
              <w:rPr>
                <w:rFonts w:ascii="Times New Roman" w:hAnsi="Times New Roman"/>
                <w:b/>
                <w:i w:val="0"/>
                <w:color w:val="FFFFFF"/>
                <w:sz w:val="18"/>
              </w:rPr>
              <w:t>Technique et stratégie</w:t>
            </w:r>
          </w:p>
        </w:tc>
        <w:tc>
          <w:tcPr>
            <w:tcW w:type="dxa" w:w="1662"/>
            <w:shd w:fill="1F4E79"/>
          </w:tcPr>
          <w:p>
            <w:r>
              <w:rPr>
                <w:rFonts w:ascii="Times New Roman" w:hAnsi="Times New Roman"/>
                <w:b/>
                <w:i w:val="0"/>
                <w:color w:val="FFFFFF"/>
                <w:sz w:val="18"/>
              </w:rPr>
              <w:t>Support et matériel</w:t>
            </w:r>
          </w:p>
        </w:tc>
        <w:tc>
          <w:tcPr>
            <w:tcW w:type="dxa" w:w="1662"/>
            <w:shd w:fill="1F4E79"/>
          </w:tcPr>
          <w:p>
            <w:r>
              <w:rPr>
                <w:rFonts w:ascii="Times New Roman" w:hAnsi="Times New Roman"/>
                <w:b/>
                <w:i w:val="0"/>
                <w:color w:val="FFFFFF"/>
                <w:sz w:val="18"/>
              </w:rPr>
              <w:t>Observation</w:t>
            </w:r>
          </w:p>
        </w:tc>
      </w:tr>
      <w:tr>
        <w:tc>
          <w:tcPr>
            <w:tcW w:type="dxa" w:w="1662"/>
            <w:shd w:fill="EAF2F8"/>
            <w:vAlign w:val="top"/>
          </w:tcPr>
          <w:p>
            <w:r>
              <w:rPr>
                <w:rFonts w:ascii="Times New Roman" w:hAnsi="Times New Roman"/>
                <w:b/>
                <w:i w:val="0"/>
                <w:color w:val="000000"/>
                <w:sz w:val="16"/>
              </w:rPr>
              <w:t>I. Révision</w:t>
            </w:r>
          </w:p>
        </w:tc>
        <w:tc>
          <w:tcPr>
            <w:tcW w:type="dxa" w:w="1662"/>
            <w:vAlign w:val="top"/>
          </w:tcPr>
          <w:p>
            <w:r>
              <w:rPr>
                <w:rFonts w:ascii="Times New Roman" w:hAnsi="Times New Roman"/>
                <w:b w:val="0"/>
                <w:i w:val="0"/>
                <w:color w:val="000000"/>
                <w:sz w:val="16"/>
              </w:rPr>
              <w:t>10 min</w:t>
            </w:r>
          </w:p>
        </w:tc>
        <w:tc>
          <w:tcPr>
            <w:tcW w:type="dxa" w:w="1662"/>
            <w:vAlign w:val="top"/>
          </w:tcPr>
          <w:p>
            <w:r>
              <w:rPr>
                <w:rFonts w:ascii="Times New Roman" w:hAnsi="Times New Roman"/>
                <w:b w:val="0"/>
                <w:i w:val="0"/>
                <w:color w:val="000000"/>
                <w:sz w:val="16"/>
              </w:rPr>
              <w:t>Pose quatre questions sur la séance précédente liée à UNITÉ 6 — LE MONDE IMAGINAIRE. Corrige immédiatement et fait reformuler les réponses.</w:t>
            </w:r>
          </w:p>
        </w:tc>
        <w:tc>
          <w:tcPr>
            <w:tcW w:type="dxa" w:w="1662"/>
            <w:vAlign w:val="top"/>
          </w:tcPr>
          <w:p>
            <w:r>
              <w:rPr>
                <w:rFonts w:ascii="Times New Roman" w:hAnsi="Times New Roman"/>
                <w:b w:val="0"/>
                <w:i w:val="0"/>
                <w:color w:val="000000"/>
                <w:sz w:val="16"/>
              </w:rPr>
              <w:t>Répondent oralement et justifient une réponse.</w:t>
            </w:r>
          </w:p>
        </w:tc>
        <w:tc>
          <w:tcPr>
            <w:tcW w:type="dxa" w:w="1662"/>
            <w:vAlign w:val="top"/>
          </w:tcPr>
          <w:p>
            <w:r>
              <w:rPr>
                <w:rFonts w:ascii="Times New Roman" w:hAnsi="Times New Roman"/>
                <w:b w:val="0"/>
                <w:i w:val="0"/>
                <w:color w:val="000000"/>
                <w:sz w:val="16"/>
              </w:rPr>
              <w:t>Questions-réponses</w:t>
            </w:r>
          </w:p>
        </w:tc>
        <w:tc>
          <w:tcPr>
            <w:tcW w:type="dxa" w:w="1662"/>
            <w:vAlign w:val="top"/>
          </w:tcPr>
          <w:p>
            <w:r>
              <w:rPr>
                <w:rFonts w:ascii="Times New Roman" w:hAnsi="Times New Roman"/>
                <w:b w:val="0"/>
                <w:i w:val="0"/>
                <w:color w:val="000000"/>
                <w:sz w:val="16"/>
              </w:rPr>
              <w:t>Réponses correctes et participation.</w:t>
            </w:r>
          </w:p>
        </w:tc>
      </w:tr>
      <w:tr>
        <w:tc>
          <w:tcPr>
            <w:tcW w:type="dxa" w:w="1662"/>
            <w:shd w:fill="EAF2F8"/>
            <w:vAlign w:val="top"/>
          </w:tcPr>
          <w:p>
            <w:r>
              <w:rPr>
                <w:rFonts w:ascii="Times New Roman" w:hAnsi="Times New Roman"/>
                <w:b/>
                <w:i w:val="0"/>
                <w:color w:val="000000"/>
                <w:sz w:val="16"/>
              </w:rPr>
              <w:t>II. NOUVELLE LEÇON</w:t>
            </w:r>
          </w:p>
        </w:tc>
        <w:tc>
          <w:tcPr>
            <w:tcW w:type="dxa" w:w="1662"/>
            <w:vAlign w:val="top"/>
          </w:tcPr>
          <w:p>
            <w:r>
              <w:rPr>
                <w:rFonts w:ascii="Times New Roman" w:hAnsi="Times New Roman"/>
                <w:b w:val="0"/>
                <w:i w:val="0"/>
                <w:color w:val="000000"/>
                <w:sz w:val="16"/>
              </w:rPr>
              <w:t>60 min</w:t>
            </w:r>
          </w:p>
        </w:tc>
        <w:tc>
          <w:tcPr>
            <w:tcW w:type="dxa" w:w="1662"/>
            <w:vAlign w:val="top"/>
          </w:tcPr>
          <w:p>
            <w:r>
              <w:rPr>
                <w:rFonts w:ascii="Times New Roman" w:hAnsi="Times New Roman"/>
                <w:b w:val="0"/>
                <w:i w:val="0"/>
                <w:color w:val="000000"/>
                <w:sz w:val="16"/>
              </w:rPr>
              <w:t>Annonce le thème et présente le support.</w:t>
            </w:r>
          </w:p>
        </w:tc>
        <w:tc>
          <w:tcPr>
            <w:tcW w:type="dxa" w:w="1662"/>
            <w:vAlign w:val="top"/>
          </w:tcPr>
          <w:p>
            <w:r>
              <w:rPr>
                <w:rFonts w:ascii="Times New Roman" w:hAnsi="Times New Roman"/>
                <w:b w:val="0"/>
                <w:i w:val="0"/>
                <w:color w:val="000000"/>
                <w:sz w:val="16"/>
              </w:rPr>
              <w:t>Écoutent et prennent connaissance du support.</w:t>
            </w:r>
          </w:p>
        </w:tc>
        <w:tc>
          <w:tcPr>
            <w:tcW w:type="dxa" w:w="1662"/>
            <w:vAlign w:val="top"/>
          </w:tcPr>
          <w:p>
            <w:r>
              <w:rPr>
                <w:rFonts w:ascii="Times New Roman" w:hAnsi="Times New Roman"/>
                <w:b w:val="0"/>
                <w:i w:val="0"/>
                <w:color w:val="000000"/>
                <w:sz w:val="16"/>
              </w:rPr>
              <w:t>Présentation</w:t>
            </w:r>
          </w:p>
        </w:tc>
        <w:tc>
          <w:tcPr>
            <w:tcW w:type="dxa" w:w="1662"/>
            <w:vAlign w:val="top"/>
          </w:tcPr>
          <w:p>
            <w:r>
              <w:rPr>
                <w:rFonts w:ascii="Times New Roman" w:hAnsi="Times New Roman"/>
                <w:b w:val="0"/>
                <w:i w:val="0"/>
                <w:color w:val="000000"/>
                <w:sz w:val="16"/>
              </w:rPr>
              <w:t>Attention et compréhension.</w:t>
            </w:r>
          </w:p>
        </w:tc>
      </w:tr>
      <w:tr>
        <w:tc>
          <w:tcPr>
            <w:tcW w:type="dxa" w:w="1662"/>
            <w:shd w:fill="FFFFFF"/>
            <w:vAlign w:val="top"/>
          </w:tcPr>
          <w:p>
            <w:r>
              <w:rPr>
                <w:rFonts w:ascii="Times New Roman" w:hAnsi="Times New Roman"/>
                <w:b/>
                <w:i w:val="0"/>
                <w:color w:val="000000"/>
                <w:sz w:val="16"/>
              </w:rPr>
              <w:t>1. Mise en situation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Question : « Où peut-on rencontrer lire et interpréter un récit dans la vie quotidienne ? » Réponse attendue : dans une situation concrète de communication.</w:t>
            </w:r>
          </w:p>
        </w:tc>
        <w:tc>
          <w:tcPr>
            <w:tcW w:type="dxa" w:w="1662"/>
            <w:vAlign w:val="top"/>
          </w:tcPr>
          <w:p>
            <w:r>
              <w:rPr>
                <w:rFonts w:ascii="Times New Roman" w:hAnsi="Times New Roman"/>
                <w:b w:val="0"/>
                <w:i w:val="0"/>
                <w:color w:val="000000"/>
                <w:sz w:val="16"/>
              </w:rPr>
              <w:t>Répondent oralement.</w:t>
            </w:r>
          </w:p>
        </w:tc>
        <w:tc>
          <w:tcPr>
            <w:tcW w:type="dxa" w:w="1662"/>
            <w:vAlign w:val="top"/>
          </w:tcPr>
          <w:p>
            <w:r>
              <w:rPr>
                <w:rFonts w:ascii="Times New Roman" w:hAnsi="Times New Roman"/>
                <w:b w:val="0"/>
                <w:i w:val="0"/>
                <w:color w:val="000000"/>
                <w:sz w:val="16"/>
              </w:rPr>
              <w:t>Questionnement</w:t>
            </w:r>
          </w:p>
        </w:tc>
        <w:tc>
          <w:tcPr>
            <w:tcW w:type="dxa" w:w="1662"/>
            <w:vAlign w:val="top"/>
          </w:tcPr>
          <w:p>
            <w:r>
              <w:rPr>
                <w:rFonts w:ascii="Times New Roman" w:hAnsi="Times New Roman"/>
                <w:b w:val="0"/>
                <w:i w:val="0"/>
                <w:color w:val="000000"/>
                <w:sz w:val="16"/>
              </w:rPr>
              <w:t>Les représentations initiales sont recueillies.</w:t>
            </w:r>
          </w:p>
        </w:tc>
      </w:tr>
      <w:tr>
        <w:tc>
          <w:tcPr>
            <w:tcW w:type="dxa" w:w="1662"/>
            <w:shd w:fill="FFFFFF"/>
            <w:vAlign w:val="top"/>
          </w:tcPr>
          <w:p>
            <w:r>
              <w:rPr>
                <w:rFonts w:ascii="Times New Roman" w:hAnsi="Times New Roman"/>
                <w:b/>
                <w:i w:val="0"/>
                <w:color w:val="000000"/>
                <w:sz w:val="16"/>
              </w:rPr>
              <w:t>2. Présentation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Annonce : « Aujourd’hui, nous étudions Lire et interpréter un récit. »</w:t>
            </w:r>
          </w:p>
        </w:tc>
        <w:tc>
          <w:tcPr>
            <w:tcW w:type="dxa" w:w="1662"/>
            <w:vAlign w:val="top"/>
          </w:tcPr>
          <w:p>
            <w:r>
              <w:rPr>
                <w:rFonts w:ascii="Times New Roman" w:hAnsi="Times New Roman"/>
                <w:b w:val="0"/>
                <w:i w:val="0"/>
                <w:color w:val="000000"/>
                <w:sz w:val="16"/>
              </w:rPr>
              <w:t>Écoutent.</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Le titre est compris.</w:t>
            </w:r>
          </w:p>
        </w:tc>
      </w:tr>
      <w:tr>
        <w:tc>
          <w:tcPr>
            <w:tcW w:type="dxa" w:w="1662"/>
            <w:shd w:fill="FFFFFF"/>
            <w:vAlign w:val="top"/>
          </w:tcPr>
          <w:p>
            <w:r>
              <w:rPr>
                <w:rFonts w:ascii="Times New Roman" w:hAnsi="Times New Roman"/>
                <w:b/>
                <w:i w:val="0"/>
                <w:color w:val="000000"/>
                <w:sz w:val="16"/>
              </w:rPr>
              <w:t>3. Observation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observer le texte-support de la leçon et demande un temps de lecture silencieuse.</w:t>
            </w:r>
          </w:p>
        </w:tc>
        <w:tc>
          <w:tcPr>
            <w:tcW w:type="dxa" w:w="1662"/>
            <w:vAlign w:val="top"/>
          </w:tcPr>
          <w:p>
            <w:r>
              <w:rPr>
                <w:rFonts w:ascii="Times New Roman" w:hAnsi="Times New Roman"/>
                <w:b w:val="0"/>
                <w:i w:val="0"/>
                <w:color w:val="000000"/>
                <w:sz w:val="16"/>
              </w:rPr>
              <w:t>Observent et lisent silencieusement.</w:t>
            </w:r>
          </w:p>
        </w:tc>
        <w:tc>
          <w:tcPr>
            <w:tcW w:type="dxa" w:w="1662"/>
            <w:vAlign w:val="top"/>
          </w:tcPr>
          <w:p>
            <w:r>
              <w:rPr>
                <w:rFonts w:ascii="Times New Roman" w:hAnsi="Times New Roman"/>
                <w:b w:val="0"/>
                <w:i w:val="0"/>
                <w:color w:val="000000"/>
                <w:sz w:val="16"/>
              </w:rPr>
              <w:t>Texte-support</w:t>
            </w:r>
          </w:p>
        </w:tc>
        <w:tc>
          <w:tcPr>
            <w:tcW w:type="dxa" w:w="1662"/>
            <w:vAlign w:val="top"/>
          </w:tcPr>
          <w:p>
            <w:r>
              <w:rPr>
                <w:rFonts w:ascii="Times New Roman" w:hAnsi="Times New Roman"/>
                <w:b w:val="0"/>
                <w:i w:val="0"/>
                <w:color w:val="000000"/>
                <w:sz w:val="16"/>
              </w:rPr>
              <w:t>Repérage du support.</w:t>
            </w:r>
          </w:p>
        </w:tc>
      </w:tr>
      <w:tr>
        <w:tc>
          <w:tcPr>
            <w:tcW w:type="dxa" w:w="1662"/>
            <w:shd w:fill="FFFFFF"/>
            <w:vAlign w:val="top"/>
          </w:tcPr>
          <w:p>
            <w:r>
              <w:rPr>
                <w:rFonts w:ascii="Times New Roman" w:hAnsi="Times New Roman"/>
                <w:b/>
                <w:i w:val="0"/>
                <w:color w:val="000000"/>
                <w:sz w:val="16"/>
              </w:rPr>
              <w:t>4. Analyse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Pose les questions de compréhension et conduit la découverte de la règle de lire et interpréter un récit.</w:t>
            </w:r>
          </w:p>
        </w:tc>
        <w:tc>
          <w:tcPr>
            <w:tcW w:type="dxa" w:w="1662"/>
            <w:vAlign w:val="top"/>
          </w:tcPr>
          <w:p>
            <w:r>
              <w:rPr>
                <w:rFonts w:ascii="Times New Roman" w:hAnsi="Times New Roman"/>
                <w:b w:val="0"/>
                <w:i w:val="0"/>
                <w:color w:val="000000"/>
                <w:sz w:val="16"/>
              </w:rPr>
              <w:t>Répondent, relèvent les indices et proposent une formulation.</w:t>
            </w:r>
          </w:p>
        </w:tc>
        <w:tc>
          <w:tcPr>
            <w:tcW w:type="dxa" w:w="1662"/>
            <w:vAlign w:val="top"/>
          </w:tcPr>
          <w:p>
            <w:r>
              <w:rPr>
                <w:rFonts w:ascii="Times New Roman" w:hAnsi="Times New Roman"/>
                <w:b w:val="0"/>
                <w:i w:val="0"/>
                <w:color w:val="000000"/>
                <w:sz w:val="16"/>
              </w:rPr>
              <w:t>Questions guidées</w:t>
            </w:r>
          </w:p>
        </w:tc>
        <w:tc>
          <w:tcPr>
            <w:tcW w:type="dxa" w:w="1662"/>
            <w:vAlign w:val="top"/>
          </w:tcPr>
          <w:p>
            <w:r>
              <w:rPr>
                <w:rFonts w:ascii="Times New Roman" w:hAnsi="Times New Roman"/>
                <w:b w:val="0"/>
                <w:i w:val="0"/>
                <w:color w:val="000000"/>
                <w:sz w:val="16"/>
              </w:rPr>
              <w:t>Les réponses s’appuient sur le support.</w:t>
            </w:r>
          </w:p>
        </w:tc>
      </w:tr>
      <w:tr>
        <w:tc>
          <w:tcPr>
            <w:tcW w:type="dxa" w:w="1662"/>
            <w:shd w:fill="FFFFFF"/>
            <w:vAlign w:val="top"/>
          </w:tcPr>
          <w:p>
            <w:r>
              <w:rPr>
                <w:rFonts w:ascii="Times New Roman" w:hAnsi="Times New Roman"/>
                <w:b/>
                <w:i w:val="0"/>
                <w:color w:val="000000"/>
                <w:sz w:val="16"/>
              </w:rPr>
              <w:t>5. Synthèse</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Donc, Pour interpréter un récit, on repère les personnages, le lieu, le temps, les actions et le message.. Écris la synthèse au tableau et la fais relire.</w:t>
            </w:r>
          </w:p>
        </w:tc>
        <w:tc>
          <w:tcPr>
            <w:tcW w:type="dxa" w:w="1662"/>
            <w:vAlign w:val="top"/>
          </w:tcPr>
          <w:p>
            <w:r>
              <w:rPr>
                <w:rFonts w:ascii="Times New Roman" w:hAnsi="Times New Roman"/>
                <w:b w:val="0"/>
                <w:i w:val="0"/>
                <w:color w:val="000000"/>
                <w:sz w:val="16"/>
              </w:rPr>
              <w:t>Écoutent et relisent la synthèse.</w:t>
            </w:r>
          </w:p>
        </w:tc>
        <w:tc>
          <w:tcPr>
            <w:tcW w:type="dxa" w:w="1662"/>
            <w:vAlign w:val="top"/>
          </w:tcPr>
          <w:p>
            <w:r>
              <w:rPr>
                <w:rFonts w:ascii="Times New Roman" w:hAnsi="Times New Roman"/>
                <w:b w:val="0"/>
                <w:i w:val="0"/>
                <w:color w:val="000000"/>
                <w:sz w:val="16"/>
              </w:rPr>
              <w:t>Tableau</w:t>
            </w:r>
          </w:p>
        </w:tc>
        <w:tc>
          <w:tcPr>
            <w:tcW w:type="dxa" w:w="1662"/>
            <w:vAlign w:val="top"/>
          </w:tcPr>
          <w:p>
            <w:r>
              <w:rPr>
                <w:rFonts w:ascii="Times New Roman" w:hAnsi="Times New Roman"/>
                <w:b w:val="0"/>
                <w:i w:val="0"/>
                <w:color w:val="000000"/>
                <w:sz w:val="16"/>
              </w:rPr>
              <w:t>La règle est formulée correctement.</w:t>
            </w:r>
          </w:p>
        </w:tc>
      </w:tr>
      <w:tr>
        <w:tc>
          <w:tcPr>
            <w:tcW w:type="dxa" w:w="1662"/>
            <w:shd w:fill="FFFFFF"/>
            <w:vAlign w:val="top"/>
          </w:tcPr>
          <w:p>
            <w:r>
              <w:rPr>
                <w:rFonts w:ascii="Times New Roman" w:hAnsi="Times New Roman"/>
                <w:b/>
                <w:i w:val="0"/>
                <w:color w:val="000000"/>
                <w:sz w:val="16"/>
              </w:rPr>
              <w:t>6. Application</w:t>
            </w:r>
          </w:p>
        </w:tc>
        <w:tc>
          <w:tcPr>
            <w:tcW w:type="dxa" w:w="1662"/>
            <w:vAlign w:val="top"/>
          </w:tcPr>
          <w:p>
            <w:r>
              <w:rPr>
                <w:rFonts w:ascii="Times New Roman" w:hAnsi="Times New Roman"/>
                <w:b w:val="0"/>
                <w:i w:val="0"/>
                <w:color w:val="000000"/>
                <w:sz w:val="16"/>
              </w:rPr>
            </w:r>
          </w:p>
        </w:tc>
        <w:tc>
          <w:tcPr>
            <w:tcW w:type="dxa" w:w="1662"/>
            <w:vAlign w:val="top"/>
          </w:tcPr>
          <w:p>
            <w:r>
              <w:rPr>
                <w:rFonts w:ascii="Times New Roman" w:hAnsi="Times New Roman"/>
                <w:b w:val="0"/>
                <w:i w:val="0"/>
                <w:color w:val="000000"/>
                <w:sz w:val="16"/>
              </w:rPr>
              <w:t>Fais réaliser les exercices d’application de la leçon : quatre items de repérage et quatre items de transformation ou complétion.</w:t>
            </w:r>
          </w:p>
        </w:tc>
        <w:tc>
          <w:tcPr>
            <w:tcW w:type="dxa" w:w="1662"/>
            <w:vAlign w:val="top"/>
          </w:tcPr>
          <w:p>
            <w:r>
              <w:rPr>
                <w:rFonts w:ascii="Times New Roman" w:hAnsi="Times New Roman"/>
                <w:b w:val="0"/>
                <w:i w:val="0"/>
                <w:color w:val="000000"/>
                <w:sz w:val="16"/>
              </w:rPr>
              <w:t>Réalisent les exercices puis confrontent leurs réponses.</w:t>
            </w:r>
          </w:p>
        </w:tc>
        <w:tc>
          <w:tcPr>
            <w:tcW w:type="dxa" w:w="1662"/>
            <w:vAlign w:val="top"/>
          </w:tcPr>
          <w:p>
            <w:r>
              <w:rPr>
                <w:rFonts w:ascii="Times New Roman" w:hAnsi="Times New Roman"/>
                <w:b w:val="0"/>
                <w:i w:val="0"/>
                <w:color w:val="000000"/>
                <w:sz w:val="16"/>
              </w:rPr>
              <w:t>Cahier, tableau</w:t>
            </w:r>
          </w:p>
        </w:tc>
        <w:tc>
          <w:tcPr>
            <w:tcW w:type="dxa" w:w="1662"/>
            <w:vAlign w:val="top"/>
          </w:tcPr>
          <w:p>
            <w:r>
              <w:rPr>
                <w:rFonts w:ascii="Times New Roman" w:hAnsi="Times New Roman"/>
                <w:b w:val="0"/>
                <w:i w:val="0"/>
                <w:color w:val="000000"/>
                <w:sz w:val="16"/>
              </w:rPr>
              <w:t>Correction collective.</w:t>
            </w:r>
          </w:p>
        </w:tc>
      </w:tr>
      <w:tr>
        <w:tc>
          <w:tcPr>
            <w:tcW w:type="dxa" w:w="1662"/>
            <w:shd w:fill="EAF2F8"/>
            <w:vAlign w:val="top"/>
          </w:tcPr>
          <w:p>
            <w:r>
              <w:rPr>
                <w:rFonts w:ascii="Times New Roman" w:hAnsi="Times New Roman"/>
                <w:b/>
                <w:i w:val="0"/>
                <w:color w:val="000000"/>
                <w:sz w:val="16"/>
              </w:rPr>
              <w:t>III. Évaluation</w:t>
            </w:r>
          </w:p>
        </w:tc>
        <w:tc>
          <w:tcPr>
            <w:tcW w:type="dxa" w:w="1662"/>
            <w:vAlign w:val="top"/>
          </w:tcPr>
          <w:p>
            <w:r>
              <w:rPr>
                <w:rFonts w:ascii="Times New Roman" w:hAnsi="Times New Roman"/>
                <w:b w:val="0"/>
                <w:i w:val="0"/>
                <w:color w:val="000000"/>
                <w:sz w:val="16"/>
              </w:rPr>
              <w:t>15 min</w:t>
            </w:r>
          </w:p>
        </w:tc>
        <w:tc>
          <w:tcPr>
            <w:tcW w:type="dxa" w:w="1662"/>
            <w:vAlign w:val="top"/>
          </w:tcPr>
          <w:p>
            <w:r>
              <w:rPr>
                <w:rFonts w:ascii="Times New Roman" w:hAnsi="Times New Roman"/>
                <w:b w:val="0"/>
                <w:i w:val="0"/>
                <w:color w:val="000000"/>
                <w:sz w:val="16"/>
              </w:rPr>
              <w:t>Donne quatre questions brèves et un exercice de réinvestissement, sans fournir la réponse.</w:t>
            </w:r>
          </w:p>
        </w:tc>
        <w:tc>
          <w:tcPr>
            <w:tcW w:type="dxa" w:w="1662"/>
            <w:vAlign w:val="top"/>
          </w:tcPr>
          <w:p>
            <w:r>
              <w:rPr>
                <w:rFonts w:ascii="Times New Roman" w:hAnsi="Times New Roman"/>
                <w:b w:val="0"/>
                <w:i w:val="0"/>
                <w:color w:val="000000"/>
                <w:sz w:val="16"/>
              </w:rPr>
              <w:t>Répondent individuellement.</w:t>
            </w:r>
          </w:p>
        </w:tc>
        <w:tc>
          <w:tcPr>
            <w:tcW w:type="dxa" w:w="1662"/>
            <w:vAlign w:val="top"/>
          </w:tcPr>
          <w:p>
            <w:r>
              <w:rPr>
                <w:rFonts w:ascii="Times New Roman" w:hAnsi="Times New Roman"/>
                <w:b w:val="0"/>
                <w:i w:val="0"/>
                <w:color w:val="000000"/>
                <w:sz w:val="16"/>
              </w:rPr>
              <w:t>Cahier</w:t>
            </w:r>
          </w:p>
        </w:tc>
        <w:tc>
          <w:tcPr>
            <w:tcW w:type="dxa" w:w="1662"/>
            <w:vAlign w:val="top"/>
          </w:tcPr>
          <w:p>
            <w:r>
              <w:rPr>
                <w:rFonts w:ascii="Times New Roman" w:hAnsi="Times New Roman"/>
                <w:b w:val="0"/>
                <w:i w:val="0"/>
                <w:color w:val="000000"/>
                <w:sz w:val="16"/>
              </w:rPr>
              <w:t>Évalue la maîtrise de la notion.</w:t>
            </w:r>
          </w:p>
        </w:tc>
      </w:tr>
    </w:tbl>
    <w:p>
      <w:r>
        <w:br w:type="page"/>
      </w:r>
    </w:p>
    <w:p>
      <w:pPr>
        <w:pStyle w:val="Heading1"/>
      </w:pPr>
      <w:r>
        <w:t>LEÇON 24 — Lire et interpréter un récit</w:t>
      </w:r>
    </w:p>
    <w:p>
      <w:r>
        <w:rPr>
          <w:rFonts w:ascii="Times New Roman" w:hAnsi="Times New Roman"/>
          <w:b/>
          <w:i w:val="0"/>
          <w:color w:val="1F7B34"/>
          <w:sz w:val="24"/>
        </w:rPr>
        <w:t>UNITÉ 6 — LE MONDE IMAGINAIRE</w:t>
      </w:r>
    </w:p>
    <w:p>
      <w:r>
        <w:rPr>
          <w:rFonts w:ascii="Times New Roman" w:hAnsi="Times New Roman"/>
          <w:b/>
          <w:i w:val="0"/>
          <w:color w:val="1F7B34"/>
          <w:sz w:val="24"/>
        </w:rPr>
        <w:t>Situation de départ</w:t>
      </w:r>
    </w:p>
    <w:p>
      <w:r>
        <w:rPr>
          <w:rFonts w:ascii="Times New Roman" w:hAnsi="Times New Roman"/>
          <w:b w:val="0"/>
          <w:i w:val="0"/>
          <w:color w:val="000000"/>
          <w:sz w:val="22"/>
        </w:rPr>
        <w:t>Comprendre un récit consiste à relier les informations, pas seulement à recopier une phrase.</w:t>
      </w:r>
    </w:p>
    <w:p>
      <w:r>
        <w:rPr>
          <w:rFonts w:ascii="Times New Roman" w:hAnsi="Times New Roman"/>
          <w:b/>
          <w:i w:val="0"/>
          <w:color w:val="1F7B34"/>
          <w:sz w:val="24"/>
        </w:rPr>
        <w:t>Questions de compréhension</w:t>
      </w:r>
    </w:p>
    <w:p>
      <w:pPr>
        <w:pStyle w:val="ListBullet"/>
      </w:pPr>
      <w:r>
        <w:rPr>
          <w:rFonts w:ascii="Times New Roman" w:hAnsi="Times New Roman"/>
          <w:b w:val="0"/>
          <w:i w:val="0"/>
          <w:color w:val="000000"/>
          <w:sz w:val="22"/>
        </w:rPr>
        <w:t>1. Quel est le sujet principal du support ?</w:t>
      </w:r>
    </w:p>
    <w:p>
      <w:pPr>
        <w:pStyle w:val="ListBullet"/>
      </w:pPr>
      <w:r>
        <w:rPr>
          <w:rFonts w:ascii="Times New Roman" w:hAnsi="Times New Roman"/>
          <w:b w:val="0"/>
          <w:i w:val="0"/>
          <w:color w:val="000000"/>
          <w:sz w:val="22"/>
        </w:rPr>
        <w:t>2. Quelle information précise permet de comprendre la situation ?</w:t>
      </w:r>
    </w:p>
    <w:p>
      <w:pPr>
        <w:pStyle w:val="ListBullet"/>
      </w:pPr>
      <w:r>
        <w:rPr>
          <w:rFonts w:ascii="Times New Roman" w:hAnsi="Times New Roman"/>
          <w:b w:val="0"/>
          <w:i w:val="0"/>
          <w:color w:val="000000"/>
          <w:sz w:val="22"/>
        </w:rPr>
        <w:t>3. Relève un mot ou une expression lié(e) à comprendre le message.</w:t>
      </w:r>
    </w:p>
    <w:p>
      <w:pPr>
        <w:pStyle w:val="ListBullet"/>
      </w:pPr>
      <w:r>
        <w:rPr>
          <w:rFonts w:ascii="Times New Roman" w:hAnsi="Times New Roman"/>
          <w:b w:val="0"/>
          <w:i w:val="0"/>
          <w:color w:val="000000"/>
          <w:sz w:val="22"/>
        </w:rPr>
        <w:t>4. Explique avec tes propres mots la phrase importante du support.</w:t>
      </w:r>
    </w:p>
    <w:p>
      <w:r>
        <w:rPr>
          <w:rFonts w:ascii="Times New Roman" w:hAnsi="Times New Roman"/>
          <w:b/>
          <w:i w:val="0"/>
          <w:color w:val="1F7B34"/>
          <w:sz w:val="24"/>
        </w:rPr>
        <w:t>À retenir</w:t>
      </w:r>
    </w:p>
    <w:p>
      <w:r>
        <w:rPr>
          <w:rFonts w:ascii="Times New Roman" w:hAnsi="Times New Roman"/>
          <w:b w:val="0"/>
          <w:i w:val="0"/>
          <w:color w:val="1F4E79"/>
          <w:sz w:val="22"/>
        </w:rPr>
        <w:t>Après la lecture, on explique ce que le personnage apprend et pourquoi la fin confirme le message du récit.</w:t>
      </w:r>
    </w:p>
    <w:p>
      <w:r>
        <w:rPr>
          <w:rFonts w:ascii="Times New Roman" w:hAnsi="Times New Roman"/>
          <w:b/>
          <w:i w:val="0"/>
          <w:color w:val="1F7B34"/>
          <w:sz w:val="24"/>
        </w:rPr>
        <w:t>Exemples</w:t>
      </w:r>
    </w:p>
    <w:p>
      <w:pPr>
        <w:pStyle w:val="ListBullet"/>
      </w:pPr>
      <w:r>
        <w:rPr>
          <w:rFonts w:ascii="Times New Roman" w:hAnsi="Times New Roman"/>
          <w:b w:val="0"/>
          <w:i w:val="0"/>
          <w:color w:val="000000"/>
          <w:sz w:val="22"/>
        </w:rPr>
        <w:t>Comprendre un récit consiste à relier les informations, pas seulement à recopier une phrase.</w:t>
      </w:r>
    </w:p>
    <w:p>
      <w:pPr>
        <w:pStyle w:val="ListBullet"/>
      </w:pPr>
      <w:r>
        <w:rPr>
          <w:rFonts w:ascii="Times New Roman" w:hAnsi="Times New Roman"/>
          <w:b w:val="0"/>
          <w:i w:val="0"/>
          <w:color w:val="000000"/>
          <w:sz w:val="22"/>
        </w:rPr>
        <w:t>La règle s’applique à des phrases qui ont le même sens et la même structure.</w:t>
      </w:r>
    </w:p>
    <w:p>
      <w:r>
        <w:rPr>
          <w:rFonts w:ascii="Times New Roman" w:hAnsi="Times New Roman"/>
          <w:b/>
          <w:i w:val="0"/>
          <w:color w:val="1F7B34"/>
          <w:sz w:val="24"/>
        </w:rPr>
        <w:t>Exercices</w:t>
      </w:r>
    </w:p>
    <w:p>
      <w:r>
        <w:rPr>
          <w:rFonts w:ascii="Times New Roman" w:hAnsi="Times New Roman"/>
          <w:b w:val="0"/>
          <w:i w:val="0"/>
          <w:color w:val="000000"/>
          <w:sz w:val="22"/>
        </w:rPr>
        <w:t>1. Relève dans le support un exemple de comprendre le message — réponse à relever dans le texte.</w:t>
      </w:r>
    </w:p>
    <w:p>
      <w:r>
        <w:rPr>
          <w:rFonts w:ascii="Times New Roman" w:hAnsi="Times New Roman"/>
          <w:b w:val="0"/>
          <w:i w:val="0"/>
          <w:color w:val="000000"/>
          <w:sz w:val="22"/>
        </w:rPr>
        <w:t>2. Complète une phrase en utilisant la règle étudiée — réponse construite avec la notion.</w:t>
      </w:r>
    </w:p>
    <w:p>
      <w:r>
        <w:rPr>
          <w:rFonts w:ascii="Times New Roman" w:hAnsi="Times New Roman"/>
          <w:b w:val="0"/>
          <w:i w:val="0"/>
          <w:color w:val="000000"/>
          <w:sz w:val="22"/>
        </w:rPr>
        <w:t>3. Transforme la phrase proposée selon la consigne — transformation correcte.</w:t>
      </w:r>
    </w:p>
    <w:p>
      <w:r>
        <w:rPr>
          <w:rFonts w:ascii="Times New Roman" w:hAnsi="Times New Roman"/>
          <w:b w:val="0"/>
          <w:i w:val="0"/>
          <w:color w:val="000000"/>
          <w:sz w:val="22"/>
        </w:rPr>
        <w:t>4. Rédige une phrase personnelle en respectant la règle — phrase correcte et ponctuée.</w:t>
      </w:r>
    </w:p>
    <w:p>
      <w:r>
        <w:rPr>
          <w:rFonts w:ascii="Times New Roman" w:hAnsi="Times New Roman"/>
          <w:b/>
          <w:i w:val="0"/>
          <w:color w:val="1F7B34"/>
          <w:sz w:val="24"/>
        </w:rPr>
        <w:t>Corrigé</w:t>
      </w:r>
    </w:p>
    <w:p>
      <w:r>
        <w:rPr>
          <w:rFonts w:ascii="Times New Roman" w:hAnsi="Times New Roman"/>
          <w:b w:val="0"/>
          <w:i w:val="0"/>
          <w:color w:val="000000"/>
          <w:sz w:val="22"/>
        </w:rPr>
        <w:t xml:space="preserve">1.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à relever dans le texte.</w:t>
      </w:r>
    </w:p>
    <w:p>
      <w:r>
        <w:rPr>
          <w:rFonts w:ascii="Times New Roman" w:hAnsi="Times New Roman"/>
          <w:b w:val="0"/>
          <w:i w:val="0"/>
          <w:color w:val="000000"/>
          <w:sz w:val="22"/>
        </w:rPr>
        <w:t xml:space="preserve">2. </w:t>
      </w:r>
      <w:r>
        <w:rPr>
          <w:rFonts w:ascii="Times New Roman" w:hAnsi="Times New Roman"/>
          <w:b w:val="0"/>
          <w:i w:val="0"/>
          <w:color w:val="000000"/>
          <w:sz w:val="22"/>
        </w:rPr>
        <w:t xml:space="preserve">Réponse attendue : </w:t>
      </w:r>
      <w:r>
        <w:rPr>
          <w:rFonts w:ascii="Times New Roman" w:hAnsi="Times New Roman"/>
          <w:b/>
          <w:i w:val="0"/>
          <w:color w:val="C2185B"/>
          <w:sz w:val="22"/>
        </w:rPr>
        <w:t>réponse construite avec la notion.</w:t>
      </w:r>
    </w:p>
    <w:p>
      <w:r>
        <w:rPr>
          <w:rFonts w:ascii="Times New Roman" w:hAnsi="Times New Roman"/>
          <w:b w:val="0"/>
          <w:i w:val="0"/>
          <w:color w:val="000000"/>
          <w:sz w:val="22"/>
        </w:rPr>
        <w:t xml:space="preserve">3. </w:t>
      </w:r>
      <w:r>
        <w:rPr>
          <w:rFonts w:ascii="Times New Roman" w:hAnsi="Times New Roman"/>
          <w:b w:val="0"/>
          <w:i w:val="0"/>
          <w:color w:val="000000"/>
          <w:sz w:val="22"/>
        </w:rPr>
        <w:t xml:space="preserve">Réponse attendue : </w:t>
      </w:r>
      <w:r>
        <w:rPr>
          <w:rFonts w:ascii="Times New Roman" w:hAnsi="Times New Roman"/>
          <w:b/>
          <w:i w:val="0"/>
          <w:color w:val="C2185B"/>
          <w:sz w:val="22"/>
        </w:rPr>
        <w:t>transformation correcte.</w:t>
      </w:r>
    </w:p>
    <w:p>
      <w:r>
        <w:rPr>
          <w:rFonts w:ascii="Times New Roman" w:hAnsi="Times New Roman"/>
          <w:b w:val="0"/>
          <w:i w:val="0"/>
          <w:color w:val="000000"/>
          <w:sz w:val="22"/>
        </w:rPr>
        <w:t xml:space="preserve">4. </w:t>
      </w:r>
      <w:r>
        <w:rPr>
          <w:rFonts w:ascii="Times New Roman" w:hAnsi="Times New Roman"/>
          <w:b w:val="0"/>
          <w:i w:val="0"/>
          <w:color w:val="000000"/>
          <w:sz w:val="22"/>
        </w:rPr>
        <w:t xml:space="preserve">Réponse attendue : </w:t>
      </w:r>
      <w:r>
        <w:rPr>
          <w:rFonts w:ascii="Times New Roman" w:hAnsi="Times New Roman"/>
          <w:b/>
          <w:i w:val="0"/>
          <w:color w:val="C2185B"/>
          <w:sz w:val="22"/>
        </w:rPr>
        <w:t>phrase correcte et ponctuée.</w:t>
      </w:r>
    </w:p>
    <w:p>
      <w:r>
        <w:br w:type="page"/>
      </w:r>
    </w:p>
    <w:p>
      <w:pPr>
        <w:pStyle w:val="Heading1"/>
      </w:pPr>
      <w:r>
        <w:t>ANNEXES</w:t>
      </w:r>
    </w:p>
    <w:p>
      <w:r>
        <w:rPr>
          <w:rFonts w:ascii="Times New Roman" w:hAnsi="Times New Roman"/>
          <w:b/>
          <w:i w:val="0"/>
          <w:color w:val="1F7B34"/>
          <w:sz w:val="24"/>
        </w:rPr>
        <w:t>ANNEXE 1 — Rappels de grammaire et de conjugaison</w:t>
      </w:r>
    </w:p>
    <w:p>
      <w:pPr>
        <w:pStyle w:val="ListBullet"/>
      </w:pPr>
      <w:r>
        <w:rPr>
          <w:rFonts w:ascii="Times New Roman" w:hAnsi="Times New Roman"/>
          <w:b w:val="0"/>
          <w:i w:val="0"/>
          <w:color w:val="000000"/>
          <w:sz w:val="22"/>
        </w:rPr>
        <w:t>Accord du nom et de l’adjectif : une route étroite, des routes étroites.</w:t>
      </w:r>
    </w:p>
    <w:p>
      <w:pPr>
        <w:pStyle w:val="ListBullet"/>
      </w:pPr>
      <w:r>
        <w:rPr>
          <w:rFonts w:ascii="Times New Roman" w:hAnsi="Times New Roman"/>
          <w:b w:val="0"/>
          <w:i w:val="0"/>
          <w:color w:val="000000"/>
          <w:sz w:val="22"/>
        </w:rPr>
        <w:t>Marqueurs de lieu : dans, sous, sur, près de, derrière, à côté de, au-dessus.</w:t>
      </w:r>
    </w:p>
    <w:p>
      <w:pPr>
        <w:pStyle w:val="ListBullet"/>
      </w:pPr>
      <w:r>
        <w:rPr>
          <w:rFonts w:ascii="Times New Roman" w:hAnsi="Times New Roman"/>
          <w:b w:val="0"/>
          <w:i w:val="0"/>
          <w:color w:val="000000"/>
          <w:sz w:val="22"/>
        </w:rPr>
        <w:t>Connecteurs : d’abord, ensuite, puis, après, enfin.</w:t>
      </w:r>
    </w:p>
    <w:p>
      <w:pPr>
        <w:pStyle w:val="ListBullet"/>
      </w:pPr>
      <w:r>
        <w:rPr>
          <w:rFonts w:ascii="Times New Roman" w:hAnsi="Times New Roman"/>
          <w:b w:val="0"/>
          <w:i w:val="0"/>
          <w:color w:val="000000"/>
          <w:sz w:val="22"/>
        </w:rPr>
        <w:t>Pronoms COD : le, la, l’, les. Pronoms COI : lui, leur.</w:t>
      </w:r>
    </w:p>
    <w:p>
      <w:pPr>
        <w:pStyle w:val="ListBullet"/>
      </w:pPr>
      <w:r>
        <w:rPr>
          <w:rFonts w:ascii="Times New Roman" w:hAnsi="Times New Roman"/>
          <w:b w:val="0"/>
          <w:i w:val="0"/>
          <w:color w:val="000000"/>
          <w:sz w:val="22"/>
        </w:rPr>
        <w:t>Négation : ne… pas, ne… jamais, ne… plus, ne… rien.</w:t>
      </w:r>
    </w:p>
    <w:p>
      <w:r>
        <w:rPr>
          <w:rFonts w:ascii="Times New Roman" w:hAnsi="Times New Roman"/>
          <w:b/>
          <w:i w:val="0"/>
          <w:color w:val="1F7B34"/>
          <w:sz w:val="24"/>
        </w:rPr>
        <w:t>ANNEXE 2 — Conjugaison utile</w:t>
      </w:r>
    </w:p>
    <w:p>
      <w:r>
        <w:rPr>
          <w:rFonts w:ascii="Times New Roman" w:hAnsi="Times New Roman"/>
          <w:b w:val="0"/>
          <w:i w:val="0"/>
          <w:color w:val="000000"/>
          <w:sz w:val="22"/>
        </w:rPr>
        <w:t>Présent : je vais, tu vas, il va, nous allons. Imparfait : j’allais, tu allais, il allait. Futur : j’irai, tu iras, il ira. Passé simple : il fut, il eut, il alla, il vint, il prit, il fit, il dit.</w:t>
      </w:r>
    </w:p>
    <w:p>
      <w:r>
        <w:rPr>
          <w:rFonts w:ascii="Times New Roman" w:hAnsi="Times New Roman"/>
          <w:b/>
          <w:i w:val="0"/>
          <w:color w:val="1F7B34"/>
          <w:sz w:val="24"/>
        </w:rPr>
        <w:t>ANNEXE 3 — Évaluations</w:t>
      </w:r>
    </w:p>
    <w:p>
      <w:r>
        <w:rPr>
          <w:rFonts w:ascii="Times New Roman" w:hAnsi="Times New Roman"/>
          <w:b w:val="0"/>
          <w:i w:val="0"/>
          <w:color w:val="000000"/>
          <w:sz w:val="22"/>
        </w:rPr>
        <w:t>Chaque évaluation reprend les notions de l’unité étudiée : compréhension d’un texte, lexique, fonctionnement de la langue et lecture. Elle est notée selon un barème communiqué par l’enseignant. Les sujets sont à préparer à partir des exercices de fin d’unité afin de respecter la progression réelle de la classe.</w:t>
      </w:r>
    </w:p>
    <w:p>
      <w:r>
        <w:rPr>
          <w:rFonts w:ascii="Times New Roman" w:hAnsi="Times New Roman"/>
          <w:b/>
          <w:i w:val="0"/>
          <w:color w:val="1F7B34"/>
          <w:sz w:val="24"/>
        </w:rPr>
        <w:t>RÉFÉRENCE DE TRAVAIL</w:t>
      </w:r>
    </w:p>
    <w:p>
      <w:r>
        <w:rPr>
          <w:rFonts w:ascii="Times New Roman" w:hAnsi="Times New Roman"/>
          <w:b w:val="0"/>
          <w:i w:val="0"/>
          <w:color w:val="000000"/>
          <w:sz w:val="22"/>
        </w:rPr>
        <w:t>Programme d’études de Français T6 — contenus et progression par unités. Les supports pédagogiques de ce manuel ont été rédigés et vérifiés pour l’usage scolaire ; aucun document de préparation n’est cité dans la bibliographie.</w:t>
      </w:r>
    </w:p>
    <w:sectPr w:rsidR="00FC693F" w:rsidRPr="0006063C" w:rsidSect="00034616">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Version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