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30"/>
          <w:szCs w:val="30"/>
        </w:rPr>
        <w:t xml:space="preserve">ANNEXE 2 — FORMULES ET PROPRIÉTÉS</w:t>
      </w:r>
    </w:p>
    <w:p>
      <w:pPr>
        <w:spacing w:after="110" w:before="0" w:line="285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666666"/>
          <w:sz w:val="20"/>
          <w:szCs w:val="20"/>
        </w:rPr>
        <w:t xml:space="preserve">Prototype pédagogique : une figure repérée, les grandeurs utiles, la formule immédiatement dessous et un exemple dans une unité appropriée.</w:t>
      </w:r>
    </w:p>
    <w:p>
      <w:pPr>
        <w:shd w:fill="E8F5E9" w:val="clear"/>
        <w:spacing w:after="120" w:before="0" w:line="285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19"/>
          <w:szCs w:val="19"/>
        </w:rPr>
        <w:t xml:space="preserve">Les lettres utilisées : c = côté, L = longueur, l = largeur, b = petite base, B = grande base, h = hauteur, r = rayon, d = diamètre, n = nombre de côtés.</w:t>
      </w:r>
    </w:p>
    <w:p>
      <w:pPr>
        <w:spacing w:after="45" w:before="80" w:line="285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25"/>
          <w:szCs w:val="25"/>
        </w:rPr>
        <w:t xml:space="preserve">PÉRIMÈTRES ET AIRES</w:t>
      </w:r>
    </w:p>
    <w:p>
      <w:pPr>
        <w:spacing w:after="90" w:before="0" w:line="285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0"/>
          <w:szCs w:val="20"/>
        </w:rPr>
        <w:t xml:space="preserve">On mesure le contour en unités de longueur et la surface en unités carrées. Les dimensions doivent être dans la même unité.</w:t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Carré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Les quatre côtés ont la même longueur.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P = 4 × c ;   A = c × c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c = P ÷ 4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c en cm ou m ; P en cm ou m ; A en cm² ou m².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c = 5 cm : P = 20 cm ; A = 25 cm². Si P = 20 cm : c = 20 ÷ 4 = 5 cm.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Le côté c se retrouve avec le périmètre : c = P ÷ 4.</w:t>
            </w:r>
          </w:p>
        </w:tc>
      </w:tr>
    </w:tbl>
    <w:p>
      <w:pPr>
        <w:spacing w:after="70"/>
      </w:pP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Rectangle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Deux longueurs L et deux largeurs l.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P = 2 × (L + l) ;   A = L × l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L = A ÷ l ;   l = A ÷ L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L = P ÷ 2 − l ;   l = P ÷ 2 − L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L et l en cm ou m ; P en cm ou m ; A en cm² ou m².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L = 8 cm et l = 3 cm : P = 22 cm ; A = 24 cm². Si A = 24 cm² et l = 3 cm : L = 8 cm.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Les deux formules inverses du périmètre sont à connaître : L = P ÷ 2 − l et l = P ÷ 2 − L.</w:t>
            </w:r>
          </w:p>
        </w:tc>
      </w:tr>
    </w:tbl>
    <w:p>
      <w:pPr>
        <w:spacing w:after="70"/>
      </w:pPr>
    </w:p>
    <w:p>
      <w:r>
        <w:br w:type="page"/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Triangle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Trois côtés a, b et c ; une base b et sa hauteur h.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P = a + b + c ;   A = (b × h) ÷ 2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P en cm ou m ; A en cm² ou m² ; h perpendiculaire à b.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a = 5 cm, b = 6 cm, c = 7 cm : P = 18 cm. Si h = 4 cm : A = 12 cm².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La somme des angles d’un triangle est 180°.</w:t>
            </w:r>
          </w:p>
        </w:tc>
      </w:tr>
    </w:tbl>
    <w:p>
      <w:pPr>
        <w:spacing w:after="70"/>
      </w:pP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Polygone régulier et demi-périmètre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Un polygone régulier possède n côtés égaux de longueur c.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P = n × c ;   DP = P ÷ 2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P et DP en cm ou m ; n est sans unité.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Un hexagone de côté 4 cm : P = 6 × 4 = 24 cm ; DP = 12 cm.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Pour un polygone quelconque, on additionne tous les côtés.</w:t>
            </w:r>
          </w:p>
        </w:tc>
      </w:tr>
    </w:tbl>
    <w:p>
      <w:pPr>
        <w:spacing w:after="70"/>
      </w:pPr>
    </w:p>
    <w:p>
      <w:pPr>
        <w:spacing w:after="45" w:before="80" w:line="285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25"/>
          <w:szCs w:val="25"/>
        </w:rPr>
        <w:t xml:space="preserve">CERCLE ET FIGURES À BASES PARALLÈLES</w:t>
      </w:r>
    </w:p>
    <w:p>
      <w:pPr>
        <w:spacing w:after="90" w:before="0" w:line="285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0"/>
          <w:szCs w:val="20"/>
        </w:rPr>
        <w:t xml:space="preserve">Pour le cercle, on utilise π ≈ 3,14. Le diamètre traverse le centre ; le rayon va du centre au bord.</w:t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Cercle et disque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Rayon r, diamètre d, circonférence C et aire du disque A.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d = 2r ; r = d ÷ 2 ; C = πd = 2πr ; A = πr²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r et d en cm ou m ; C en cm ou m ; A en cm² ou m².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r = 3 cm : d = 6 cm ; C ≈ 18,84 cm ; A ≈ 28,26 cm².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Ne pas confondre la circonférence C, qui est une longueur, et l’aire A, qui est une surface.</w:t>
            </w:r>
          </w:p>
        </w:tc>
      </w:tr>
    </w:tbl>
    <w:p>
      <w:pPr>
        <w:spacing w:after="70"/>
      </w:pPr>
    </w:p>
    <w:p>
      <w:r>
        <w:br w:type="page"/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Trapèze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Grande base B, petite base b et hauteur h.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 = (B + b) × h ÷ 2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B, b et h en cm ou m ; A en cm² ou m².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B = 10 cm, b = 6 cm et h = 4 cm : A = 32 cm².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Formules inverses : h = (2A) ÷ (B + b) ; B = (2A ÷ h) − b.</w:t>
            </w:r>
          </w:p>
        </w:tc>
      </w:tr>
    </w:tbl>
    <w:p>
      <w:pPr>
        <w:spacing w:after="70"/>
      </w:pP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Parallélogramme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Base b et hauteur h perpendiculaire à cette base.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 = b × h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b et h en cm ou m ; A en cm² ou m².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b = 7 cm et h = 3 cm : A = 21 cm².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Formules inverses : b = A ÷ h ; h = A ÷ b.</w:t>
            </w:r>
          </w:p>
        </w:tc>
      </w:tr>
    </w:tbl>
    <w:p>
      <w:pPr>
        <w:spacing w:after="70"/>
      </w:pPr>
    </w:p>
    <w:p>
      <w:pPr>
        <w:spacing w:after="45" w:before="80" w:line="285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25"/>
          <w:szCs w:val="25"/>
        </w:rPr>
        <w:t xml:space="preserve">SOLIDES ET VOLUMES</w:t>
      </w:r>
    </w:p>
    <w:p>
      <w:pPr>
        <w:spacing w:after="90" w:before="0" w:line="285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0"/>
          <w:szCs w:val="20"/>
        </w:rPr>
        <w:t xml:space="preserve">Le volume mesure l’espace occupé. On utilise des unités cubes : cm³, dm³ ou m³.</w:t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Cube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Les trois dimensions sont égales à l’arête a.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A_latérale = 4 × a² ;   A_totale = 6 × a²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V = a × a × a = a³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a en cm ou m ; aires en cm² ou m² ; V en cm³ ou m³.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a = 4 cm : A_latérale = 64 cm² ; A_totale = 96 cm² ; V = 64 cm³.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Un cube est un pavé droit particulier.</w:t>
            </w:r>
          </w:p>
        </w:tc>
      </w:tr>
    </w:tbl>
    <w:p>
      <w:pPr>
        <w:spacing w:after="70"/>
      </w:pP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Pavé droit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Longueur L, largeur l et hauteur h.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A_latérale = 2 × (L + l) × h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A_totale = 2 × (L × l + L × h + l × h)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V = L × l × h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L, l et h en cm ou m ; aires en cm² ou m² ; V en cm³ ou m³.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L = 8 cm, l = 3 cm et h = 2 cm : A_latérale = 44 cm² ; A_totale = 92 cm² ; V = 48 cm³.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La base est le rectangle L × l ; l’aire latérale entoure cette base.</w:t>
            </w:r>
          </w:p>
        </w:tc>
      </w:tr>
    </w:tbl>
    <w:p>
      <w:pPr>
        <w:spacing w:after="70"/>
      </w:pPr>
    </w:p>
    <w:p>
      <w:r>
        <w:br w:type="page"/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Prisme droit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Aire et périmètre de la base, puis hauteur du prisme.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A_latérale = P_base × h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A_totale = A_latérale + 2 × A_base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V = A_base × h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P_base en cm ou m ; A_base, A_latérale et A_totale en cm² ou m² ; V en cm³ ou m³.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P_base = 14 cm, A_base = 12 cm² et h = 5 cm : A_latérale = 70 cm² ; A_totale = 94 cm² ; V = 60 cm³.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La base peut être un triangle, un rectangle ou un autre polygone.</w:t>
            </w:r>
          </w:p>
        </w:tc>
      </w:tr>
    </w:tbl>
    <w:p>
      <w:pPr>
        <w:spacing w:after="70"/>
      </w:pP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Cylindre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Rayon r de la base et hauteur h.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A_latérale = 2 × π × r × h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A_totale = A_latérale + 2 × π × r²</w:t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               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V = π × r² × h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r et h en cm ou m ; aires en cm² ou m² ; V en cm³ ou m³.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Si r = 2 cm et h = 5 cm : A_latérale ≈ 62,8 cm² ; A_totale ≈ 87,92 cm² ; V ≈ 62,8 cm³.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La base du cylindre est un disque : A_base = πr².</w:t>
            </w:r>
          </w:p>
        </w:tc>
      </w:tr>
    </w:tbl>
    <w:p>
      <w:pPr>
        <w:spacing w:after="70"/>
      </w:pPr>
    </w:p>
    <w:p>
      <w:r>
        <w:br w:type="page"/>
      </w:r>
    </w:p>
    <w:p>
      <w:pPr>
        <w:spacing w:after="45" w:before="80" w:line="285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A61C00"/>
          <w:sz w:val="25"/>
          <w:szCs w:val="25"/>
        </w:rPr>
        <w:t xml:space="preserve">PROPRIÉTÉS ET UNITÉS À RETENIR</w:t>
      </w:r>
    </w:p>
    <w:p>
      <w:pPr>
        <w:spacing w:after="90" w:before="0" w:line="285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222222"/>
          <w:sz w:val="20"/>
          <w:szCs w:val="20"/>
        </w:rPr>
        <w:t xml:space="preserve">Ces repères permettent de vérifier si une formule et une unité conviennent au problème.</w:t>
      </w: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Angles des polygones étudiés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Les angles intérieurs se lisent sur la figure.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Triangle : 180° ;   quadrilatère : 360°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Un angle se mesure en degrés (°).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Dans un triangle, si deux angles mesurent 60° et 70°, le troisième mesure 50°.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Carré et rectangle : quatre angles droits.</w:t>
            </w:r>
          </w:p>
        </w:tc>
      </w:tr>
    </w:tbl>
    <w:p>
      <w:pPr>
        <w:spacing w:after="70"/>
      </w:pPr>
    </w:p>
    <w:tbl>
      <w:tblPr>
        <w:tblW w:type="pct" w:w="5000"/>
        <w:tblBorders>
          <w:top w:val="single" w:color="7593A8" w:sz="8"/>
          <w:left w:val="single" w:color="7593A8" w:sz="8"/>
          <w:bottom w:val="single" w:color="7593A8" w:sz="8"/>
          <w:right w:val="single" w:color="7593A8" w:sz="8"/>
          <w:insideH w:val="single" w:color="7593A8" w:sz="8"/>
          <w:insideV w:val="single" w:color="7593A8" w:sz="8"/>
        </w:tblBorders>
        <w:tblLayout w:type="fixed"/>
      </w:tblPr>
      <w:tblGrid>
        <w:gridCol w:w="10206"/>
      </w:tblGrid>
      <w:tr>
        <w:tc>
          <w:tcPr>
            <w:tcW w:type="pct" w:w="5000"/>
            <w:shd w:fill="FFFFFF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3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7"/>
                <w:szCs w:val="27"/>
              </w:rPr>
              <w:t xml:space="preserve">Choisir la bonne unité</w:t>
            </w:r>
          </w:p>
          <w:p>
            <w:pPr>
              <w:spacing w:after="65" w:before="0" w:line="28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La grandeur demandée indique l’unité du résultat.</w:t>
            </w:r>
          </w:p>
          <w:p>
            <w:pPr>
              <w:spacing w:after="75"/>
              <w:jc w:val="center"/>
            </w:pPr>
            <w:r>
              <w:drawing>
                <wp:inline distT="0" distB="0" distL="0" distR="0">
                  <wp:extent cx="4476750" cy="2124075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hd w:fill="EEF4F8" w:val="clear"/>
              <w:spacing w:after="3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3"/>
                <w:szCs w:val="23"/>
              </w:rPr>
              <w:t xml:space="preserve">Formule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A61C00"/>
                <w:sz w:val="24"/>
                <w:szCs w:val="24"/>
              </w:rPr>
              <w:t xml:space="preserve">Longueur / périmètre : cm ou m ; aire : cm² ou m² ; volume : cm³ ou m³</w:t>
            </w:r>
          </w:p>
          <w:p>
            <w:pPr>
              <w:shd w:fill="E8F5E9" w:val="clear"/>
              <w:spacing w:after="55" w:before="0" w:line="28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E7D32"/>
                <w:sz w:val="23"/>
                <w:szCs w:val="23"/>
              </w:rPr>
              <w:t xml:space="preserve">Grandeurs et unité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Capacité : mL, cL, dL, L ; 1 dm³ = 1 L ; 1 cm³ = 1 mL.</w:t>
            </w:r>
          </w:p>
          <w:p>
            <w:pPr>
              <w:spacing w:after="3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222222"/>
                <w:sz w:val="23"/>
                <w:szCs w:val="23"/>
                <w:u w:val="single"/>
              </w:rPr>
              <w:t xml:space="preserve">Exemple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23"/>
                <w:szCs w:val="23"/>
              </w:rPr>
              <w:t xml:space="preserve">Une longueur de 8 cm ne peut pas donner une aire de 8 cm : il faut appliquer la formule et écrire cm².</w:t>
            </w:r>
          </w:p>
          <w:p>
            <w:pPr>
              <w:shd w:fill="FFF8E1" w:val="clear"/>
              <w:spacing w:after="20" w:before="0" w:line="285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Toujours convertir les mesures dans la même unité avant de calculer.</w:t>
            </w:r>
          </w:p>
        </w:tc>
      </w:tr>
    </w:tbl>
    <w:p>
      <w:pPr>
        <w:spacing w:after="90" w:before="120" w:line="285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666666"/>
          <w:sz w:val="18"/>
          <w:szCs w:val="18"/>
        </w:rPr>
        <w:t xml:space="preserve">Fin du prototype — les cartes pourront être intégrées dans l’Annexe 2 du manuel après validation de la lisibilité et de la couverture mathématique.</w:t>
      </w:r>
    </w:p>
    <w:sectPr>
      <w:headerReference w:type="default" r:id="rId6"/>
      <w:footerReference w:type="default" r:id="rId7"/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7"/>
        <w:szCs w:val="17"/>
      </w:rPr>
      <w:t xml:space="preserve">Page </w:t>
    </w:r>
    <w:r>
      <w:rPr>
        <w:rFonts w:ascii="Times New Roman" w:cs="Times New Roman" w:eastAsia="Times New Roman" w:hAnsi="Times New Roman"/>
        <w:color w:val="666666"/>
        <w:sz w:val="17"/>
        <w:szCs w:val="17"/>
      </w:rPr>
      <w:fldChar w:fldCharType="begin"/>
    </w:r>
    <w:r>
      <w:rPr>
        <w:rFonts w:ascii="Times New Roman" w:cs="Times New Roman" w:eastAsia="Times New Roman" w:hAnsi="Times New Roman"/>
        <w:color w:val="666666"/>
        <w:sz w:val="17"/>
        <w:szCs w:val="17"/>
      </w:rPr>
      <w:instrText xml:space="preserve">PAGE</w:instrText>
    </w:r>
    <w:r>
      <w:rPr>
        <w:rFonts w:ascii="Times New Roman" w:cs="Times New Roman" w:eastAsia="Times New Roman" w:hAnsi="Times New Roman"/>
        <w:color w:val="666666"/>
        <w:sz w:val="17"/>
        <w:szCs w:val="17"/>
      </w:rPr>
      <w:fldChar w:fldCharType="separate"/>
    </w:r>
    <w:r>
      <w:rPr>
        <w:rFonts w:ascii="Times New Roman" w:cs="Times New Roman" w:eastAsia="Times New Roman" w:hAnsi="Times New Roman"/>
        <w:color w:val="666666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7"/>
        <w:szCs w:val="17"/>
      </w:rPr>
      <w:t xml:space="preserve">J-Learn — prototype Annexe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>
      <w:pPr>
        <w:spacing w:line="285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3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9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1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8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514b35902ac89b7963c777c9a2e2f20781f724.png"/><Relationship Id="rId10" Type="http://schemas.openxmlformats.org/officeDocument/2006/relationships/image" Target="media/bc165b056fda610ead64cc82d899cabc7bf4ea40.png"/><Relationship Id="rId11" Type="http://schemas.openxmlformats.org/officeDocument/2006/relationships/image" Target="media/899ab77a810013a7638d7b8d1cb99b496f2e04ec.png"/><Relationship Id="rId12" Type="http://schemas.openxmlformats.org/officeDocument/2006/relationships/image" Target="media/dde2acb2ffcd23b25c9deb07d8a6ca557880aad3.png"/><Relationship Id="rId13" Type="http://schemas.openxmlformats.org/officeDocument/2006/relationships/image" Target="media/5114598dc31a8296d5e1b961e9cb151e2fd85597.png"/><Relationship Id="rId14" Type="http://schemas.openxmlformats.org/officeDocument/2006/relationships/image" Target="media/87416e43ac1b432c2b4b377258673f42309b2111.png"/><Relationship Id="rId15" Type="http://schemas.openxmlformats.org/officeDocument/2006/relationships/image" Target="media/54344dd3a5077dc30c34a7840a77dbb9cffab2ed.png"/><Relationship Id="rId16" Type="http://schemas.openxmlformats.org/officeDocument/2006/relationships/image" Target="media/ffc654d48e56e5d7aace71f5d5af8c0aea50da81.png"/><Relationship Id="rId17" Type="http://schemas.openxmlformats.org/officeDocument/2006/relationships/image" Target="media/a64039b9c517ae58b0e9a492abfb3af2c7c3448a.png"/><Relationship Id="rId18" Type="http://schemas.openxmlformats.org/officeDocument/2006/relationships/image" Target="media/359b84f07d469337a5e018a29cca7a13cc5821d7.png"/><Relationship Id="rId19" Type="http://schemas.openxmlformats.org/officeDocument/2006/relationships/image" Target="media/35f8ed6ff11b28602e18e995840454e670e0418c.png"/><Relationship Id="rId20" Type="http://schemas.openxmlformats.org/officeDocument/2006/relationships/image" Target="media/1cbc2d108b05329ffa3cc4c2245478a396ac11ca.png"/><Relationship Id="rId21" Type="http://schemas.openxmlformats.org/officeDocument/2006/relationships/image" Target="media/598e00df42f4e99cb2f2ee7307030c1a2f36bac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2026-10-30T16:12:06.353Z</dcterms:created>
  <dcterms:modified xsi:type="dcterms:W3CDTF">2026-10-30T16:12:06.463Z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