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1" w:id="1"/>
      <w:r>
        <w:rPr>
          <w:rFonts w:ascii="Times New Roman" w:cs="Times New Roman" w:eastAsia="Times New Roman" w:hAnsi="Times New Roman"/>
          <w:b/>
          <w:bCs/>
          <w:i w:val="false"/>
          <w:iCs w:val="false"/>
          <w:color w:val="C00000"/>
          <w:sz w:val="32"/>
          <w:szCs w:val="32"/>
        </w:rPr>
        <w:t xml:space="preserve">UNITÉ I — NOMBRE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1"/>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1"/>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2" w:id="1"/>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1"/>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3" w:id="1"/>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4" w:id="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5" w:id="1"/>
      <w:r>
        <w:rPr>
          <w:rFonts w:ascii="Times New Roman" w:cs="Times New Roman" w:eastAsia="Times New Roman" w:hAnsi="Times New Roman"/>
          <w:b/>
          <w:bCs/>
          <w:i w:val="false"/>
          <w:iCs w:val="false"/>
          <w:color w:val="C00000"/>
          <w:sz w:val="32"/>
          <w:szCs w:val="32"/>
        </w:rPr>
        <w:t xml:space="preserve">SÉANCE 5 / 15 — COMPARER ET ORDONNER DES FRACTIONS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
      <w:r>
        <w:rPr>
          <w:rFonts w:ascii="Times New Roman" w:cs="Times New Roman" w:eastAsia="Times New Roman" w:hAnsi="Times New Roman"/>
          <w:b/>
          <w:bCs/>
          <w:i w:val="false"/>
          <w:iCs w:val="false"/>
          <w:color w:val="C00000"/>
          <w:sz w:val="32"/>
          <w:szCs w:val="32"/>
        </w:rPr>
        <w:t xml:space="preserve">LEÇON — Comparer et ordonner des fractions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6" w:id="1"/>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7" w:id="1"/>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8" w:id="1"/>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1"/>
      <w:r>
        <w:rPr>
          <w:rFonts w:ascii="Times New Roman" w:cs="Times New Roman" w:eastAsia="Times New Roman" w:hAnsi="Times New Roman"/>
          <w:b/>
          <w:bCs/>
          <w:i w:val="false"/>
          <w:iCs w:val="false"/>
          <w:color w:val="C00000"/>
          <w:sz w:val="32"/>
          <w:szCs w:val="32"/>
        </w:rPr>
        <w:t xml:space="preserve">LEÇON — Comparer et ordonner des nombres décimaux</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9" w:id="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1"/>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762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0" w:id="1"/>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1"/>
      <w:r>
        <w:rPr>
          <w:rFonts w:ascii="Times New Roman" w:cs="Times New Roman" w:eastAsia="Times New Roman" w:hAnsi="Times New Roman"/>
          <w:b/>
          <w:bCs/>
          <w:i w:val="false"/>
          <w:iCs w:val="false"/>
          <w:color w:val="C00000"/>
          <w:sz w:val="32"/>
          <w:szCs w:val="32"/>
        </w:rPr>
        <w:t xml:space="preserve">LEÇON — Déterminer les facteurs et les diviseurs</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1" w:id="1"/>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1"/>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2" w:id="1"/>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et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1"/>
      <w:r>
        <w:rPr>
          <w:rFonts w:ascii="Times New Roman" w:cs="Times New Roman" w:eastAsia="Times New Roman" w:hAnsi="Times New Roman"/>
          <w:b/>
          <w:bCs/>
          <w:i w:val="false"/>
          <w:iCs w:val="false"/>
          <w:color w:val="C00000"/>
          <w:sz w:val="32"/>
          <w:szCs w:val="32"/>
        </w:rPr>
        <w:t xml:space="preserve">LEÇON — Écrire une fraction sous forme décimale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s13" w:id="1"/>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gridCol w:w="100"/>
        <w:gridCol w:w="100"/>
        <w:gridCol w:w="1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1"/>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1. Notion essentielle</w:t>
      </w:r>
    </w:p>
    <w:p>
      <w:pPr>
        <w:spacing w:after="90"/>
      </w:pPr>
      <w:r>
        <w:rPr>
          <w:rFonts w:ascii="Times New Roman" w:cs="Times New Roman" w:eastAsia="Times New Roman" w:hAnsi="Times New Roman"/>
          <w:b/>
          <w:bCs/>
          <w:i w:val="false"/>
          <w:iCs w:val="false"/>
          <w:color w:val="1F4E79"/>
          <w:sz w:val="22"/>
          <w:szCs w:val="22"/>
        </w:rPr>
        <w:t xml:space="preserve">Définition.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before="180" w:after="140"/>
        <w:jc w:val="left"/>
      </w:pPr>
      <w:r>
        <w:rPr>
          <w:rFonts w:ascii="Times New Roman" w:cs="Times New Roman" w:eastAsia="Times New Roman" w:hAnsi="Times New Roman"/>
          <w:b/>
          <w:bCs/>
          <w:i w:val="false"/>
          <w:iCs w:val="false"/>
          <w:color w:val="1E7B34"/>
          <w:sz w:val="26"/>
          <w:szCs w:val="26"/>
        </w:rPr>
        <w:t xml:space="preserve">2. Méthode pas à pas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attentivement les données et identifier les nombres ou représentations utilisés.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Choisir la règle adaptée à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chaque étape dans l’ordre et écrire les transformations intermédiaires.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que le résultat répond à la question et qu’il est cohérent.</w:t>
      </w:r>
    </w:p>
    <w:p>
      <w:pPr>
        <w:spacing w:before="180" w:after="140"/>
        <w:jc w:val="left"/>
      </w:pPr>
      <w:r>
        <w:rPr>
          <w:rFonts w:ascii="Times New Roman" w:cs="Times New Roman" w:eastAsia="Times New Roman" w:hAnsi="Times New Roman"/>
          <w:b/>
          <w:bCs/>
          <w:i w:val="false"/>
          <w:iCs w:val="false"/>
          <w:color w:val="1E7B34"/>
          <w:sz w:val="26"/>
          <w:szCs w:val="26"/>
        </w:rPr>
        <w:t xml:space="preserve">3. Exemple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4. Erreurs à éviter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Oublier la valeur de position d’un chiffre ou le sens d’un symbole de comparaison.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une phrase qui explique la méthode utilisée dans un item de ton choix.</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La phrase doit citer la règle appropriée, montrer au moins une étape et conclure par le résultat. Une démarche cohérente et correctement formulée vaut 4 points.</w:t>
      </w:r>
    </w:p>
    <w:p>
      <w:r>
        <w:br w:type="page"/>
      </w:r>
    </w:p>
    <w:p>
      <w:pPr>
        <w:spacing w:before="180" w:after="140"/>
        <w:jc w:val="center"/>
      </w:pPr>
      <w:bookmarkStart w:name="u1_l14" w:id="1"/>
      <w:r>
        <w:rPr>
          <w:rFonts w:ascii="Times New Roman" w:cs="Times New Roman" w:eastAsia="Times New Roman" w:hAnsi="Times New Roman"/>
          <w:b/>
          <w:bCs/>
          <w:i w:val="false"/>
          <w:iCs w:val="false"/>
          <w:color w:val="C00000"/>
          <w:sz w:val="32"/>
          <w:szCs w:val="32"/>
        </w:rPr>
        <w:t xml:space="preserve">SÉANCE 14 / 15 — RÉVISION DE L’UNITÉ 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pct" w:w="100%"/>
        <w:tblBorders>
          <w:top w:val="single" w:color="808080" w:sz="4"/>
          <w:left w:val="single" w:color="808080" w:sz="4"/>
          <w:bottom w:val="single" w:color="808080" w:sz="4"/>
          <w:right w:val="single" w:color="808080" w:sz="4"/>
          <w:insideH w:val="single" w:color="B0B0B0" w:sz="4"/>
          <w:insideV w:val="single" w:color="B0B0B0" w:sz="4"/>
        </w:tblBorders>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1"/>
      <w:r>
        <w:rPr>
          <w:rFonts w:ascii="Times New Roman" w:cs="Times New Roman" w:eastAsia="Times New Roman" w:hAnsi="Times New Roman"/>
          <w:b/>
          <w:bCs/>
          <w:i w:val="false"/>
          <w:iCs w:val="false"/>
          <w:color w:val="C00000"/>
          <w:sz w:val="32"/>
          <w:szCs w:val="32"/>
        </w:rPr>
        <w:t xml:space="preserve">SÉANCE 15 / 15 — SUJET D’EXAMEN T6 — UNITÉ 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750f71a435d01061521049efb74755fef04d36c.png"/><Relationship Id="rId9" Type="http://schemas.openxmlformats.org/officeDocument/2006/relationships/image" Target="media/460655e719fd5583c0d6151ef692e1bbf09ac728.png"/><Relationship Id="rId10" Type="http://schemas.openxmlformats.org/officeDocument/2006/relationships/image" Target="media/a5aa1ab3de762090aea836f07d35b2923309a52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2026-09-11T06:45:58.164Z</dcterms:created>
  <dcterms:modified xsi:type="dcterms:W3CDTF">2026-09-11T06:45:58.165Z</dcterms:modified>
</cp:coreProperties>
</file>

<file path=docProps/custom.xml><?xml version="1.0" encoding="utf-8"?>
<Properties xmlns="http://schemas.openxmlformats.org/officeDocument/2006/custom-properties" xmlns:vt="http://schemas.openxmlformats.org/officeDocument/2006/docPropsVTypes"/>
</file>