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T5</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et une série de six exercices gradués — de l’application directe au « Défi CEPE » — avec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r>
        <w:br w:type="page"/>
      </w:r>
    </w:p>
    <w:p>
      <w:pPr>
        <w:spacing w:after="150" w:before="200"/>
        <w:jc w:val="center"/>
      </w:pPr>
      <w:bookmarkStart w:name="u1" w:id="5"/>
      <w:r>
        <w:rPr>
          <w:rFonts w:ascii="Times New Roman" w:cs="Times New Roman" w:eastAsia="Times New Roman" w:hAnsi="Times New Roman"/>
          <w:b/>
          <w:bCs/>
          <w:i w:val="false"/>
          <w:iCs w:val="false"/>
          <w:color w:val="C00000"/>
          <w:sz w:val="32"/>
          <w:szCs w:val="32"/>
        </w:rPr>
        <w:t xml:space="preserve">UNITÉ I — NOMBRE</w:t>
      </w:r>
      <w:bookmarkEnd w:id="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des nombres naturels jusqu’à 1 000 000, des fractions simples et des nombres décimaux jusqu’aux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persévérance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Dans 348 256, la tranche de gauche se lit « trois cent quarante-huit » suivie du mot « mille », puis la tranche de droite se lit « deux cent cinquante-six ». L’espace entre les tranches n’est pas une décoration : il montre la frontière des classes et rend la lecture immédiate. Pour écrire en lettres, on suit exactement la lecture : trois cent quarante-huit mille deux cent cinquante-six. Pour écrire en chiffres un nombre dicté, on écrit d’abord la classe des mille, puis TROIS chiffres pour la classe des unités — quitte à compléter avec des zéros : « quarante mille sept » s’écrit 40 007, et non 407.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348 256, la tranche de gauche se lit « trois cent quarante-huit » suivie du mot « mille », puis la tranche de droite se lit « deux cent cinquante-six ». L’espace entre les tranches n’est pas une décoration : il montre la frontière des classes et rend la lecture immédiate. Pour écrire en lettres, on suit exactement la lecture : trois cent quarante-huit mille deux cent cinquante-six. Pour écrire en chiffres un nombre dicté, on écrit d’abord la classe des mille, puis TROIS chiffres pour la classe des unités — quitte à compléter avec des zéros : « quarante mille sept » s’écrit 40 007, et non 407.</w:t>
      </w:r>
    </w:p>
    <w:p>
      <w:pPr>
        <w:spacing w:after="120" w:before="120"/>
        <w:jc w:val="center"/>
      </w:pPr>
      <w:r>
        <w:drawing>
          <wp:inline distT="0" distB="0" distL="0" distR="0">
            <wp:extent cx="4762500" cy="18288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828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Séparer le nombre en tranches de trois chiffres en partant de la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Lire la tranche de gauche puis dire « mille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Lire la tranche de droite ; en écrivant,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8002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un chiffre par colonne, en partant de la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Repérer la colonne du chiffre étudié.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14 — COMPARER ET ORDONNER AVEC &gt;, &lt; ET =</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8573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les chiffres des deux nombres.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À longueur égale, comparer les chiffres de gauche à droite jusqu’à la première différence.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0097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le groupement (10 000, 25 000 ou 50 000).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combien de paquets entrent dans le nombre.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812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981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de numération.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la valeur de chaque chiffre non nul et les additionner.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1676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que l’unité est partagée en parts égales.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parts du découpage : c’est le dénominateur.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14 — LES FRACTIONS ÉQUIVALENTES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0859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la fraction de départ.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Choisir le multiplicateur (ou le diviseur) commun.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4859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Partager le segment unité selon le dénominateur.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Avancer du nombre de parts donné par le numérateur et marquer le point.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1676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combien de fois le dénominateur entre dans le numérateur : c’est l’entier.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le reste sur le dénominateur : c’est la fraction restante.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4193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virgule : à gauche la partie entière, à droite la partie décimale.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Nommer chaque rang : dixièmes puis centièmes.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669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4669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Comparer les parties entières.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avec des zéros pour qu’elles aient la même longueur.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2410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3241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Fraction → décimal : diviser le numérateur par 10 ou 100 en décalant la virgule.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Décimal → fraction : lire le nombre (« … dixièmes » ou « … centièmes ») et écrire la fraction entendue.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SÉANCE 13 / 14 — RÉVISION DE L’UNITÉ I</w:t>
      </w:r>
      <w:bookmarkEnd w:id="1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badcbf389d322221ba3d30c88539a33fc8204b4d.png"/><Relationship Id="rId12" Type="http://schemas.openxmlformats.org/officeDocument/2006/relationships/image" Target="media/6d7a5ce9ececb94b08bfc77f2dbeecbe479b9cfc.jpg"/><Relationship Id="rId13" Type="http://schemas.openxmlformats.org/officeDocument/2006/relationships/image" Target="media/821f296f13b78dedfcd4664d17578cdfe632f296.png"/><Relationship Id="rId14" Type="http://schemas.openxmlformats.org/officeDocument/2006/relationships/image" Target="media/e5922dc70e3429c124f2a2faa424f092fdfe159d.jpg"/><Relationship Id="rId15" Type="http://schemas.openxmlformats.org/officeDocument/2006/relationships/image" Target="media/5307068561f747516f317111b8a08d2d0ad13d48.png"/><Relationship Id="rId16" Type="http://schemas.openxmlformats.org/officeDocument/2006/relationships/image" Target="media/4187c0c862b8cf5ca167d0b2bd4e8e5c333f2af2.jpg"/><Relationship Id="rId17" Type="http://schemas.openxmlformats.org/officeDocument/2006/relationships/image" Target="media/313a7eaaec2ad722af73e654b2b8602d3279fc64.png"/><Relationship Id="rId18" Type="http://schemas.openxmlformats.org/officeDocument/2006/relationships/image" Target="media/2ecbac0cf31bfb572618b57440fbf761ad8e9174.jpg"/><Relationship Id="rId19" Type="http://schemas.openxmlformats.org/officeDocument/2006/relationships/image" Target="media/53084d2444fc60da66c947c27e8778403b3a3d39.png"/><Relationship Id="rId20" Type="http://schemas.openxmlformats.org/officeDocument/2006/relationships/image" Target="media/8eab3b39574f152f7c22d30eb943ba20861f7af3.jpg"/><Relationship Id="rId21" Type="http://schemas.openxmlformats.org/officeDocument/2006/relationships/image" Target="media/fce1633a7af57db6866be07a7a299e848411ace4.png"/><Relationship Id="rId22" Type="http://schemas.openxmlformats.org/officeDocument/2006/relationships/image" Target="media/8a6a745e2a98ed28970676742e67a712ac1d3dd7.jpg"/><Relationship Id="rId23" Type="http://schemas.openxmlformats.org/officeDocument/2006/relationships/image" Target="media/fc1514cf245f339e2409e4ed0d264ec13a9ba3c9.png"/><Relationship Id="rId24" Type="http://schemas.openxmlformats.org/officeDocument/2006/relationships/image" Target="media/a17079a37b05f14ac344d5343a368a2dc9e2f89a.jpg"/><Relationship Id="rId25" Type="http://schemas.openxmlformats.org/officeDocument/2006/relationships/image" Target="media/80d08d90788d963169feadd9bfca54715ef3df20.png"/><Relationship Id="rId26" Type="http://schemas.openxmlformats.org/officeDocument/2006/relationships/image" Target="media/e533255bd971a1be804ecdac6a0f6e275d380b53.jpg"/><Relationship Id="rId27" Type="http://schemas.openxmlformats.org/officeDocument/2006/relationships/image" Target="media/e8684956d4e13e32f165741abbeb541bc36865ec.png"/><Relationship Id="rId28" Type="http://schemas.openxmlformats.org/officeDocument/2006/relationships/image" Target="media/eddb630c51850319fb03fda44a5824e93720aa47.jpg"/><Relationship Id="rId29" Type="http://schemas.openxmlformats.org/officeDocument/2006/relationships/image" Target="media/b427f8d8be8d5a1d6c3ccdb54f4024543f214a79.png"/><Relationship Id="rId30" Type="http://schemas.openxmlformats.org/officeDocument/2006/relationships/image" Target="media/bef6d27418d29b6f707fc752baaf9d33f5b0621d.jpg"/><Relationship Id="rId31" Type="http://schemas.openxmlformats.org/officeDocument/2006/relationships/image" Target="media/a27212ada0d1683f036527ba9da99dafb8ad109b.png"/><Relationship Id="rId32" Type="http://schemas.openxmlformats.org/officeDocument/2006/relationships/image" Target="media/45ffa36c330a1e2021b5a812258d798ff42c629a.jpg"/><Relationship Id="rId33" Type="http://schemas.openxmlformats.org/officeDocument/2006/relationships/image" Target="media/2221bf77410a905f719d9379f3d10e1921ce468c.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2026-10-29T16:46:57.764Z</dcterms:created>
  <dcterms:modified xsi:type="dcterms:W3CDTF">2026-10-29T16:46:57.765Z</dcterms:modified>
</cp:coreProperties>
</file>

<file path=docProps/custom.xml><?xml version="1.0" encoding="utf-8"?>
<Properties xmlns="http://schemas.openxmlformats.org/officeDocument/2006/custom-properties" xmlns:vt="http://schemas.openxmlformats.org/officeDocument/2006/docPropsVTypes"/>
</file>