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VI — Traitement de données</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6">
        <w:r>
          <w:rPr>
            <w:rFonts w:ascii="Times New Roman" w:cs="Times New Roman" w:eastAsia="Times New Roman" w:hAnsi="Times New Roman"/>
            <w:b/>
            <w:bCs/>
            <w:i w:val="false"/>
            <w:iCs w:val="false"/>
            <w:color w:val="1F4E79"/>
            <w:sz w:val="22"/>
            <w:szCs w:val="22"/>
          </w:rPr>
          <w:t xml:space="preserve">Unité VI — Traitement de données</w:t>
        </w:r>
      </w:hyperlink>
    </w:p>
    <w:p>
      <w:pPr>
        <w:ind w:left="360"/>
      </w:pPr>
      <w:hyperlink w:history="1" w:anchor="u6_l1">
        <w:r>
          <w:rPr>
            <w:rFonts w:ascii="Times New Roman" w:cs="Times New Roman" w:eastAsia="Times New Roman" w:hAnsi="Times New Roman"/>
            <w:b w:val="false"/>
            <w:bCs w:val="false"/>
            <w:i w:val="false"/>
            <w:iCs w:val="false"/>
            <w:color w:val="1F4E79"/>
            <w:sz w:val="22"/>
            <w:szCs w:val="22"/>
          </w:rPr>
          <w:t xml:space="preserve">Séance 1 — Recueillir et lire des données brutes</w:t>
        </w:r>
      </w:hyperlink>
    </w:p>
    <w:p>
      <w:pPr>
        <w:ind w:left="360"/>
      </w:pPr>
      <w:hyperlink w:history="1" w:anchor="u6_l2">
        <w:r>
          <w:rPr>
            <w:rFonts w:ascii="Times New Roman" w:cs="Times New Roman" w:eastAsia="Times New Roman" w:hAnsi="Times New Roman"/>
            <w:b w:val="false"/>
            <w:bCs w:val="false"/>
            <w:i w:val="false"/>
            <w:iCs w:val="false"/>
            <w:color w:val="1F4E79"/>
            <w:sz w:val="22"/>
            <w:szCs w:val="22"/>
          </w:rPr>
          <w:t xml:space="preserve">Séance 2 — Organiser les données recueillies</w:t>
        </w:r>
      </w:hyperlink>
    </w:p>
    <w:p>
      <w:pPr>
        <w:ind w:left="360"/>
      </w:pPr>
      <w:hyperlink w:history="1" w:anchor="u6_l3">
        <w:r>
          <w:rPr>
            <w:rFonts w:ascii="Times New Roman" w:cs="Times New Roman" w:eastAsia="Times New Roman" w:hAnsi="Times New Roman"/>
            <w:b w:val="false"/>
            <w:bCs w:val="false"/>
            <w:i w:val="false"/>
            <w:iCs w:val="false"/>
            <w:color w:val="1F4E79"/>
            <w:sz w:val="22"/>
            <w:szCs w:val="22"/>
          </w:rPr>
          <w:t xml:space="preserve">Séance 3 — Construire un tableau d’effectifs</w:t>
        </w:r>
      </w:hyperlink>
    </w:p>
    <w:p>
      <w:pPr>
        <w:ind w:left="360"/>
      </w:pPr>
      <w:hyperlink w:history="1" w:anchor="u6_l4">
        <w:r>
          <w:rPr>
            <w:rFonts w:ascii="Times New Roman" w:cs="Times New Roman" w:eastAsia="Times New Roman" w:hAnsi="Times New Roman"/>
            <w:b w:val="false"/>
            <w:bCs w:val="false"/>
            <w:i w:val="false"/>
            <w:iCs w:val="false"/>
            <w:color w:val="1F4E79"/>
            <w:sz w:val="22"/>
            <w:szCs w:val="22"/>
          </w:rPr>
          <w:t xml:space="preserve">Séance 4 — Calculer et interpréter des fréquences</w:t>
        </w:r>
      </w:hyperlink>
    </w:p>
    <w:p>
      <w:pPr>
        <w:ind w:left="360"/>
      </w:pPr>
      <w:hyperlink w:history="1" w:anchor="u6_l5">
        <w:r>
          <w:rPr>
            <w:rFonts w:ascii="Times New Roman" w:cs="Times New Roman" w:eastAsia="Times New Roman" w:hAnsi="Times New Roman"/>
            <w:b w:val="false"/>
            <w:bCs w:val="false"/>
            <w:i w:val="false"/>
            <w:iCs w:val="false"/>
            <w:color w:val="1F4E79"/>
            <w:sz w:val="22"/>
            <w:szCs w:val="22"/>
          </w:rPr>
          <w:t xml:space="preserve">Séance 5 — Construire un diagramme à bandes</w:t>
        </w:r>
      </w:hyperlink>
    </w:p>
    <w:p>
      <w:pPr>
        <w:ind w:left="360"/>
      </w:pPr>
      <w:hyperlink w:history="1" w:anchor="u6_l6">
        <w:r>
          <w:rPr>
            <w:rFonts w:ascii="Times New Roman" w:cs="Times New Roman" w:eastAsia="Times New Roman" w:hAnsi="Times New Roman"/>
            <w:b w:val="false"/>
            <w:bCs w:val="false"/>
            <w:i w:val="false"/>
            <w:iCs w:val="false"/>
            <w:color w:val="1F4E79"/>
            <w:sz w:val="22"/>
            <w:szCs w:val="22"/>
          </w:rPr>
          <w:t xml:space="preserve">Séance 6 — Construire un diagramme à ligne brisée</w:t>
        </w:r>
      </w:hyperlink>
    </w:p>
    <w:p>
      <w:pPr>
        <w:ind w:left="360"/>
      </w:pPr>
      <w:hyperlink w:history="1" w:anchor="u6_l7">
        <w:r>
          <w:rPr>
            <w:rFonts w:ascii="Times New Roman" w:cs="Times New Roman" w:eastAsia="Times New Roman" w:hAnsi="Times New Roman"/>
            <w:b w:val="false"/>
            <w:bCs w:val="false"/>
            <w:i w:val="false"/>
            <w:iCs w:val="false"/>
            <w:color w:val="1F4E79"/>
            <w:sz w:val="22"/>
            <w:szCs w:val="22"/>
          </w:rPr>
          <w:t xml:space="preserve">Séance 7 — Construire un diagramme circulaire</w:t>
        </w:r>
      </w:hyperlink>
    </w:p>
    <w:p>
      <w:pPr>
        <w:ind w:left="360"/>
      </w:pPr>
      <w:hyperlink w:history="1" w:anchor="u6_l8">
        <w:r>
          <w:rPr>
            <w:rFonts w:ascii="Times New Roman" w:cs="Times New Roman" w:eastAsia="Times New Roman" w:hAnsi="Times New Roman"/>
            <w:b w:val="false"/>
            <w:bCs w:val="false"/>
            <w:i w:val="false"/>
            <w:iCs w:val="false"/>
            <w:color w:val="1F4E79"/>
            <w:sz w:val="22"/>
            <w:szCs w:val="22"/>
          </w:rPr>
          <w:t xml:space="preserve">Séance 8 — Choisir une représentation adaptée</w:t>
        </w:r>
      </w:hyperlink>
    </w:p>
    <w:p>
      <w:pPr>
        <w:ind w:left="360"/>
      </w:pPr>
      <w:hyperlink w:history="1" w:anchor="u6_l9">
        <w:r>
          <w:rPr>
            <w:rFonts w:ascii="Times New Roman" w:cs="Times New Roman" w:eastAsia="Times New Roman" w:hAnsi="Times New Roman"/>
            <w:b w:val="false"/>
            <w:bCs w:val="false"/>
            <w:i w:val="false"/>
            <w:iCs w:val="false"/>
            <w:color w:val="1F4E79"/>
            <w:sz w:val="22"/>
            <w:szCs w:val="22"/>
          </w:rPr>
          <w:t xml:space="preserve">Séance 9 — Probabilité théorique et expérimentale</w:t>
        </w:r>
      </w:hyperlink>
    </w:p>
    <w:p>
      <w:pPr>
        <w:ind w:left="360"/>
      </w:pPr>
      <w:hyperlink w:history="1" w:anchor="u6_l10">
        <w:r>
          <w:rPr>
            <w:rFonts w:ascii="Times New Roman" w:cs="Times New Roman" w:eastAsia="Times New Roman" w:hAnsi="Times New Roman"/>
            <w:b w:val="false"/>
            <w:bCs w:val="false"/>
            <w:i w:val="false"/>
            <w:iCs w:val="false"/>
            <w:color w:val="1F4E79"/>
            <w:sz w:val="22"/>
            <w:szCs w:val="22"/>
          </w:rPr>
          <w:t xml:space="preserve">Séance 10 — Utiliser arbre et tableau de probabilités</w:t>
        </w:r>
      </w:hyperlink>
    </w:p>
    <w:p>
      <w:pPr>
        <w:ind w:left="360"/>
      </w:pPr>
      <w:hyperlink w:history="1" w:anchor="u6_l11">
        <w:r>
          <w:rPr>
            <w:rFonts w:ascii="Times New Roman" w:cs="Times New Roman" w:eastAsia="Times New Roman" w:hAnsi="Times New Roman"/>
            <w:b w:val="false"/>
            <w:bCs w:val="false"/>
            <w:i w:val="false"/>
            <w:iCs w:val="false"/>
            <w:color w:val="1F4E79"/>
            <w:sz w:val="22"/>
            <w:szCs w:val="22"/>
          </w:rPr>
          <w:t xml:space="preserve">Séance 11 — Résoudre des problèmes de probabilité</w:t>
        </w:r>
      </w:hyperlink>
    </w:p>
    <w:p>
      <w:pPr>
        <w:ind w:left="360"/>
      </w:pPr>
      <w:hyperlink w:history="1" w:anchor="u6_l12">
        <w:r>
          <w:rPr>
            <w:rFonts w:ascii="Times New Roman" w:cs="Times New Roman" w:eastAsia="Times New Roman" w:hAnsi="Times New Roman"/>
            <w:b w:val="false"/>
            <w:bCs w:val="false"/>
            <w:i w:val="false"/>
            <w:iCs w:val="false"/>
            <w:color w:val="1F4E79"/>
            <w:sz w:val="22"/>
            <w:szCs w:val="22"/>
          </w:rPr>
          <w:t xml:space="preserve">Séance 12 — Révision de l’unité I</w:t>
        </w:r>
      </w:hyperlink>
    </w:p>
    <w:p>
      <w:pPr>
        <w:ind w:left="360"/>
      </w:pPr>
      <w:hyperlink w:history="1" w:anchor="u6_l13">
        <w:r>
          <w:rPr>
            <w:rFonts w:ascii="Times New Roman" w:cs="Times New Roman" w:eastAsia="Times New Roman" w:hAnsi="Times New Roman"/>
            <w:b w:val="false"/>
            <w:bCs w:val="false"/>
            <w:i w:val="false"/>
            <w:iCs w:val="false"/>
            <w:color w:val="1F4E79"/>
            <w:sz w:val="22"/>
            <w:szCs w:val="22"/>
          </w:rPr>
          <w:t xml:space="preserve">Séance 13 — Sujet d’examen</w:t>
        </w:r>
      </w:hyperlink>
    </w:p>
    <w:p>
      <w:r>
        <w:br w:type="page"/>
      </w:r>
    </w:p>
    <w:p>
      <w:pPr>
        <w:spacing w:before="180" w:after="140"/>
        <w:jc w:val="center"/>
      </w:pPr>
      <w:bookmarkStart w:name="u6" w:id="1"/>
      <w:r>
        <w:rPr>
          <w:rFonts w:ascii="Times New Roman" w:cs="Times New Roman" w:eastAsia="Times New Roman" w:hAnsi="Times New Roman"/>
          <w:b/>
          <w:bCs/>
          <w:i w:val="false"/>
          <w:iCs w:val="false"/>
          <w:color w:val="C00000"/>
          <w:sz w:val="32"/>
          <w:szCs w:val="32"/>
        </w:rPr>
        <w:t xml:space="preserve">UNITÉ VI — TRAITEMENT DE DONNÉES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
      <w:r>
        <w:rPr>
          <w:rFonts w:ascii="Times New Roman" w:cs="Times New Roman" w:eastAsia="Times New Roman" w:hAnsi="Times New Roman"/>
          <w:b/>
          <w:bCs/>
          <w:i w:val="false"/>
          <w:iCs w:val="false"/>
          <w:color w:val="C00000"/>
          <w:sz w:val="32"/>
          <w:szCs w:val="32"/>
        </w:rPr>
        <w:t xml:space="preserve">SÉANCE 1 / 15 — RECUEILLIR ET LIRE DES DONNÉES BRUTES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Recueillir et lire des données brutes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une population, une variable et des valeurs.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une population, une variable et des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les temps de trajet de 30 élèves, la population est la classe et la variable est la durée en minutes.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Recueillir et lire des données brutes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les temps de trajet de 30 élèves, la population est la classe et la variable est la durée en minutes.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données brutes sont les réponses telles qu’elles ont été recueillies. Avant tout calcul, on précise la population étudiée, la variable et son type.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données brutes sont les réponses telles qu’elles ont été recueillies. Avant tout calcul, on précise la population étudiée, la variable et son type.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population et variable : tailles d’une classe ; prix au marché ; pluies mensuelles ; moyens de transport des élèves.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Élèves/taille ; produits/prix ; mois/hauteur de pluie ; élèves/moyen de transport.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population et variable : tailles d’une classe ; prix au marché ; pluies mensuelles ; moyens de transport des élèves.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Élèves/taille ; produits/prix ; mois/hauteur de pluie ; élèves/moyen de transport.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
      <w:r>
        <w:rPr>
          <w:rFonts w:ascii="Times New Roman" w:cs="Times New Roman" w:eastAsia="Times New Roman" w:hAnsi="Times New Roman"/>
          <w:b/>
          <w:bCs/>
          <w:i w:val="false"/>
          <w:iCs w:val="false"/>
          <w:color w:val="C00000"/>
          <w:sz w:val="32"/>
          <w:szCs w:val="32"/>
        </w:rPr>
        <w:t xml:space="preserve">LEÇON — Recueillir et lire des données brutes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Recueillir et lire des données brutes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les temps de trajet de 30 élèves, la population est la classe et la variable est la durée en minutes.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données brutes sont les réponses telles qu’elles ont été recueillies. Avant tout calcul, on précise la population étudiée, la variable et son type.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les temps de trajet de 30 élèves, la population est la classe et la variable est la durée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population et variable : tailles d’une classe ; prix au marché ; pluies mensuelles ; moyens de transport des élèves.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Élèves/taille ; produits/prix ; mois/hauteur de pluie ; élèves/moyen de transport.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2" w:id="1"/>
      <w:r>
        <w:rPr>
          <w:rFonts w:ascii="Times New Roman" w:cs="Times New Roman" w:eastAsia="Times New Roman" w:hAnsi="Times New Roman"/>
          <w:b/>
          <w:bCs/>
          <w:i w:val="false"/>
          <w:iCs w:val="false"/>
          <w:color w:val="C00000"/>
          <w:sz w:val="32"/>
          <w:szCs w:val="32"/>
        </w:rPr>
        <w:t xml:space="preserve">SÉANCE 2 / 15 — ORGANISER LES DONNÉES RECUEILLIES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recueillies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trier et regrouper des 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trier et regrouper des 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série 12, 10, 15, 10 devient 10, 10, 12,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recueillies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série 12, 10, 15, 10 devient 10, 10, 12,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vérifie les réponses, on ordonne les valeurs et on choisit des catégories sans chevauchement. Les marques de comptage évitent les oublis.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vérifie les réponses, on ordonne les valeurs et on choisit des catégories sans chevauchement. Les marques de comptage évitent les oublis.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Ordonne : 8, 5, 9, 5, 7 ; 12, 15, 11, 12 ; 3,2, 2,8, 3,0, 2,8 ; 20, 18, 25, 21.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5, 7, 8, 9 ; 11, 12, 12, 15 ; 2,8, 2,8, 3,0, 3,2 ; 18, 20, 21, 25.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Ordonne : 8, 5, 9, 5, 7 ; 12, 15, 11, 12 ; 3,2, 2,8, 3,0, 2,8 ; 20, 18, 25, 21.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5, 7, 8, 9 ; 11, 12, 12, 15 ; 2,8, 2,8, 3,0, 3,2 ; 18, 20, 21, 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
      <w:r>
        <w:rPr>
          <w:rFonts w:ascii="Times New Roman" w:cs="Times New Roman" w:eastAsia="Times New Roman" w:hAnsi="Times New Roman"/>
          <w:b/>
          <w:bCs/>
          <w:i w:val="false"/>
          <w:iCs w:val="false"/>
          <w:color w:val="C00000"/>
          <w:sz w:val="32"/>
          <w:szCs w:val="32"/>
        </w:rPr>
        <w:t xml:space="preserve">LEÇON — Organiser les données recueillies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Organiser les données recueillies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La série 12, 10, 15, 10 devient 10, 10, 12, 15.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vérifie les réponses, on ordonne les valeurs et on choisit des catégories sans chevauchement. Les marques de comptage évitent les oublis.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série 12, 10, 15, 10 devient 10, 10, 12,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Ordonne : 8, 5, 9, 5, 7 ; 12, 15, 11, 12 ; 3,2, 2,8, 3,0, 2,8 ; 20, 18, 25,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5, 7, 8, 9 ; 11, 12, 12, 15 ; 2,8, 2,8, 3,0, 3,2 ; 18, 20, 21, 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3" w:id="1"/>
      <w:r>
        <w:rPr>
          <w:rFonts w:ascii="Times New Roman" w:cs="Times New Roman" w:eastAsia="Times New Roman" w:hAnsi="Times New Roman"/>
          <w:b/>
          <w:bCs/>
          <w:i w:val="false"/>
          <w:iCs w:val="false"/>
          <w:color w:val="C00000"/>
          <w:sz w:val="32"/>
          <w:szCs w:val="32"/>
        </w:rPr>
        <w:t xml:space="preserve">SÉANCE 3 / 15 — CONSTRUIRE UN TABLEAU D’EFFECTIFS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tableau d’effectifs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compter les occurrences de chaque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compter les occurrences de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A, A, B, C, A, B : effectifs A=3, B=2, C=1, total=6.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tableau d’effectifs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A, A, B, C, A, B : effectifs A=3, B=2, C=1, total=6.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L’effectif d’une valeur est le nombre de fois où elle apparaît. La somme des effectifs doit être égale à l’effectif total.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L’effectif d’une valeur est le nombre de fois où elle apparaît. La somme des effectifs doit être égale à l’effectif total.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effectifs : 1,2,2,3,2,1 ; A,B,A,C,B,A,C ; 5,5,6,7,5,6 ; rouge, bleu, rouge, vert, bleu, rouge.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2:3, 3:1 ; A:3, B:2, C:2 ; 5:3, 6:2, 7:1 ; rouge:3, bleu:2, vert:1.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effectifs : 1,2,2,3,2,1 ; A,B,A,C,B,A,C ; 5,5,6,7,5,6 ; rouge, bleu, rouge, vert, bleu, rouge.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2:3, 3:1 ; A:3, B:2, C:2 ; 5:3, 6:2, 7:1 ; rouge:3, bleu:2, vert:1.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
      <w:r>
        <w:rPr>
          <w:rFonts w:ascii="Times New Roman" w:cs="Times New Roman" w:eastAsia="Times New Roman" w:hAnsi="Times New Roman"/>
          <w:b/>
          <w:bCs/>
          <w:i w:val="false"/>
          <w:iCs w:val="false"/>
          <w:color w:val="C00000"/>
          <w:sz w:val="32"/>
          <w:szCs w:val="32"/>
        </w:rPr>
        <w:t xml:space="preserve">LEÇON — Construire un tableau d’effectifs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tableau d’effectifs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A, A, B, C, A, B : effectifs A=3, B=2, C=1, total=6.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L’effectif d’une valeur est le nombre de fois où elle apparaît. La somme des effectifs doit être égale à l’effectif total.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A, A, B, C, A, B : effectifs A=3, B=2, C=1, total=6.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effectifs : 1,2,2,3,2,1 ; A,B,A,C,B,A,C ; 5,5,6,7,5,6 ; rouge, bleu, rouge, vert, bleu, rouge.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 2:3, 3:1 ; A:3, B:2, C:2 ; 5:3, 6:2, 7:1 ; rouge:3, bleu:2, vert:1.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4" w:id="1"/>
      <w:r>
        <w:rPr>
          <w:rFonts w:ascii="Times New Roman" w:cs="Times New Roman" w:eastAsia="Times New Roman" w:hAnsi="Times New Roman"/>
          <w:b/>
          <w:bCs/>
          <w:i w:val="false"/>
          <w:iCs w:val="false"/>
          <w:color w:val="C00000"/>
          <w:sz w:val="32"/>
          <w:szCs w:val="32"/>
        </w:rPr>
        <w:t xml:space="preserve">SÉANCE 4 / 15 — CALCULER ET INTERPRÉTER DES FRÉQUENCES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Calculer et interpréter des fréquences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effectif divisé par effectif total.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effectif divisé par effectif total.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16"/>
                <w:szCs w:val="16"/>
              </w:rPr>
              <w:t xml:space="preserve">= 0,2 = 20 %.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et interpréter des fréquences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16"/>
                <w:szCs w:val="16"/>
              </w:rPr>
              <w:t xml:space="preserve">= 0,2 = 20 %.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fréquence est le rapport entre l’effectif d’une catégorie et l’effectif total. Elle s’écrit en fraction, décimal ou pourcentage. La somme des fréquences vaut 1 ou 100 %.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fréquence est le rapport entre l’effectif d’une catégorie et l’effectif total. Elle s’écrit en fraction, décimal ou pourcentage. La somme des fréquences vaut 1 ou 100 %.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fréquences : </w:t>
            </w:r>
            <m:oMath>
              <m:f>
                <m:num>
                  <m:r>
                    <m:t>12</m:t>
                  </m:r>
                </m:num>
                <m:den>
                  <m:r>
                    <m:t>40</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60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50</m:t>
                  </m:r>
                </m:den>
              </m:f>
            </m:oMath>
            <w:r>
              <w:rPr>
                <w:rFonts w:ascii="Times New Roman" w:cs="Times New Roman" w:eastAsia="Times New Roman" w:hAnsi="Times New Roman"/>
                <w:b w:val="false"/>
                <w:bCs w:val="false"/>
                <w:i w:val="false"/>
                <w:iCs w:val="false"/>
                <w:color w:val="000000"/>
                <w:sz w:val="16"/>
                <w:szCs w:val="16"/>
              </w:rPr>
              <w:t xml:space="preserve">.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 30 % ; 35 % ; 90 %.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fréquences : </w:t>
            </w:r>
            <m:oMath>
              <m:f>
                <m:num>
                  <m:r>
                    <m:t>12</m:t>
                  </m:r>
                </m:num>
                <m:den>
                  <m:r>
                    <m:t>40</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60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50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 30 % ; 35 % ; 90 %.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
      <w:r>
        <w:rPr>
          <w:rFonts w:ascii="Times New Roman" w:cs="Times New Roman" w:eastAsia="Times New Roman" w:hAnsi="Times New Roman"/>
          <w:b/>
          <w:bCs/>
          <w:i w:val="false"/>
          <w:iCs w:val="false"/>
          <w:color w:val="C00000"/>
          <w:sz w:val="32"/>
          <w:szCs w:val="32"/>
        </w:rPr>
        <w:t xml:space="preserve">LEÇON — Calculer et interpréter des fréquences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et interpréter des fréquences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22"/>
          <w:szCs w:val="22"/>
        </w:rPr>
        <w:t xml:space="preserve">= 0,2 = 20 %.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fréquence est le rapport entre l’effectif d’une catégorie et l’effectif total. Elle s’écrit en fraction, décimal ou pourcentage. La somme des fréquences vaut 1 ou 100 %.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22"/>
          <w:szCs w:val="22"/>
        </w:rPr>
        <w:t xml:space="preserve">= 0,2 = 20 %.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fréquences : </w:t>
      </w:r>
      <m:oMath>
        <m:f>
          <m:num>
            <m:r>
              <m:t>12</m:t>
            </m:r>
          </m:num>
          <m:den>
            <m:r>
              <m:t>40</m:t>
            </m:r>
          </m:den>
        </m:f>
      </m:oMath>
      <w:r>
        <w:rPr>
          <w:rFonts w:ascii="Times New Roman" w:cs="Times New Roman" w:eastAsia="Times New Roman" w:hAnsi="Times New Roman"/>
          <w:b w:val="false"/>
          <w:bCs w:val="false"/>
          <w:i w:val="false"/>
          <w:iCs w:val="false"/>
          <w:color w:val="000000"/>
          <w:sz w:val="22"/>
          <w:szCs w:val="22"/>
        </w:rPr>
        <w:t xml:space="preserve">; </w:t>
      </w:r>
      <m:oMath>
        <m:f>
          <m:num>
            <m:r>
              <m:t>18</m:t>
            </m:r>
          </m:num>
          <m:den>
            <m:r>
              <m:t>60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45</m:t>
            </m:r>
          </m:num>
          <m:den>
            <m:r>
              <m:t>50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 30 % ; 35 % ; 90 %.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5" w:id="1"/>
      <w:r>
        <w:rPr>
          <w:rFonts w:ascii="Times New Roman" w:cs="Times New Roman" w:eastAsia="Times New Roman" w:hAnsi="Times New Roman"/>
          <w:b/>
          <w:bCs/>
          <w:i w:val="false"/>
          <w:iCs w:val="false"/>
          <w:color w:val="C00000"/>
          <w:sz w:val="32"/>
          <w:szCs w:val="32"/>
        </w:rPr>
        <w:t xml:space="preserve">SÉANCE 5 / 15 — CONSTRUIRE UN DIAGRAMME À BANDES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ou fréquences par des bandes.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ou fréquences par des bandes.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5, 10, 15 : avec 1 cm pour 5, les bandes mesurent 1, 2 et 3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5, 10, 15 : avec 1 cm pour 5, les bandes mesurent 1, 2 et 3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bandes ont même largeur et sont séparées. Leur hauteur correspond à l’effectif ou à la fréquence selon une échelle régulière. Titre, axes et unité sont obligatoires.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bandes ont même largeur et sont séparées. Leur hauteur correspond à l’effectif ou à la fréquence selon une échelle régulière. Titre, axes et unité sont obligatoires.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hauteurs à 1 cm pour 4 unités : 8, 12, 20, 28. Puis à 1 cm pour 10 % : 20 %, 50 %, 70 %, 90 %.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3, 5, 7 cm ; 2, 5, 7, 9 cm.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hauteurs à 1 cm pour 4 unités : 8, 12, 20, 28. Puis à 1 cm pour 10 % : 20 %, 50 %, 70 %, 90 %.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3, 5, 7 cm ; 2, 5, 7,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
      <w:r>
        <w:rPr>
          <w:rFonts w:ascii="Times New Roman" w:cs="Times New Roman" w:eastAsia="Times New Roman" w:hAnsi="Times New Roman"/>
          <w:b/>
          <w:bCs/>
          <w:i w:val="false"/>
          <w:iCs w:val="false"/>
          <w:color w:val="C00000"/>
          <w:sz w:val="32"/>
          <w:szCs w:val="32"/>
        </w:rPr>
        <w:t xml:space="preserve">LEÇON — Construire un diagramme à bandes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diagramme à bandes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Effectifs 5, 10, 15 : avec 1 cm pour 5, les bandes mesurent 1, 2 et 3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bandes ont même largeur et sont séparées. Leur hauteur correspond à l’effectif ou à la fréquence selon une échelle régulière. Titre, axes et unité sont obligatoires.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5, 10, 15 : avec 1 cm pour 5, les bandes mesurent 1, 2 et 3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hauteurs à 1 cm pour 4 unités : 8, 12, 20, 28. Puis à 1 cm pour 10 % : 20 %, 50 %, 70 %, 90 %.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3, 5, 7 cm ; 2, 5, 7, 9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6" w:id="1"/>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valeurs 12, 15, 18, 16 montrent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valeurs 12, 15, 18, 16 montrent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place les points dans l’ordre du temps puis on les relie. Ce diagramme convient aux évolutions continues ou chronologiques.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place les points dans l’ordre du temps puis on les relie. Ce diagramme convient aux évolutions continues ou chronologiques.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 5,8,11,14 ; 20,18,15,12 ; 7,7,10,10 ; 9,13,11,16.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continue ; baisse continue ; stable, hausse, stable ; hausse, baisse, hausse.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 5,8,11,14 ; 20,18,15,12 ; 7,7,10,10 ; 9,13,11,16.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continue ; baisse continue ; stable, hausse, stable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
      <w:r>
        <w:rPr>
          <w:rFonts w:ascii="Times New Roman" w:cs="Times New Roman" w:eastAsia="Times New Roman" w:hAnsi="Times New Roman"/>
          <w:b/>
          <w:bCs/>
          <w:i w:val="false"/>
          <w:iCs w:val="false"/>
          <w:color w:val="C00000"/>
          <w:sz w:val="32"/>
          <w:szCs w:val="32"/>
        </w:rPr>
        <w:t xml:space="preserve">LEÇON — Construire un diagramme à ligne brisée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diagramme à ligne brisée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valeurs 12, 15, 18, 16 montrent une hausse puis une baisse.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place les points dans l’ordre du temps puis on les relie. Ce diagramme convient aux évolutions continues ou chronologiques.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valeurs 12, 15, 18, 16 montrent une hausse puis une baisse.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 5,8,11,14 ; 20,18,15,12 ; 7,7,10,10 ; 9,13,11,16.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continue ; baisse continue ; stable, hausse, stable ; hausse, baisse, hausse.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7" w:id="1"/>
      <w:r>
        <w:rPr>
          <w:rFonts w:ascii="Times New Roman" w:cs="Times New Roman" w:eastAsia="Times New Roman" w:hAnsi="Times New Roman"/>
          <w:b/>
          <w:bCs/>
          <w:i w:val="false"/>
          <w:iCs w:val="false"/>
          <w:color w:val="C00000"/>
          <w:sz w:val="32"/>
          <w:szCs w:val="32"/>
        </w:rPr>
        <w:t xml:space="preserve">SÉANCE 7 / 15 — CONSTRUIRE UN DIAGRAMME CIRCULAIRE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circulaire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fréquence en 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fréquence en 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correspondent à 90° et 40 % à 144°.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circulaire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correspondent à 90° et 40 % à 144°.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circulaire, 100 % correspondent à 360°. L’angle d’un secteur vaut fréquence × 360°, ou pourcentage × 3,6.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circulaire, 100 % correspondent à 360°. L’angle d’un secteur vaut fréquence × 360°, ou pourcentage × 3,6.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angles : 10 %, 20 %, 35 %, 50 %.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72° ; 126° ; 180°.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angles : 10 %, 20 %, 35 %, 50 %.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72° ; 126° ; 180°.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
      <w:r>
        <w:rPr>
          <w:rFonts w:ascii="Times New Roman" w:cs="Times New Roman" w:eastAsia="Times New Roman" w:hAnsi="Times New Roman"/>
          <w:b/>
          <w:bCs/>
          <w:i w:val="false"/>
          <w:iCs w:val="false"/>
          <w:color w:val="C00000"/>
          <w:sz w:val="32"/>
          <w:szCs w:val="32"/>
        </w:rPr>
        <w:t xml:space="preserve">LEÇON — Construire un diagramme circulaire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diagramme circulaire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 correspondent à 90° et 40 % à 144°.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diagramme circulaire, 100 % correspondent à 360°. L’angle d’un secteur vaut fréquence × 360°, ou pourcentage × 3,6.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correspondent à 90° et 40 % à 144°.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angles : 10 %, 20 %, 35 %,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72° ; 126° ; 180°.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8" w:id="1"/>
      <w:r>
        <w:rPr>
          <w:rFonts w:ascii="Times New Roman" w:cs="Times New Roman" w:eastAsia="Times New Roman" w:hAnsi="Times New Roman"/>
          <w:b/>
          <w:bCs/>
          <w:i w:val="false"/>
          <w:iCs w:val="false"/>
          <w:color w:val="C00000"/>
          <w:sz w:val="32"/>
          <w:szCs w:val="32"/>
        </w:rPr>
        <w:t xml:space="preserve">SÉANCE 8 / 15 — CHOISIR UNE REPRÉSENTATION ADAPTÉE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représentation adaptée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données et type de diagramme.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données et type de diagramme.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les parts des moyens de transport, un diagramme circulaire convient.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représentation adaptée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les parts des moyens de transport, un diagramme circulaire convient.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diagramme à bandes compare des catégories, la ligne brisée montre une évolution et le circulaire représente les parts d’un total. Le choix doit servir la question posée.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diagramme à bandes compare des catégories, la ligne brisée montre une évolution et le circulaire représente les parts d’un total. Le choix doit servir la question posée.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températures quotidiennes ; couleurs préférées ; budget familial par poste ; effectifs de quatre classes.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Ligne brisée ; bandes ; circulaire ; bandes.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températures quotidiennes ; couleurs préférées ; budget familial par poste ; effectifs de quatre classes.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Ligne brisée ; bandes ; circulaire ; bandes.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
      <w:r>
        <w:rPr>
          <w:rFonts w:ascii="Times New Roman" w:cs="Times New Roman" w:eastAsia="Times New Roman" w:hAnsi="Times New Roman"/>
          <w:b/>
          <w:bCs/>
          <w:i w:val="false"/>
          <w:iCs w:val="false"/>
          <w:color w:val="C00000"/>
          <w:sz w:val="32"/>
          <w:szCs w:val="32"/>
        </w:rPr>
        <w:t xml:space="preserve">LEÇON — Choisir une représentation adaptée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Choisir une représentation adaptée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les parts des moyens de transport, un diagramme circulaire convient.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diagramme à bandes compare des catégories, la ligne brisée montre une évolution et le circulaire représente les parts d’un total. Le choix doit servir la question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les parts des moyens de transport, un diagramme circulaire convient.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températures quotidiennes ; couleurs préférées ; budget familial par poste ; effectifs de quatre classes.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Ligne brisée ; bandes ; circulaire ; bandes.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9" w:id="1"/>
      <w:r>
        <w:rPr>
          <w:rFonts w:ascii="Times New Roman" w:cs="Times New Roman" w:eastAsia="Times New Roman" w:hAnsi="Times New Roman"/>
          <w:b/>
          <w:bCs/>
          <w:i w:val="false"/>
          <w:iCs w:val="false"/>
          <w:color w:val="C00000"/>
          <w:sz w:val="32"/>
          <w:szCs w:val="32"/>
        </w:rPr>
        <w:t xml:space="preserve">SÉANCE 9 / 15 — PROBABILITÉ THÉORIQUE ET EXPÉRIMENTALE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prévision et fréquence observée.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dé, P(6)=</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Si 6 sort 18 fois sur 100, la fréquence expérimentale est 18 %.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dé, P(6)=</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Si 6 sort 18 fois sur 100, la fréquence expérimentale est 18 %.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vient des résultats équiprobables. La probabilité expérimentale est la fréquence obtenue après des essais ; elle peut différer mais tend à se rapprocher avec de nombreux essais.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vient des résultats équiprobables. La probabilité expérimentale est la fréquence obtenue après des essais ; elle peut différer mais tend à se rapprocher avec de nombreux essais.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pile ; nombre pair sur un dé ; boule rouge parmi 3 rouges et 5 bleues ; carte marquée A parmi 4 A et 6 B. Explique les quatre réponses à partir des données, d’un tableau ou d’un calcul.</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pile ; nombre pair sur un dé ; boule rouge parmi 3 rouges et 5 bleues ; carte marquée A parmi 4 A et 6 B.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
      <w:r>
        <w:rPr>
          <w:rFonts w:ascii="Times New Roman" w:cs="Times New Roman" w:eastAsia="Times New Roman" w:hAnsi="Times New Roman"/>
          <w:b/>
          <w:bCs/>
          <w:i w:val="false"/>
          <w:iCs w:val="false"/>
          <w:color w:val="C00000"/>
          <w:sz w:val="32"/>
          <w:szCs w:val="32"/>
        </w:rPr>
        <w:t xml:space="preserve">LEÇON — Probabilité théorique et expérimentale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Probabilité théorique et expérimentale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dé, P(6)=</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Si 6 sort 18 fois sur 100, la fréquence expérimentale est 18 %.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probabilité théorique vient des résultats équiprobables. La probabilité expérimentale est la fréquence obtenue après des essais ; elle peut différer mais tend à se rapprocher avec de nombreux essais.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dé, P(6)=</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Si 6 sort 18 fois sur 100, la fréquence expérimentale est 18 %.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pile ; nombre pair sur un dé ; boule rouge parmi 3 rouges et 5 bleues ; carte marquée A parmi 4 A et 6 B.</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0" w:id="1"/>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issues de deux expériences.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issues de deux expériences.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arbre présente chaque choix successif. Les chemins donnent toutes les issues. Un tableau à double entrée permet aussi de croiser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arbre présente chaque choix successif. Les chemins donnent toutes les issues. Un tableau à double entrée permet aussi de croiser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P(deux piles), P(une pile), P(au moins une pile), P(aucune pile). Explique les quatre réponses à partir des données, d’un tableau ou d’un calcul.</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P(deux piles), P(une pile), P(au moins une pile), P(aucune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Utiliser arbre et tableau de probabilités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arbre présente chaque choix successif. Les chemins donnent toutes les issues. Un tableau à double entrée permet aussi de croiser deux expériences.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P(deux piles), P(une pile), P(au moins une pile), P(aucune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1" w:id="1"/>
      <w:r>
        <w:rPr>
          <w:rFonts w:ascii="Times New Roman" w:cs="Times New Roman" w:eastAsia="Times New Roman" w:hAnsi="Times New Roman"/>
          <w:b/>
          <w:bCs/>
          <w:i w:val="false"/>
          <w:iCs w:val="false"/>
          <w:color w:val="C00000"/>
          <w:sz w:val="32"/>
          <w:szCs w:val="32"/>
        </w:rPr>
        <w:t xml:space="preserve">SÉANCE 11 / 15 — RÉSOUDRE DES PROBLÈMES DE PROBABILITÉ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Résoudre des problèmes de probabilité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interpréter une probabilité.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interpréter une probabilité.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de probabilité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définit l’événement, liste les issues, compte les favorables, forme le rapport, simplifie et interprète entre impossible et certain.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définit l’événement, liste les issues, compte les favorables, forme le rapport, simplifie et interprète entre impossible et certain.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Sac de 5 rouges, 3 bleues, 2 vertes : P(rouge), P(bleue), P(non verte), P(rouge ou verte). Explique les quatre réponses à partir des données, d’un tableau ou d’un calcul.</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Sac de 5 rouges, 3 bleues, 2 vertes : P(rouge), P(bleue), P(non verte), P(rouge ou verte).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
      <w:r>
        <w:rPr>
          <w:rFonts w:ascii="Times New Roman" w:cs="Times New Roman" w:eastAsia="Times New Roman" w:hAnsi="Times New Roman"/>
          <w:b/>
          <w:bCs/>
          <w:i w:val="false"/>
          <w:iCs w:val="false"/>
          <w:color w:val="C00000"/>
          <w:sz w:val="32"/>
          <w:szCs w:val="32"/>
        </w:rPr>
        <w:t xml:space="preserve">LEÇON — Résoudre des problèmes de probabilité</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des problèmes de probabilité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définit l’événement, liste les issues, compte les favorables, forme le rapport, simplifie et interprète entre impossible et certain.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Sac de 5 rouges, 3 bleues, 2 vertes : P(rouge), P(bleue), P(non verte), P(rouge ou verte).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l12" w:id="1"/>
      <w:r>
        <w:rPr>
          <w:rFonts w:ascii="Times New Roman" w:cs="Times New Roman" w:eastAsia="Times New Roman" w:hAnsi="Times New Roman"/>
          <w:b/>
          <w:bCs/>
          <w:i w:val="false"/>
          <w:iCs w:val="false"/>
          <w:color w:val="C00000"/>
          <w:sz w:val="32"/>
          <w:szCs w:val="32"/>
        </w:rPr>
        <w:t xml:space="preserve">SÉANCE 12 / 13 — RÉVISION DE L’UNITÉ VI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effectifs, fréquences, diagrammes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la fréquence de 12 sur 30. 2. Convertis 25 % en angle. 3. Quel diagramme pour une évolution mensuelle ? 4. Donne P(nombre pair) avec un dé. 5. Deux pièces : donne P(deux piles).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40 %.</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90°.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Diagramme à ligne brisée.</w:t>
      </w:r>
    </w:p>
    <w:p>
      <w:pPr>
        <w:spacing w:after="70"/>
      </w:pPr>
      <w:r>
        <w:rPr>
          <w:rFonts w:ascii="Times New Roman" w:cs="Times New Roman" w:eastAsia="Times New Roman" w:hAnsi="Times New Roman"/>
          <w:b/>
          <w:bCs/>
          <w:i w:val="false"/>
          <w:iCs w:val="false"/>
          <w:color w:val="C2185B"/>
          <w:sz w:val="22"/>
          <w:szCs w:val="22"/>
        </w:rPr>
        <w:t xml:space="preserve">4.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5.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before="180" w:after="140"/>
        <w:jc w:val="center"/>
      </w:pPr>
      <w:bookmarkStart w:name="u6_l13" w:id="1"/>
      <w:r>
        <w:rPr>
          <w:rFonts w:ascii="Times New Roman" w:cs="Times New Roman" w:eastAsia="Times New Roman" w:hAnsi="Times New Roman"/>
          <w:b/>
          <w:bCs/>
          <w:i w:val="false"/>
          <w:iCs w:val="false"/>
          <w:color w:val="C00000"/>
          <w:sz w:val="32"/>
          <w:szCs w:val="32"/>
        </w:rPr>
        <w:t xml:space="preserve">SÉANCE 13 / 13 — SUJET D’EXAMEN T7 — UNITÉ VI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la série A,A,B,C,A,B,B,C,A,B, construis le tableau des effectifs et calcule le total.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fréquences en pourcentage des effectifs 18, 12, 7 et 3 sur un total de 40.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Convertis 15 %, 25 %, 35 % et 25 % en angles pour construire un diagramme circulaire.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Liste les issues et calcule P(deux faces), P(une face exactement) et P(au moins une face).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sac contient 6 boules rouges, 3 bleues et 1 verte. Calcule P(rouge), P(bleue), P(non verte) et P(rouge ou bleue).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4 ; B : 4 ; C : 2 ; total 10.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45 % ; 30 % ; 17,5 % ; 7,5 %.</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54° ; 90° ; 126° ; 90°. La somme vaut 360°.</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 P(FF)=</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P(une face)=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face)=</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9730427a64758598fdde862a4c5d212ed16ee4.png"/><Relationship Id="rId9" Type="http://schemas.openxmlformats.org/officeDocument/2006/relationships/image" Target="media/373c1529d1dd03de634550802fc1d7b2d318b1cf.png"/><Relationship Id="rId10" Type="http://schemas.openxmlformats.org/officeDocument/2006/relationships/image" Target="media/afeb952df6ac7658be8341966f248027216ac054.png"/><Relationship Id="rId11" Type="http://schemas.openxmlformats.org/officeDocument/2006/relationships/image" Target="media/9368ec394bc6ecf3b8b95159fc5db4dd878c4fd9.png"/><Relationship Id="rId12" Type="http://schemas.openxmlformats.org/officeDocument/2006/relationships/image" Target="media/d2ae2927192858604550fbefc49e4d6fff28549e.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2026-09-11T21:31:50.428Z</dcterms:created>
  <dcterms:modified xsi:type="dcterms:W3CDTF">2026-09-11T21:31:50.428Z</dcterms:modified>
</cp:coreProperties>
</file>

<file path=docProps/custom.xml><?xml version="1.0" encoding="utf-8"?>
<Properties xmlns="http://schemas.openxmlformats.org/officeDocument/2006/custom-properties" xmlns:vt="http://schemas.openxmlformats.org/officeDocument/2006/docPropsVTypes"/>
</file>