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 w:after="140"/>
        <w:jc w:val="center"/>
      </w:pPr>
      <w:bookmarkStart w:name="cover" w:id="1"/>
      <w:r>
        <w:rPr>
          <w:rFonts w:ascii="Times New Roman" w:cs="Times New Roman" w:eastAsia="Times New Roman" w:hAnsi="Times New Roman"/>
          <w:b/>
          <w:bCs/>
          <w:i w:val="false"/>
          <w:iCs w:val="false"/>
          <w:color w:val="C00000"/>
          <w:sz w:val="32"/>
          <w:szCs w:val="32"/>
        </w:rPr>
        <w:t xml:space="preserve">MANUEL DE MATHÉMATIQUES — CLASSE DE T6</w:t>
      </w:r>
      <w:bookmarkEnd w:id="1"/>
    </w:p>
    <w:p>
      <w:pPr>
        <w:spacing w:before="250" w:after="200"/>
        <w:jc w:val="center"/>
      </w:pPr>
      <w:r>
        <w:rPr>
          <w:rFonts w:ascii="Times New Roman" w:cs="Times New Roman" w:eastAsia="Times New Roman" w:hAnsi="Times New Roman"/>
          <w:b/>
          <w:bCs/>
          <w:i w:val="false"/>
          <w:iCs w:val="false"/>
          <w:color w:val="1F4E79"/>
          <w:sz w:val="34"/>
          <w:szCs w:val="34"/>
        </w:rPr>
        <w:t xml:space="preserve">Collection J-Learn</w:t>
      </w:r>
    </w:p>
    <w:p>
      <w:pPr>
        <w:jc w:val="center"/>
      </w:pPr>
      <w:r>
        <w:rPr>
          <w:rFonts w:ascii="Times New Roman" w:cs="Times New Roman" w:eastAsia="Times New Roman" w:hAnsi="Times New Roman"/>
          <w:b w:val="false"/>
          <w:bCs w:val="false"/>
          <w:i w:val="false"/>
          <w:iCs w:val="false"/>
          <w:color w:val="000000"/>
          <w:sz w:val="26"/>
          <w:szCs w:val="26"/>
        </w:rPr>
        <w:t xml:space="preserve">Programme officiel malgache — Version 1</w:t>
      </w:r>
    </w:p>
    <w:p>
      <w:pPr>
        <w:spacing w:before="600"/>
        <w:jc w:val="center"/>
      </w:pPr>
      <w:r>
        <w:rPr>
          <w:rFonts w:ascii="Times New Roman" w:cs="Times New Roman" w:eastAsia="Times New Roman" w:hAnsi="Times New Roman"/>
          <w:b/>
          <w:bCs/>
          <w:i w:val="false"/>
          <w:iCs w:val="false"/>
          <w:color w:val="1E7B34"/>
          <w:sz w:val="30"/>
          <w:szCs w:val="30"/>
        </w:rPr>
        <w:t xml:space="preserve">Unité VI — Traitement de données</w:t>
      </w:r>
    </w:p>
    <w:p>
      <w:r>
        <w:br w:type="page"/>
      </w:r>
    </w:p>
    <w:p>
      <w:pPr>
        <w:spacing w:before="180" w:after="140"/>
        <w:jc w:val="center"/>
      </w:pPr>
      <w:bookmarkStart w:name="avant" w:id="1"/>
      <w:r>
        <w:rPr>
          <w:rFonts w:ascii="Times New Roman" w:cs="Times New Roman" w:eastAsia="Times New Roman" w:hAnsi="Times New Roman"/>
          <w:b/>
          <w:bCs/>
          <w:i w:val="false"/>
          <w:iCs w:val="false"/>
          <w:color w:val="C00000"/>
          <w:sz w:val="32"/>
          <w:szCs w:val="32"/>
        </w:rPr>
        <w:t xml:space="preserve">AVANT-PROPOS</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Ce manuel accompagne l’enseignant dans la mise en œuvre du programme officiel de Mathématiques T6. Il met l’apprenant au centre des activités : observation, manipulation, raisonnement, formulation d’une méthode, application et résolution de problèmes.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Chaque séance associe une fiche de préparation directement exploitable, une leçon structurée, des exemples contextualisés, des exercices avec barème et un corrigé détaillé. Les situations mobilisent des repères familiers de Madagascar tout en développant la rigueur, la persévérance et l’autonomie.</w:t>
      </w:r>
    </w:p>
    <w:p>
      <w:pPr>
        <w:spacing w:before="180" w:after="140"/>
        <w:jc w:val="center"/>
      </w:pPr>
      <w:bookmarkStart w:name="mode" w:id="1"/>
      <w:r>
        <w:rPr>
          <w:rFonts w:ascii="Times New Roman" w:cs="Times New Roman" w:eastAsia="Times New Roman" w:hAnsi="Times New Roman"/>
          <w:b/>
          <w:bCs/>
          <w:i w:val="false"/>
          <w:iCs w:val="false"/>
          <w:color w:val="C00000"/>
          <w:sz w:val="32"/>
          <w:szCs w:val="32"/>
        </w:rPr>
        <w:t xml:space="preserve">MODE D’EMPLOI</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La fiche suit trois grandes étapes : I. Révision ; II. Nouvelle leçon, comprenant mise en situation, présentation, observation, analyse, synthèse et application ; III. Évaluation. À la demande de l’utilisateur, aucune durée chiffrée n’est affichée.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Code couleur : titre de leçon en rouge ; sous-titres en vert ; mots-clés en bleu et en gras ; mots-clés des corrigés en bordeaux ; texte courant en noir.</w:t>
      </w:r>
    </w:p>
    <w:p>
      <w:pPr>
        <w:spacing w:before="180" w:after="140"/>
        <w:jc w:val="center"/>
      </w:pPr>
      <w:bookmarkStart w:name="toc" w:id="1"/>
      <w:r>
        <w:rPr>
          <w:rFonts w:ascii="Times New Roman" w:cs="Times New Roman" w:eastAsia="Times New Roman" w:hAnsi="Times New Roman"/>
          <w:b/>
          <w:bCs/>
          <w:i w:val="false"/>
          <w:iCs w:val="false"/>
          <w:color w:val="C00000"/>
          <w:sz w:val="32"/>
          <w:szCs w:val="32"/>
        </w:rPr>
        <w:t xml:space="preserve">SOMMAIRE INTERACTIF</w:t>
      </w:r>
      <w:bookmarkEnd w:id="1"/>
    </w:p>
    <w:p>
      <w:hyperlink w:history="1" w:anchor="u6">
        <w:r>
          <w:rPr>
            <w:rFonts w:ascii="Times New Roman" w:cs="Times New Roman" w:eastAsia="Times New Roman" w:hAnsi="Times New Roman"/>
            <w:b/>
            <w:bCs/>
            <w:i w:val="false"/>
            <w:iCs w:val="false"/>
            <w:color w:val="1F4E79"/>
            <w:sz w:val="22"/>
            <w:szCs w:val="22"/>
          </w:rPr>
          <w:t xml:space="preserve">Unité VI — Traitement de données</w:t>
        </w:r>
      </w:hyperlink>
    </w:p>
    <w:p>
      <w:pPr>
        <w:ind w:left="360"/>
      </w:pPr>
      <w:hyperlink w:history="1" w:anchor="u6_l1">
        <w:r>
          <w:rPr>
            <w:rFonts w:ascii="Times New Roman" w:cs="Times New Roman" w:eastAsia="Times New Roman" w:hAnsi="Times New Roman"/>
            <w:b w:val="false"/>
            <w:bCs w:val="false"/>
            <w:i w:val="false"/>
            <w:iCs w:val="false"/>
            <w:color w:val="1F4E79"/>
            <w:sz w:val="22"/>
            <w:szCs w:val="22"/>
          </w:rPr>
          <w:t xml:space="preserve">Séance 1 — Formuler une question ou une hypothèse</w:t>
        </w:r>
      </w:hyperlink>
    </w:p>
    <w:p>
      <w:pPr>
        <w:ind w:left="360"/>
      </w:pPr>
      <w:hyperlink w:history="1" w:anchor="u6_l2">
        <w:r>
          <w:rPr>
            <w:rFonts w:ascii="Times New Roman" w:cs="Times New Roman" w:eastAsia="Times New Roman" w:hAnsi="Times New Roman"/>
            <w:b w:val="false"/>
            <w:bCs w:val="false"/>
            <w:i w:val="false"/>
            <w:iCs w:val="false"/>
            <w:color w:val="1F4E79"/>
            <w:sz w:val="22"/>
            <w:szCs w:val="22"/>
          </w:rPr>
          <w:t xml:space="preserve">Séance 2 — Préparer un sondage quantitatif</w:t>
        </w:r>
      </w:hyperlink>
    </w:p>
    <w:p>
      <w:pPr>
        <w:ind w:left="360"/>
      </w:pPr>
      <w:hyperlink w:history="1" w:anchor="u6_l3">
        <w:r>
          <w:rPr>
            <w:rFonts w:ascii="Times New Roman" w:cs="Times New Roman" w:eastAsia="Times New Roman" w:hAnsi="Times New Roman"/>
            <w:b w:val="false"/>
            <w:bCs w:val="false"/>
            <w:i w:val="false"/>
            <w:iCs w:val="false"/>
            <w:color w:val="1F4E79"/>
            <w:sz w:val="22"/>
            <w:szCs w:val="22"/>
          </w:rPr>
          <w:t xml:space="preserve">Séance 3 — Choisir une stratégie de collecte</w:t>
        </w:r>
      </w:hyperlink>
    </w:p>
    <w:p>
      <w:pPr>
        <w:ind w:left="360"/>
      </w:pPr>
      <w:hyperlink w:history="1" w:anchor="u6_l4">
        <w:r>
          <w:rPr>
            <w:rFonts w:ascii="Times New Roman" w:cs="Times New Roman" w:eastAsia="Times New Roman" w:hAnsi="Times New Roman"/>
            <w:b w:val="false"/>
            <w:bCs w:val="false"/>
            <w:i w:val="false"/>
            <w:iCs w:val="false"/>
            <w:color w:val="1F4E79"/>
            <w:sz w:val="22"/>
            <w:szCs w:val="22"/>
          </w:rPr>
          <w:t xml:space="preserve">Séance 4 — Organiser les données dans un tableau</w:t>
        </w:r>
      </w:hyperlink>
    </w:p>
    <w:p>
      <w:pPr>
        <w:ind w:left="360"/>
      </w:pPr>
      <w:hyperlink w:history="1" w:anchor="u6_l5">
        <w:r>
          <w:rPr>
            <w:rFonts w:ascii="Times New Roman" w:cs="Times New Roman" w:eastAsia="Times New Roman" w:hAnsi="Times New Roman"/>
            <w:b w:val="false"/>
            <w:bCs w:val="false"/>
            <w:i w:val="false"/>
            <w:iCs w:val="false"/>
            <w:color w:val="1F4E79"/>
            <w:sz w:val="22"/>
            <w:szCs w:val="22"/>
          </w:rPr>
          <w:t xml:space="preserve">Séance 5 — Construire pictogramme et diagramme à bandes</w:t>
        </w:r>
      </w:hyperlink>
    </w:p>
    <w:p>
      <w:pPr>
        <w:ind w:left="360"/>
      </w:pPr>
      <w:hyperlink w:history="1" w:anchor="u6_l6">
        <w:r>
          <w:rPr>
            <w:rFonts w:ascii="Times New Roman" w:cs="Times New Roman" w:eastAsia="Times New Roman" w:hAnsi="Times New Roman"/>
            <w:b w:val="false"/>
            <w:bCs w:val="false"/>
            <w:i w:val="false"/>
            <w:iCs w:val="false"/>
            <w:color w:val="1F4E79"/>
            <w:sz w:val="22"/>
            <w:szCs w:val="22"/>
          </w:rPr>
          <w:t xml:space="preserve">Séance 6 — Construire un diagramme à ligne brisée</w:t>
        </w:r>
      </w:hyperlink>
    </w:p>
    <w:p>
      <w:pPr>
        <w:ind w:left="360"/>
      </w:pPr>
      <w:hyperlink w:history="1" w:anchor="u6_l7">
        <w:r>
          <w:rPr>
            <w:rFonts w:ascii="Times New Roman" w:cs="Times New Roman" w:eastAsia="Times New Roman" w:hAnsi="Times New Roman"/>
            <w:b w:val="false"/>
            <w:bCs w:val="false"/>
            <w:i w:val="false"/>
            <w:iCs w:val="false"/>
            <w:color w:val="1F4E79"/>
            <w:sz w:val="22"/>
            <w:szCs w:val="22"/>
          </w:rPr>
          <w:t xml:space="preserve">Séance 7 — Lire un diagramme à tige et à feuilles</w:t>
        </w:r>
      </w:hyperlink>
    </w:p>
    <w:p>
      <w:pPr>
        <w:ind w:left="360"/>
      </w:pPr>
      <w:hyperlink w:history="1" w:anchor="u6_l8">
        <w:r>
          <w:rPr>
            <w:rFonts w:ascii="Times New Roman" w:cs="Times New Roman" w:eastAsia="Times New Roman" w:hAnsi="Times New Roman"/>
            <w:b w:val="false"/>
            <w:bCs w:val="false"/>
            <w:i w:val="false"/>
            <w:iCs w:val="false"/>
            <w:color w:val="1F4E79"/>
            <w:sz w:val="22"/>
            <w:szCs w:val="22"/>
          </w:rPr>
          <w:t xml:space="preserve">Séance 8 — Interpréter moyenne, médiane et mode</w:t>
        </w:r>
      </w:hyperlink>
    </w:p>
    <w:p>
      <w:pPr>
        <w:ind w:left="360"/>
      </w:pPr>
      <w:hyperlink w:history="1" w:anchor="u6_l9">
        <w:r>
          <w:rPr>
            <w:rFonts w:ascii="Times New Roman" w:cs="Times New Roman" w:eastAsia="Times New Roman" w:hAnsi="Times New Roman"/>
            <w:b w:val="false"/>
            <w:bCs w:val="false"/>
            <w:i w:val="false"/>
            <w:iCs w:val="false"/>
            <w:color w:val="1F4E79"/>
            <w:sz w:val="22"/>
            <w:szCs w:val="22"/>
          </w:rPr>
          <w:t xml:space="preserve">Séance 9 — Comparer probabilité théorique et expérimentale</w:t>
        </w:r>
      </w:hyperlink>
    </w:p>
    <w:p>
      <w:pPr>
        <w:ind w:left="360"/>
      </w:pPr>
      <w:hyperlink w:history="1" w:anchor="u6_l10">
        <w:r>
          <w:rPr>
            <w:rFonts w:ascii="Times New Roman" w:cs="Times New Roman" w:eastAsia="Times New Roman" w:hAnsi="Times New Roman"/>
            <w:b w:val="false"/>
            <w:bCs w:val="false"/>
            <w:i w:val="false"/>
            <w:iCs w:val="false"/>
            <w:color w:val="1F4E79"/>
            <w:sz w:val="22"/>
            <w:szCs w:val="22"/>
          </w:rPr>
          <w:t xml:space="preserve">Séance 10 — Utiliser arbre et tableau de probabilités</w:t>
        </w:r>
      </w:hyperlink>
    </w:p>
    <w:p>
      <w:pPr>
        <w:ind w:left="360"/>
      </w:pPr>
      <w:hyperlink w:history="1" w:anchor="u6_l11">
        <w:r>
          <w:rPr>
            <w:rFonts w:ascii="Times New Roman" w:cs="Times New Roman" w:eastAsia="Times New Roman" w:hAnsi="Times New Roman"/>
            <w:b w:val="false"/>
            <w:bCs w:val="false"/>
            <w:i w:val="false"/>
            <w:iCs w:val="false"/>
            <w:color w:val="1F4E79"/>
            <w:sz w:val="22"/>
            <w:szCs w:val="22"/>
          </w:rPr>
          <w:t xml:space="preserve">Séance 11 — Exprimer et comparer des probabilités</w:t>
        </w:r>
      </w:hyperlink>
    </w:p>
    <w:p>
      <w:pPr>
        <w:ind w:left="360"/>
      </w:pPr>
      <w:hyperlink w:history="1" w:anchor="u6_l12">
        <w:r>
          <w:rPr>
            <w:rFonts w:ascii="Times New Roman" w:cs="Times New Roman" w:eastAsia="Times New Roman" w:hAnsi="Times New Roman"/>
            <w:b w:val="false"/>
            <w:bCs w:val="false"/>
            <w:i w:val="false"/>
            <w:iCs w:val="false"/>
            <w:color w:val="1F4E79"/>
            <w:sz w:val="22"/>
            <w:szCs w:val="22"/>
          </w:rPr>
          <w:t xml:space="preserve">Séance 12 — Révision de l’unité I</w:t>
        </w:r>
      </w:hyperlink>
    </w:p>
    <w:p>
      <w:pPr>
        <w:ind w:left="360"/>
      </w:pPr>
      <w:hyperlink w:history="1" w:anchor="u6_l13">
        <w:r>
          <w:rPr>
            <w:rFonts w:ascii="Times New Roman" w:cs="Times New Roman" w:eastAsia="Times New Roman" w:hAnsi="Times New Roman"/>
            <w:b w:val="false"/>
            <w:bCs w:val="false"/>
            <w:i w:val="false"/>
            <w:iCs w:val="false"/>
            <w:color w:val="1F4E79"/>
            <w:sz w:val="22"/>
            <w:szCs w:val="22"/>
          </w:rPr>
          <w:t xml:space="preserve">Séance 13 — Sujet d’examen</w:t>
        </w:r>
      </w:hyperlink>
    </w:p>
    <w:p>
      <w:r>
        <w:br w:type="page"/>
      </w:r>
    </w:p>
    <w:p>
      <w:pPr>
        <w:spacing w:before="180" w:after="140"/>
        <w:jc w:val="center"/>
      </w:pPr>
      <w:bookmarkStart w:name="u6" w:id="1"/>
      <w:r>
        <w:rPr>
          <w:rFonts w:ascii="Times New Roman" w:cs="Times New Roman" w:eastAsia="Times New Roman" w:hAnsi="Times New Roman"/>
          <w:b/>
          <w:bCs/>
          <w:i w:val="false"/>
          <w:iCs w:val="false"/>
          <w:color w:val="C00000"/>
          <w:sz w:val="32"/>
          <w:szCs w:val="32"/>
        </w:rPr>
        <w:t xml:space="preserve">UNITÉ VI — TRAITEMENT DE DONNÉES</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recueillir et traiter des données statistiques ou probabilistes pour faire des prédictions et prendre des décisions éclairées.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goût de l’effort et rigueur.</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6_s1" w:id="1"/>
      <w:r>
        <w:rPr>
          <w:rFonts w:ascii="Times New Roman" w:cs="Times New Roman" w:eastAsia="Times New Roman" w:hAnsi="Times New Roman"/>
          <w:b/>
          <w:bCs/>
          <w:i w:val="false"/>
          <w:iCs w:val="false"/>
          <w:color w:val="C00000"/>
          <w:sz w:val="32"/>
          <w:szCs w:val="32"/>
        </w:rPr>
        <w:t xml:space="preserve">SÉANCE 1 / 15 — FORMULER UNE QUESTION OU UNE HYPOTHÈSE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Formuler une question ou une hypothèse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formuler une question adaptée à une expérience.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formuler une question adaptée à une expérience.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Question : « Quel moyen de transport les élèves utilisent-ils ? » Hypothèse : « La marche est le moyen le plus fréquent.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Formuler une question ou une hypothèse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 : « Quel moyen de transport les élèves utilisent-ils ? » Hypothèse : « La marche est le moyen le plus fréquent.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question statistique admet plusieurs réponses et nécessite des données. Une hypothèse est une réponse provisoire que l’expérience permettra de vérifier.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question statistique admet plusieurs réponses et nécessite des données. Une hypothèse est une réponse provisoire que l’expérience permettra de vérifier.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Distingue question statistique et question à réponse unique : âge des élèves ; résultat de 8 × 7 ; temps de trajet ; couleur préférée.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Statistiques : âge, temps de trajet, couleur préférée. Réponse unique : 8 × 7.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Distingue question statistique et question à réponse unique : âge des élèves ; résultat de 8 × 7 ; temps de trajet ; couleur préférée.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Statistiques : âge, temps de trajet, couleur préférée. Réponse unique : 8 × 7.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1" w:id="1"/>
      <w:r>
        <w:rPr>
          <w:rFonts w:ascii="Times New Roman" w:cs="Times New Roman" w:eastAsia="Times New Roman" w:hAnsi="Times New Roman"/>
          <w:b/>
          <w:bCs/>
          <w:i w:val="false"/>
          <w:iCs w:val="false"/>
          <w:color w:val="C00000"/>
          <w:sz w:val="32"/>
          <w:szCs w:val="32"/>
        </w:rPr>
        <w:t xml:space="preserve">LEÇON — Formuler une question ou une hypothèse</w:t>
      </w:r>
      <w:bookmarkEnd w:id="1"/>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Formuler une question ou une hypothèse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Question : « Quel moyen de transport les élèves utilisent-ils ? » Hypothèse : « La marche est le moyen le plus fréquent. »</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question statistique admet plusieurs réponses et nécessite des données. Une hypothèse est une réponse provisoire que l’expérience permettra de vérifier.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Question : « Quel moyen de transport les élèves utilisent-ils ? » Hypothèse : « La marche est le moyen le plus fréquent.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Distingue question statistique et question à réponse unique : âge des élèves ; résultat de 8 × 7 ; temps de trajet ; couleur préférée.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Statistiques : âge, temps de trajet, couleur préférée. Réponse unique : 8 × 7.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2" w:id="1"/>
      <w:r>
        <w:rPr>
          <w:rFonts w:ascii="Times New Roman" w:cs="Times New Roman" w:eastAsia="Times New Roman" w:hAnsi="Times New Roman"/>
          <w:b/>
          <w:bCs/>
          <w:i w:val="false"/>
          <w:iCs w:val="false"/>
          <w:color w:val="C00000"/>
          <w:sz w:val="32"/>
          <w:szCs w:val="32"/>
        </w:rPr>
        <w:t xml:space="preserve">SÉANCE 2 / 15 — PRÉPARER UN SONDAGE QUANTITATIF</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Préparer un sondage quantitatif</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rédiger des questions claires et mesurables.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rédiger des questions claires et mesurables.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 Combien de minutes mets-tu pour venir à l’école ? » produit une durée mesurable.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Préparer un sondage quantitatif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Combien de minutes mets-tu pour venir à l’école ? » produit une durée mesurable.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question quantitative produit une réponse numérique. Elle doit préciser la population, l’unité et la période si nécessaire, sans orienter la réponse.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question quantitative produit une réponse numérique. Elle doit préciser la population, l’unité et la période si nécessaire, sans orienter la réponse.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Améliore : Fais-tu beaucoup de sport ? Lis-tu souvent ? Ta famille est-elle grande ? Bois-tu assez d’eau ?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Exemples : combien de minutes de sport par semaine ? combien de livres par mois ? combien de personnes dans ta famille ? combien de verres d’eau par jour ?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Améliore : Fais-tu beaucoup de sport ? Lis-tu souvent ? Ta famille est-elle grande ? Bois-tu assez d’eau ?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Exemples : combien de minutes de sport par semaine ? combien de livres par mois ? combien de personnes dans ta famille ? combien de verres d’eau par jour ?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2" w:id="1"/>
      <w:r>
        <w:rPr>
          <w:rFonts w:ascii="Times New Roman" w:cs="Times New Roman" w:eastAsia="Times New Roman" w:hAnsi="Times New Roman"/>
          <w:b/>
          <w:bCs/>
          <w:i w:val="false"/>
          <w:iCs w:val="false"/>
          <w:color w:val="C00000"/>
          <w:sz w:val="32"/>
          <w:szCs w:val="32"/>
        </w:rPr>
        <w:t xml:space="preserve">LEÇON — Préparer un sondage quantitatif</w:t>
      </w:r>
      <w:bookmarkEnd w:id="1"/>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Préparer un sondage quantitatif</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 Combien de minutes mets-tu pour venir à l’école ? » produit une durée mesurable.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question quantitative produit une réponse numérique. Elle doit préciser la population, l’unité et la période si nécessaire, sans orienter la réponse.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 Combien de minutes mets-tu pour venir à l’école ? » produit une durée mesurable.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Améliore : Fais-tu beaucoup de sport ? Lis-tu souvent ? Ta famille est-elle grande ? Bois-tu assez d’eau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Exemples : combien de minutes de sport par semaine ? combien de livres par mois ? combien de personnes dans ta famille ? combien de verres d’eau par jour ?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3" w:id="1"/>
      <w:r>
        <w:rPr>
          <w:rFonts w:ascii="Times New Roman" w:cs="Times New Roman" w:eastAsia="Times New Roman" w:hAnsi="Times New Roman"/>
          <w:b/>
          <w:bCs/>
          <w:i w:val="false"/>
          <w:iCs w:val="false"/>
          <w:color w:val="C00000"/>
          <w:sz w:val="32"/>
          <w:szCs w:val="32"/>
        </w:rPr>
        <w:t xml:space="preserve">SÉANCE 3 / 15 — CHOISIR UNE STRATÉGIE DE COLLECTE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Choisir une stratégie de collecte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choisir entre questionnaire, observation, entretien et données secondaires.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choisir entre questionnaire, observation, entretien et données secondaires.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compter les véhicules devant l’école, l’observation directe est adaptée.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Choisir une stratégie de collecte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compter les véhicules devant l’école, l’observation directe est adaptée.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choix dépend de la question, du temps et des personnes interrogées. Le questionnaire recueille beaucoup de réponses ; l’observation compte des faits ; l’entretien approfondit ; les données secondaires existent déjà.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choix dépend de la question, du temps et des personnes interrogées. Le questionnaire recueille beaucoup de réponses ; l’observation compte des faits ; l’entretien approfondit ; les données secondaires existent déjà.</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Choisis : opinions de 200 élèves ; nombre d’oiseaux dans une cour ; raisons d’une absence ; population d’une commune déjà recensée.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Questionnaire ; observation ; entretien ; données secondaires.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Choisis : opinions de 200 élèves ; nombre d’oiseaux dans une cour ; raisons d’une absence ; population d’une commune déjà recensée.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Questionnaire ; observation ; entretien ; données secondaires.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3" w:id="1"/>
      <w:r>
        <w:rPr>
          <w:rFonts w:ascii="Times New Roman" w:cs="Times New Roman" w:eastAsia="Times New Roman" w:hAnsi="Times New Roman"/>
          <w:b/>
          <w:bCs/>
          <w:i w:val="false"/>
          <w:iCs w:val="false"/>
          <w:color w:val="C00000"/>
          <w:sz w:val="32"/>
          <w:szCs w:val="32"/>
        </w:rPr>
        <w:t xml:space="preserve">LEÇON — Choisir une stratégie de collecte</w:t>
      </w:r>
      <w:bookmarkEnd w:id="1"/>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Choisir une stratégie de collecte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compter les véhicules devant l’école, l’observation directe est adaptée.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 choix dépend de la question, du temps et des personnes interrogées. Le questionnaire recueille beaucoup de réponses ; l’observation compte des faits ; l’entretien approfondit ; les données secondaires existent déjà.</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compter les véhicules devant l’école, l’observation directe est adaptée.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Choisis : opinions de 200 élèves ; nombre d’oiseaux dans une cour ; raisons d’une absence ; population d’une commune déjà recensée.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Questionnaire ; observation ; entretien ; données secondaires.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4" w:id="1"/>
      <w:r>
        <w:rPr>
          <w:rFonts w:ascii="Times New Roman" w:cs="Times New Roman" w:eastAsia="Times New Roman" w:hAnsi="Times New Roman"/>
          <w:b/>
          <w:bCs/>
          <w:i w:val="false"/>
          <w:iCs w:val="false"/>
          <w:color w:val="C00000"/>
          <w:sz w:val="32"/>
          <w:szCs w:val="32"/>
        </w:rPr>
        <w:t xml:space="preserve">SÉANCE 4 / 15 — ORGANISER LES DONNÉES DANS UN TABLEAU</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Organiser les données dans un tableau</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construire un tableau d’effectifs.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construire un tableau d’effectifs.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Effectifs 8, 12, 5 et 15 : l’effectif total est 40.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Organiser les données dans un tableau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Effectifs 8, 12, 5 et 15 : l’effectif total est 40.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tableau indique le titre, les catégories, les effectifs et le total. Les marques de comptage facilitent l’enregistrement avant le calcul des effectifs.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tableau indique le titre, les catégories, les effectifs et le total. Les marques de comptage facilitent l’enregistrement avant le calcul des effectifs.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les totaux : 6, 9, 10, 5 ; 12, 8, 7, 13 ; 25, 15, 20, 10 ; 4, 11, 9, 6.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30 ; 40 ; 70 ; 30.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les totaux : 6, 9, 10, 5 ; 12, 8, 7, 13 ; 25, 15, 20, 10 ; 4, 11, 9, 6.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30 ; 40 ; 70 ; 30.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4" w:id="1"/>
      <w:r>
        <w:rPr>
          <w:rFonts w:ascii="Times New Roman" w:cs="Times New Roman" w:eastAsia="Times New Roman" w:hAnsi="Times New Roman"/>
          <w:b/>
          <w:bCs/>
          <w:i w:val="false"/>
          <w:iCs w:val="false"/>
          <w:color w:val="C00000"/>
          <w:sz w:val="32"/>
          <w:szCs w:val="32"/>
        </w:rPr>
        <w:t xml:space="preserve">LEÇON — Organiser les données dans un tableau</w:t>
      </w:r>
      <w:bookmarkEnd w:id="1"/>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Organiser les données dans un tableau</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Effectifs 8, 12, 5 et 15 : l’effectif total est 40.</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tableau indique le titre, les catégories, les effectifs et le total. Les marques de comptage facilitent l’enregistrement avant le calcul des effectifs.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Effectifs 8, 12, 5 et 15 : l’effectif total est 40.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les totaux : 6, 9, 10, 5 ; 12, 8, 7, 13 ; 25, 15, 20, 10 ; 4, 11, 9, 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30 ; 40 ; 70 ; 30.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5" w:id="1"/>
      <w:r>
        <w:rPr>
          <w:rFonts w:ascii="Times New Roman" w:cs="Times New Roman" w:eastAsia="Times New Roman" w:hAnsi="Times New Roman"/>
          <w:b/>
          <w:bCs/>
          <w:i w:val="false"/>
          <w:iCs w:val="false"/>
          <w:color w:val="C00000"/>
          <w:sz w:val="32"/>
          <w:szCs w:val="32"/>
        </w:rPr>
        <w:t xml:space="preserve">SÉANCE 5 / 15 — CONSTRUIRE PICTOGRAMME ET DIAGRAMME À BANDES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Construire pictogramme et diagramme à bandes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représenter des effectifs avec une échelle.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représenter des effectifs avec une échelle.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une image représente 5 élèves, 4 images représentent 20 élèves.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pictogramme et diagramme à bandes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une image représente 5 élèves, 4 images représentent 20 élèves.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pictogramme utilise des symboles avec une légende. Un diagramme à bandes utilise des rectangles de même largeur ; leur hauteur suit une échelle régulière.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pictogramme utilise des symboles avec une légende. Un diagramme à bandes utilise des rectangles de même largeur ; leur hauteur suit une échelle régulière.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Avec 1 symbole pour 4 objets, donne les effectifs de 2, 5, 7 et 10 symboles. Puis donne le nombre de symboles pour 12, 24, 32 et 40 objets.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 20, 28, 40 objets ; 3, 6, 8, 10 symboles.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Avec 1 symbole pour 4 objets, donne les effectifs de 2, 5, 7 et 10 symboles. Puis donne le nombre de symboles pour 12, 24, 32 et 40 objets.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 20, 28, 40 objets ; 3, 6, 8, 10 symboles.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5" w:id="1"/>
      <w:r>
        <w:rPr>
          <w:rFonts w:ascii="Times New Roman" w:cs="Times New Roman" w:eastAsia="Times New Roman" w:hAnsi="Times New Roman"/>
          <w:b/>
          <w:bCs/>
          <w:i w:val="false"/>
          <w:iCs w:val="false"/>
          <w:color w:val="C00000"/>
          <w:sz w:val="32"/>
          <w:szCs w:val="32"/>
        </w:rPr>
        <w:t xml:space="preserve">LEÇON — Construire pictogramme et diagramme à bandes</w:t>
      </w:r>
      <w:bookmarkEnd w:id="1"/>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Construire pictogramme et diagramme à bandes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Si une image représente 5 élèves, 4 images représentent 20 élèves.</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pictogramme utilise des symboles avec une légende. Un diagramme à bandes utilise des rectangles de même largeur ; leur hauteur suit une échelle régulière.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Si une image représente 5 élèves, 4 images représentent 20 élèves.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Avec 1 symbole pour 4 objets, donne les effectifs de 2, 5, 7 et 10 symboles. Puis donne le nombre de symboles pour 12, 24, 32 et 40 objets.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8, 20, 28, 40 objets ; 3, 6, 8, 10 symboles.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6" w:id="1"/>
      <w:r>
        <w:rPr>
          <w:rFonts w:ascii="Times New Roman" w:cs="Times New Roman" w:eastAsia="Times New Roman" w:hAnsi="Times New Roman"/>
          <w:b/>
          <w:bCs/>
          <w:i w:val="false"/>
          <w:iCs w:val="false"/>
          <w:color w:val="C00000"/>
          <w:sz w:val="32"/>
          <w:szCs w:val="32"/>
        </w:rPr>
        <w:t xml:space="preserve">SÉANCE 6 / 15 — CONSTRUIRE UN DIAGRAMME À LIGNE BRISÉE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Construire un diagramme à ligne brisée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représenter une évolution dans le temps.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représenter une évolution dans le temps.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Les températures 18, 20, 23 et 21 °C donnent une hausse puis une baisse.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un diagramme à ligne brisée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températures 18, 20, 23 et 21 °C donnent une hausse puis une baisse.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diagramme à ligne brisée place les valeurs dans l’ordre du temps puis relie les points. Le titre, les axes, les unités et l’échelle sont indispensables.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diagramme à ligne brisée place les valeurs dans l’ordre du temps puis relie les points. Le titre, les axes, les unités et l’échelle sont indispensables.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Décris l’évolution : 10, 14, 18, 16 ; 30, 25, 20, 15 ; 5, 5, 8, 8 ; 12, 17, 15, 20.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Hausse puis baisse ; baisse continue ; stabilité, hausse, stabilité ; hausse, baisse, hausse.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Décris l’évolution : 10, 14, 18, 16 ; 30, 25, 20, 15 ; 5, 5, 8, 8 ; 12, 17, 15, 20.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Hausse puis baisse ; baisse continue ; stabilité, hausse, stabilité ; hausse, baisse, hausse.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6" w:id="1"/>
      <w:r>
        <w:rPr>
          <w:rFonts w:ascii="Times New Roman" w:cs="Times New Roman" w:eastAsia="Times New Roman" w:hAnsi="Times New Roman"/>
          <w:b/>
          <w:bCs/>
          <w:i w:val="false"/>
          <w:iCs w:val="false"/>
          <w:color w:val="C00000"/>
          <w:sz w:val="32"/>
          <w:szCs w:val="32"/>
        </w:rPr>
        <w:t xml:space="preserve">LEÇON — Construire un diagramme à ligne brisée</w:t>
      </w:r>
      <w:bookmarkEnd w:id="1"/>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Construire un diagramme à ligne brisée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Les températures 18, 20, 23 et 21 °C donnent une hausse puis une baisse.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diagramme à ligne brisée place les valeurs dans l’ordre du temps puis relie les points. Le titre, les axes, les unités et l’échelle sont indispensables.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Les températures 18, 20, 23 et 21 °C donnent une hausse puis une baisse.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Décris l’évolution : 10, 14, 18, 16 ; 30, 25, 20, 15 ; 5, 5, 8, 8 ; 12, 17, 15, 20.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Hausse puis baisse ; baisse continue ; stabilité, hausse, stabilité ; hausse, baisse, hausse.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7" w:id="1"/>
      <w:r>
        <w:rPr>
          <w:rFonts w:ascii="Times New Roman" w:cs="Times New Roman" w:eastAsia="Times New Roman" w:hAnsi="Times New Roman"/>
          <w:b/>
          <w:bCs/>
          <w:i w:val="false"/>
          <w:iCs w:val="false"/>
          <w:color w:val="C00000"/>
          <w:sz w:val="32"/>
          <w:szCs w:val="32"/>
        </w:rPr>
        <w:t xml:space="preserve">SÉANCE 7 / 15 — LIRE UN DIAGRAMME À TIGE ET À FEUILLES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Lire un diagramme à tige et à feuilles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organiser une série en conservant chaque valeur.</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organiser une série en conservant chaque valeur.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21, 24, 24, 28 : tige 2 et feuilles 1, 4, 4, 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Lire un diagramme à tige et à feuilles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21, 24, 24, 28 : tige 2 et feuilles 1, 4, 4, 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un diagramme à tige et à feuilles, la tige porte les dizaines et la feuille les unités. Une clé explique la lecture, par exemple 2 | 7 signifie 27.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diagramme à tige et à feuilles, la tige porte les dizaines et la feuille les unités. Une clé explique la lecture, par exemple 2 | 7 signifie 27.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tiges et feuilles pour 12, 15, 18, 21 ; puis 23, 27, 31, 35 ; puis 40, 42, 46, 49 ; puis 54, 55, 55, 58.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 | 2 5 8 et 2 | 1 ; 2 | 3 7 et 3 | 1 5 ; 4 | 0 2 6 9 ; 5 | 4 5 5 8.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tiges et feuilles pour 12, 15, 18, 21 ; puis 23, 27, 31, 35 ; puis 40, 42, 46, 49 ; puis 54, 55, 55, 58.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 | 2 5 8 et 2 | 1 ; 2 | 3 7 et 3 | 1 5 ; 4 | 0 2 6 9 ; 5 | 4 5 5 8.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7" w:id="1"/>
      <w:r>
        <w:rPr>
          <w:rFonts w:ascii="Times New Roman" w:cs="Times New Roman" w:eastAsia="Times New Roman" w:hAnsi="Times New Roman"/>
          <w:b/>
          <w:bCs/>
          <w:i w:val="false"/>
          <w:iCs w:val="false"/>
          <w:color w:val="C00000"/>
          <w:sz w:val="32"/>
          <w:szCs w:val="32"/>
        </w:rPr>
        <w:t xml:space="preserve">LEÇON — Lire un diagramme à tige et à feuilles</w:t>
      </w:r>
      <w:bookmarkEnd w:id="1"/>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Lire un diagramme à tige et à feuilles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21, 24, 24, 28 : tige 2 et feuilles 1, 4, 4, 8.</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Dans un diagramme à tige et à feuilles, la tige porte les dizaines et la feuille les unités. Une clé explique la lecture, par exemple 2 | 7 signifie 27.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21, 24, 24, 28 : tige 2 et feuilles 1, 4, 4, 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tiges et feuilles pour 12, 15, 18, 21 ; puis 23, 27, 31, 35 ; puis 40, 42, 46, 49 ; puis 54, 55, 55, 58.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 | 2 5 8 et 2 | 1 ; 2 | 3 7 et 3 | 1 5 ; 4 | 0 2 6 9 ; 5 | 4 5 5 8.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8" w:id="1"/>
      <w:r>
        <w:rPr>
          <w:rFonts w:ascii="Times New Roman" w:cs="Times New Roman" w:eastAsia="Times New Roman" w:hAnsi="Times New Roman"/>
          <w:b/>
          <w:bCs/>
          <w:i w:val="false"/>
          <w:iCs w:val="false"/>
          <w:color w:val="C00000"/>
          <w:sz w:val="32"/>
          <w:szCs w:val="32"/>
        </w:rPr>
        <w:t xml:space="preserve">SÉANCE 8 / 15 — INTERPRÉTER MOYENNE, MÉDIANE ET MODE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Interpréter moyenne, médiane et mode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et choisir un indicateur central.</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et choisir un indicateur central.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2, 3, 3, 4, 8 : moyenne 4, médiane 3 et mode 3.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Interpréter moyenne, médiane et mode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2, 3, 3, 4, 8 : moyenne 4, médiane 3 et mode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moyenne est la somme divisée par l’effectif. La médiane partage la série ordonnée en deux groupes. Le mode est la valeur la plus fréquente.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moyenne est la somme divisée par l’effectif. La médiane partage la série ordonnée en deux groupes. Le mode est la valeur la plus fréquente.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moyenne, médiane et mode : 2, 4, 4, 6 ; 5, 5, 7, 7, 7, 11 ; 3, 6, 6, 9 ; 10, 12, 12, 14.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4, 4 ; 7, 7, 7 ; 6, 6, 6 ; 12, 12, 12.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moyenne, médiane et mode : 2, 4, 4, 6 ; 5, 5, 7, 7, 7, 11 ; 3, 6, 6, 9 ; 10, 12, 12, 14.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4, 4 ; 7, 7, 7 ; 6, 6, 6 ; 12, 12, 12.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8" w:id="1"/>
      <w:r>
        <w:rPr>
          <w:rFonts w:ascii="Times New Roman" w:cs="Times New Roman" w:eastAsia="Times New Roman" w:hAnsi="Times New Roman"/>
          <w:b/>
          <w:bCs/>
          <w:i w:val="false"/>
          <w:iCs w:val="false"/>
          <w:color w:val="C00000"/>
          <w:sz w:val="32"/>
          <w:szCs w:val="32"/>
        </w:rPr>
        <w:t xml:space="preserve">LEÇON — Interpréter moyenne, médiane et mode</w:t>
      </w:r>
      <w:bookmarkEnd w:id="1"/>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Interpréter moyenne, médiane et mode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2, 3, 3, 4, 8 : moyenne 4, médiane 3 et mode 3.</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La moyenne est la somme divisée par l’effectif. La médiane partage la série ordonnée en deux groupes. Le mode est la valeur la plus fréquente.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2, 3, 3, 4, 8 : moyenne 4, médiane 3 et mode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moyenne, médiane et mode : 2, 4, 4, 6 ; 5, 5, 7, 7, 7, 11 ; 3, 6, 6, 9 ; 10, 12, 12, 14.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 4, 4 ; 7, 7, 7 ; 6, 6, 6 ; 12, 12, 12.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9" w:id="1"/>
      <w:r>
        <w:rPr>
          <w:rFonts w:ascii="Times New Roman" w:cs="Times New Roman" w:eastAsia="Times New Roman" w:hAnsi="Times New Roman"/>
          <w:b/>
          <w:bCs/>
          <w:i w:val="false"/>
          <w:iCs w:val="false"/>
          <w:color w:val="C00000"/>
          <w:sz w:val="32"/>
          <w:szCs w:val="32"/>
        </w:rPr>
        <w:t xml:space="preserve">SÉANCE 9 / 15 — COMPARER PROBABILITÉ THÉORIQUE ET EXPÉRIMENTALE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Comparer probabilité théorique et expérimentale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distinguer prévision et fréquence observée.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distinguer prévision et fréquence observée.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une pièce équilibrée, P(pile)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Si pile sort 47 fois en 100 essais, la fréquence est </w:t>
            </w:r>
            <m:oMath>
              <m:f>
                <m:num>
                  <m:r>
                    <m:t>47</m:t>
                  </m:r>
                </m:num>
                <m:den>
                  <m:r>
                    <m:t>100</m:t>
                  </m:r>
                </m:den>
              </m:f>
            </m:oMath>
            <w:r>
              <w:rPr>
                <w:rFonts w:ascii="Times New Roman" w:cs="Times New Roman" w:eastAsia="Times New Roman" w:hAnsi="Times New Roman"/>
                <w:b w:val="false"/>
                <w:bCs w:val="false"/>
                <w:i w:val="false"/>
                <w:iCs w:val="false"/>
                <w:color w:val="000000"/>
                <w:sz w:val="16"/>
                <w:szCs w:val="16"/>
              </w:rPr>
              <w:t xml:space="preserve">= 47 %.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probabilité théorique et expérimentale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une pièce équilibrée, P(pile)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Si pile sort 47 fois en 100 essais, la fréquence est </w:t>
            </w:r>
            <m:oMath>
              <m:f>
                <m:num>
                  <m:r>
                    <m:t>47</m:t>
                  </m:r>
                </m:num>
                <m:den>
                  <m:r>
                    <m:t>100</m:t>
                  </m:r>
                </m:den>
              </m:f>
            </m:oMath>
            <w:r>
              <w:rPr>
                <w:rFonts w:ascii="Times New Roman" w:cs="Times New Roman" w:eastAsia="Times New Roman" w:hAnsi="Times New Roman"/>
                <w:b w:val="false"/>
                <w:bCs w:val="false"/>
                <w:i w:val="false"/>
                <w:iCs w:val="false"/>
                <w:color w:val="000000"/>
                <w:sz w:val="16"/>
                <w:szCs w:val="16"/>
              </w:rPr>
              <w:t xml:space="preserve">= 47 %.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probabilité théorique repose sur les résultats possibles supposés équiprobables. La probabilité expérimentale est le rapport entre succès observés et nombre d’essais ; elle se rapproche souvent de la théorie quand les essais augmentent.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probabilité théorique repose sur les résultats possibles supposés équiprobables. La probabilité expérimentale est le rapport entre succès observés et nombre d’essais ; elle se rapproche souvent de la théorie quand les essais augmentent.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la probabilité : obtenir pile ; obtenir 6 avec un dé ; obtenir un nombre pair avec un dé ; tirer une boule rouge parmi 3 rouges et 2 bleues. Explique les quatre réponses et indique le tableau, diagramme ou calcul utilisé.</w:t>
            </w:r>
          </w:p>
        </w:tc>
        <w:tc>
          <w:tcPr>
            <w:tcMar>
              <w:top w:type="dxa" w:w="80"/>
              <w:left w:type="dxa" w:w="80"/>
              <w:bottom w:type="dxa" w:w="80"/>
              <w:right w:type="dxa" w:w="80"/>
            </w:tcMar>
          </w:tcPr>
          <w:p>
            <w:pPr>
              <w:jc w:val="left"/>
            </w:pP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la probabilité : obtenir pile ; obtenir 6 avec un dé ; obtenir un nombre pair avec un dé ; tirer une boule rouge parmi 3 rouges et 2 bleues. Puis explique une réponse de ton choix.</w:t>
            </w:r>
          </w:p>
        </w:tc>
        <w:tc>
          <w:tcPr>
            <w:tcMar>
              <w:top w:type="dxa" w:w="80"/>
              <w:left w:type="dxa" w:w="80"/>
              <w:bottom w:type="dxa" w:w="80"/>
              <w:right w:type="dxa" w:w="80"/>
            </w:tcMar>
          </w:tcPr>
          <w:p>
            <w:pPr>
              <w:jc w:val="left"/>
            </w:pP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9" w:id="1"/>
      <w:r>
        <w:rPr>
          <w:rFonts w:ascii="Times New Roman" w:cs="Times New Roman" w:eastAsia="Times New Roman" w:hAnsi="Times New Roman"/>
          <w:b/>
          <w:bCs/>
          <w:i w:val="false"/>
          <w:iCs w:val="false"/>
          <w:color w:val="C00000"/>
          <w:sz w:val="32"/>
          <w:szCs w:val="32"/>
        </w:rPr>
        <w:t xml:space="preserve">LEÇON — Comparer probabilité théorique et expérimentale</w:t>
      </w:r>
      <w:bookmarkEnd w:id="1"/>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Comparer probabilité théorique et expérimentale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une pièce équilibrée, P(pile)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Si pile sort 47 fois en 100 essais, la fréquence est </w:t>
      </w:r>
      <m:oMath>
        <m:f>
          <m:num>
            <m:r>
              <m:t>47</m:t>
            </m:r>
          </m:num>
          <m:den>
            <m:r>
              <m:t>100</m:t>
            </m:r>
          </m:den>
        </m:f>
      </m:oMath>
      <w:r>
        <w:rPr>
          <w:rFonts w:ascii="Times New Roman" w:cs="Times New Roman" w:eastAsia="Times New Roman" w:hAnsi="Times New Roman"/>
          <w:b w:val="false"/>
          <w:bCs w:val="false"/>
          <w:i w:val="false"/>
          <w:iCs w:val="false"/>
          <w:color w:val="000000"/>
          <w:sz w:val="22"/>
          <w:szCs w:val="22"/>
        </w:rPr>
        <w:t xml:space="preserve">= 47 %.</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La probabilité théorique repose sur les résultats possibles supposés équiprobables. La probabilité expérimentale est le rapport entre succès observés et nombre d’essais ; elle se rapproche souvent de la théorie quand les essais augmentent.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une pièce équilibrée, P(pile)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Si pile sort 47 fois en 100 essais, la fréquence est </w:t>
      </w:r>
      <m:oMath>
        <m:f>
          <m:num>
            <m:r>
              <m:t>47</m:t>
            </m:r>
          </m:num>
          <m:den>
            <m:r>
              <m:t>100</m:t>
            </m:r>
          </m:den>
        </m:f>
      </m:oMath>
      <w:r>
        <w:rPr>
          <w:rFonts w:ascii="Times New Roman" w:cs="Times New Roman" w:eastAsia="Times New Roman" w:hAnsi="Times New Roman"/>
          <w:b w:val="false"/>
          <w:bCs w:val="false"/>
          <w:i w:val="false"/>
          <w:iCs w:val="false"/>
          <w:color w:val="000000"/>
          <w:sz w:val="22"/>
          <w:szCs w:val="22"/>
        </w:rPr>
        <w:t xml:space="preserve">= 47 %.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la probabilité : obtenir pile ; obtenir 6 avec un dé ; obtenir un nombre pair avec un dé ; tirer une boule rouge parmi 3 rouges et 2 bleues.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10" w:id="1"/>
      <w:r>
        <w:rPr>
          <w:rFonts w:ascii="Times New Roman" w:cs="Times New Roman" w:eastAsia="Times New Roman" w:hAnsi="Times New Roman"/>
          <w:b/>
          <w:bCs/>
          <w:i w:val="false"/>
          <w:iCs w:val="false"/>
          <w:color w:val="C00000"/>
          <w:sz w:val="32"/>
          <w:szCs w:val="32"/>
        </w:rPr>
        <w:t xml:space="preserve">SÉANCE 10 / 15 — UTILISER ARBRE ET TABLEAU DE PROBABILITÉS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Utiliser arbre et tableau de probabilités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énumérer tous les résultats possibles.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énumérer tous les résultats possibles.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Deux lancers de pièce donnent PP, PF, FP et FF : quatre résultats équiprobables.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Utiliser arbre et tableau de probabilités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lancers de pièce donnent PP, PF, FP et FF : quatre résultats équiprobables.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diagramme en arbre montre les choix successifs. Chaque chemin représente un résultat. Un tableau peut également croiser les résultats de deux expériences.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diagramme en arbre montre les choix successifs. Chaque chemin représente un résultat. Un tableau peut également croiser les résultats de deux expériences.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pièces : probabilité de deux piles, d’une pile exactement, d’au moins une pile, d’aucune pile. Explique les quatre réponses et indique le tableau, diagramme ou calcul utilisé.</w:t>
            </w:r>
          </w:p>
        </w:tc>
        <w:tc>
          <w:tcPr>
            <w:tcMar>
              <w:top w:type="dxa" w:w="80"/>
              <w:left w:type="dxa" w:w="80"/>
              <w:bottom w:type="dxa" w:w="80"/>
              <w:right w:type="dxa" w:w="80"/>
            </w:tcMar>
          </w:tcPr>
          <w:p>
            <w:pPr>
              <w:jc w:val="left"/>
            </w:pP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Deux pièces : probabilité de deux piles, d’une pile exactement, d’au moins une pile, d’aucune pile. Puis explique une réponse de ton choix.</w:t>
            </w:r>
          </w:p>
        </w:tc>
        <w:tc>
          <w:tcPr>
            <w:tcMar>
              <w:top w:type="dxa" w:w="80"/>
              <w:left w:type="dxa" w:w="80"/>
              <w:bottom w:type="dxa" w:w="80"/>
              <w:right w:type="dxa" w:w="80"/>
            </w:tcMar>
          </w:tcPr>
          <w:p>
            <w:pPr>
              <w:jc w:val="left"/>
            </w:pP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10" w:id="1"/>
      <w:r>
        <w:rPr>
          <w:rFonts w:ascii="Times New Roman" w:cs="Times New Roman" w:eastAsia="Times New Roman" w:hAnsi="Times New Roman"/>
          <w:b/>
          <w:bCs/>
          <w:i w:val="false"/>
          <w:iCs w:val="false"/>
          <w:color w:val="C00000"/>
          <w:sz w:val="32"/>
          <w:szCs w:val="32"/>
        </w:rPr>
        <w:t xml:space="preserve">LEÇON — Utiliser arbre et tableau de probabilités</w:t>
      </w:r>
      <w:bookmarkEnd w:id="1"/>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Utiliser arbre et tableau de probabilités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Deux lancers de pièce donnent PP, PF, FP et FF : quatre résultats équiprobables.</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diagramme en arbre montre les choix successifs. Chaque chemin représente un résultat. Un tableau peut également croiser les résultats de deux expériences.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Deux lancers de pièce donnent PP, PF, FP et FF : quatre résultats équiprobables.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Deux pièces : probabilité de deux piles, d’une pile exactement, d’au moins une pile, d’aucune pile.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11" w:id="1"/>
      <w:r>
        <w:rPr>
          <w:rFonts w:ascii="Times New Roman" w:cs="Times New Roman" w:eastAsia="Times New Roman" w:hAnsi="Times New Roman"/>
          <w:b/>
          <w:bCs/>
          <w:i w:val="false"/>
          <w:iCs w:val="false"/>
          <w:color w:val="C00000"/>
          <w:sz w:val="32"/>
          <w:szCs w:val="32"/>
        </w:rPr>
        <w:t xml:space="preserve">SÉANCE 11 / 15 — EXPRIMER ET COMPARER DES PROBABILITÉS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Exprimer et comparer des probabilités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passer entre fraction, décimal et pourcentage.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passer entre fraction, décimal et pourcentage.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0,75 = 75 % est plus probable que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Exprimer et comparer des probabilités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0,75 = 75 % est plus probable que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probabilité est comprise entre 0 et 1, soit entre 0 % et 100 %. 0 signifie impossible, 1 certain. On peut l’écrire en fraction, nombre décimal ou pourcentage.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probabilité est comprise entre 0 et 1, soit entre 0 % et 100 %. 0 signifie impossible, 1 certain. On peut l’écrire en fraction, nombre décimal ou pourcentage.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et classe :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0,6 ; 80 %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Explique les quatre réponses et indique le tableau, diagramme ou calcul utilisé.</w:t>
            </w:r>
          </w:p>
        </w:tc>
        <w:tc>
          <w:tcPr>
            <w:tcMar>
              <w:top w:type="dxa" w:w="80"/>
              <w:left w:type="dxa" w:w="80"/>
              <w:bottom w:type="dxa" w:w="80"/>
              <w:right w:type="dxa" w:w="80"/>
            </w:tcMar>
          </w:tcPr>
          <w:p>
            <w:pPr>
              <w:jc w:val="left"/>
            </w:pP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0,25 = 25 %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 ; 0,6 = 60 % ; 80 % = 0,8. Ordre croissant :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0,6, 80 %.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et classe :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0,6 ; 80 %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0,25 = 25 %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 ; 0,6 = 60 % ; 80 % = 0,8. Ordre croissant :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0,6, 80 %.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11" w:id="1"/>
      <w:r>
        <w:rPr>
          <w:rFonts w:ascii="Times New Roman" w:cs="Times New Roman" w:eastAsia="Times New Roman" w:hAnsi="Times New Roman"/>
          <w:b/>
          <w:bCs/>
          <w:i w:val="false"/>
          <w:iCs w:val="false"/>
          <w:color w:val="C00000"/>
          <w:sz w:val="32"/>
          <w:szCs w:val="32"/>
        </w:rPr>
        <w:t xml:space="preserve">LEÇON — Exprimer et comparer des probabilités</w:t>
      </w:r>
      <w:bookmarkEnd w:id="1"/>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Exprimer et comparer des probabilités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0,75 = 75 % est plus probable que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0,5 = 50 %.</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probabilité est comprise entre 0 et 1, soit entre 0 % et 100 %. 0 signifie impossible, 1 certain. On peut l’écrire en fraction, nombre décimal ou pourcentage.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0,75 = 75 % est plus probable que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0,5 = 50 %.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Convertis et classe :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0,6 ; 80 %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0,25 = 25 %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0,5 = 50 % ; 0,6 = 60 % ; 80 % = 0,8. Ordre croissant :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0,6, 80 %.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l12" w:id="1"/>
      <w:r>
        <w:rPr>
          <w:rFonts w:ascii="Times New Roman" w:cs="Times New Roman" w:eastAsia="Times New Roman" w:hAnsi="Times New Roman"/>
          <w:b/>
          <w:bCs/>
          <w:i w:val="false"/>
          <w:iCs w:val="false"/>
          <w:color w:val="C00000"/>
          <w:sz w:val="32"/>
          <w:szCs w:val="32"/>
        </w:rPr>
        <w:t xml:space="preserve">SÉANCE 12 / 13 — RÉVISION DE L’UNITÉ VI</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Synthèse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Révise collecte, tableaux, diagrammes, moyenne, médiane, mode et probabilités.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Quelle stratégie permet de compter les véhicules ? 2. Calcule la moyenne de 4, 6, 8, 10. 3. Donne la médiane et le mode de 2, 3, 3, 7, 9. 4. Donne P(nombre pair) avec un dé. 5. Convertis 0,35 en pourcentage.</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L’observation directe.</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7.</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Médiane 3 et mode 3.</w:t>
      </w:r>
    </w:p>
    <w:p>
      <w:pPr>
        <w:spacing w:after="70"/>
      </w:pPr>
      <w:r>
        <w:rPr>
          <w:rFonts w:ascii="Times New Roman" w:cs="Times New Roman" w:eastAsia="Times New Roman" w:hAnsi="Times New Roman"/>
          <w:b/>
          <w:bCs/>
          <w:i w:val="false"/>
          <w:iCs w:val="false"/>
          <w:color w:val="C2185B"/>
          <w:sz w:val="22"/>
          <w:szCs w:val="22"/>
        </w:rPr>
        <w:t xml:space="preserve">4. </w:t>
      </w:r>
      <m:oMath>
        <m:f>
          <m:num>
            <m:r>
              <m:t>3</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50 %.</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35 %.</w:t>
      </w:r>
    </w:p>
    <w:p>
      <w:r>
        <w:br w:type="page"/>
      </w:r>
    </w:p>
    <w:p>
      <w:pPr>
        <w:spacing w:before="180" w:after="140"/>
        <w:jc w:val="center"/>
      </w:pPr>
      <w:bookmarkStart w:name="u6_l13" w:id="1"/>
      <w:r>
        <w:rPr>
          <w:rFonts w:ascii="Times New Roman" w:cs="Times New Roman" w:eastAsia="Times New Roman" w:hAnsi="Times New Roman"/>
          <w:b/>
          <w:bCs/>
          <w:i w:val="false"/>
          <w:iCs w:val="false"/>
          <w:color w:val="C00000"/>
          <w:sz w:val="32"/>
          <w:szCs w:val="32"/>
        </w:rPr>
        <w:t xml:space="preserve">SÉANCE 13 / 13 — SUJET D’EXAMEN T6 — UNITÉ VI</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Pour étudier le trajet vers l’école, formule une question statistique, une hypothèse, une question quantitative et choisis une méthode de collecte.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Les effectifs des moyens de transport sont 18, 12, 7 et 3. Calcule le total et les pourcentages correspondants.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la série 4, 6, 6, 8, 11, calcule moyenne, médiane, mode et étendue.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Deux pièces sont lancées. Construis la liste des résultats et calcule les probabilités d’obtenir deux piles, exactement une pile et au moins une pile.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Classe du moins probable au plus probable : </w:t>
      </w:r>
      <m:oMath>
        <m:f>
          <m:num>
            <m:r>
              <m:t>1</m:t>
            </m:r>
          </m:num>
          <m:den>
            <m:r>
              <m:t>5</m:t>
            </m:r>
          </m:den>
        </m:f>
      </m:oMath>
      <w:r>
        <w:rPr>
          <w:rFonts w:ascii="Times New Roman" w:cs="Times New Roman" w:eastAsia="Times New Roman" w:hAnsi="Times New Roman"/>
          <w:b w:val="false"/>
          <w:bCs w:val="false"/>
          <w:i w:val="false"/>
          <w:iCs w:val="false"/>
          <w:color w:val="000000"/>
          <w:sz w:val="22"/>
          <w:szCs w:val="22"/>
        </w:rPr>
        <w:t xml:space="preserve">, 0,45, 70 %,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Exprime chaque valeur en pourcentage.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Exemple valide : « Quel moyen de transport utilises-tu ? » ; hypothèse : « la marche domine » ; durée du trajet en minutes ; questionnaire. Un point par élément.</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Total 40. Pourcentages : 45 %, 30 %, 17,5 % et 7,5 %. Un point pour le total et trois points pour les taux.</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Moyenne 7 ; médiane 6 ; mode 6 ; étendue 7. Un point par indicateur.</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PP, PF, FP, FF. P(deux piles) =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P(exactement une pile)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P(au moins une pile)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Exercice 5. </w:t>
      </w:r>
      <m:oMath>
        <m:f>
          <m:num>
            <m:r>
              <m:t>1</m:t>
            </m:r>
          </m:num>
          <m:den>
            <m:r>
              <m:t>5</m:t>
            </m:r>
          </m:den>
        </m:f>
      </m:oMath>
      <w:r>
        <w:rPr>
          <w:rFonts w:ascii="Times New Roman" w:cs="Times New Roman" w:eastAsia="Times New Roman" w:hAnsi="Times New Roman"/>
          <w:b w:val="false"/>
          <w:bCs w:val="false"/>
          <w:i w:val="false"/>
          <w:iCs w:val="false"/>
          <w:color w:val="000000"/>
          <w:sz w:val="22"/>
          <w:szCs w:val="22"/>
        </w:rPr>
        <w:t xml:space="preserve">= 20 % &lt; 0,45 = 45 % &lt; 70 % &lt;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75 %. Un point par conversion et classement cohérent.</w:t>
      </w:r>
    </w:p>
    <w:sectPr>
      <w:headerReference w:type="default" r:id="rId6"/>
      <w:footerReference w:type="default" r:id="rId7"/>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T6 — Unité VI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373c1529d1dd03de634550802fc1d7b2d318b1cf.png"/><Relationship Id="rId9" Type="http://schemas.openxmlformats.org/officeDocument/2006/relationships/image" Target="media/d2ae2927192858604550fbefc49e4d6fff28549e.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2026-09-11T19:31:00.159Z</dcterms:created>
  <dcterms:modified xsi:type="dcterms:W3CDTF">2026-09-11T19:31:00.159Z</dcterms:modified>
</cp:coreProperties>
</file>

<file path=docProps/custom.xml><?xml version="1.0" encoding="utf-8"?>
<Properties xmlns="http://schemas.openxmlformats.org/officeDocument/2006/custom-properties" xmlns:vt="http://schemas.openxmlformats.org/officeDocument/2006/docPropsVTypes"/>
</file>