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T6</w:t>
      </w:r>
      <w:bookmarkEnd w:id="0"/>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4, audit FRP</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pPr>
        <w:spacing w:after="80"/>
      </w:pPr>
      <w:hyperlink w:anchor="u2" w:history="1">
        <w:r>
          <w:rPr>
            <w:color w:val="1F4E79"/>
            <w:u w:val="single"/>
          </w:rPr>
          <w:t>Unité II — Opération</w:t>
        </w:r>
      </w:hyperlink>
    </w:p>
    <w:p>
      <w:pPr>
        <w:spacing w:after="80"/>
      </w:pPr>
      <w:hyperlink w:anchor="u2_l1" w:history="1">
        <w:r>
          <w:rPr>
            <w:color w:val="1F4E79"/>
            <w:u w:val="single"/>
          </w:rPr>
          <w:t>   Séance 1 — Comprendre La Priorité Des Opérations</w:t>
        </w:r>
      </w:hyperlink>
    </w:p>
    <w:p>
      <w:pPr>
        <w:spacing w:after="80"/>
      </w:pPr>
      <w:hyperlink w:anchor="u2_l2" w:history="1">
        <w:r>
          <w:rPr>
            <w:color w:val="1F4E79"/>
            <w:u w:val="single"/>
          </w:rPr>
          <w:t>   Séance 2 — Calculer Une Expression Sans Parenthèses</w:t>
        </w:r>
      </w:hyperlink>
    </w:p>
    <w:p>
      <w:pPr>
        <w:spacing w:after="80"/>
      </w:pPr>
      <w:hyperlink w:anchor="u2_l3" w:history="1">
        <w:r>
          <w:rPr>
            <w:color w:val="1F4E79"/>
            <w:u w:val="single"/>
          </w:rPr>
          <w:t>   Séance 3 — Calculer Une Expression Avec Parenthèses</w:t>
        </w:r>
      </w:hyperlink>
    </w:p>
    <w:p>
      <w:pPr>
        <w:spacing w:after="80"/>
      </w:pPr>
      <w:hyperlink w:anchor="u2_l4" w:history="1">
        <w:r>
          <w:rPr>
            <w:color w:val="1F4E79"/>
            <w:u w:val="single"/>
          </w:rPr>
          <w:t>   Séance 4 — Résoudre Des Problèmes Avec Des Opérations Combinées</w:t>
        </w:r>
      </w:hyperlink>
    </w:p>
    <w:p>
      <w:pPr>
        <w:spacing w:after="80"/>
      </w:pPr>
      <w:hyperlink w:anchor="u2_l5" w:history="1">
        <w:r>
          <w:rPr>
            <w:color w:val="1F4E79"/>
            <w:u w:val="single"/>
          </w:rPr>
          <w:t>   Séance 5 — Comprendre Et Utiliser Une Échelle</w:t>
        </w:r>
      </w:hyperlink>
    </w:p>
    <w:p>
      <w:pPr>
        <w:spacing w:after="80"/>
      </w:pPr>
      <w:hyperlink w:anchor="u2_l6" w:history="1">
        <w:r>
          <w:rPr>
            <w:color w:val="1F4E79"/>
            <w:u w:val="single"/>
          </w:rPr>
          <w:t>   Séance 6 — Calculer Un Pourcentage</w:t>
        </w:r>
      </w:hyperlink>
    </w:p>
    <w:p>
      <w:pPr>
        <w:spacing w:after="80"/>
      </w:pPr>
      <w:hyperlink w:anchor="u2_l7" w:history="1">
        <w:r>
          <w:rPr>
            <w:color w:val="1F4E79"/>
            <w:u w:val="single"/>
          </w:rPr>
          <w:t>   Séance 7 — Comprendre Et Calculer Un Taux</w:t>
        </w:r>
      </w:hyperlink>
    </w:p>
    <w:p>
      <w:pPr>
        <w:spacing w:after="80"/>
      </w:pPr>
      <w:hyperlink w:anchor="u2_l8" w:history="1">
        <w:r>
          <w:rPr>
            <w:color w:val="1F4E79"/>
            <w:u w:val="single"/>
          </w:rPr>
          <w:t>   Séance 8 — Comprendre Et Calculer Un Rendement</w:t>
        </w:r>
      </w:hyperlink>
    </w:p>
    <w:p>
      <w:pPr>
        <w:spacing w:after="80"/>
      </w:pPr>
      <w:hyperlink w:anchor="u2_l9" w:history="1">
        <w:r>
          <w:rPr>
            <w:color w:val="1F4E79"/>
            <w:u w:val="single"/>
          </w:rPr>
          <w:t>   Séance 9 — Multiplier Mentalement Par 10, 100 Et 1 000</w:t>
        </w:r>
      </w:hyperlink>
    </w:p>
    <w:p>
      <w:pPr>
        <w:spacing w:after="80"/>
      </w:pPr>
      <w:hyperlink w:anchor="u2_l10" w:history="1">
        <w:r>
          <w:rPr>
            <w:color w:val="1F4E79"/>
            <w:u w:val="single"/>
          </w:rPr>
          <w:t>   Séance 10 — Diviser Par 10, 100 Et 1 000</w:t>
        </w:r>
      </w:hyperlink>
    </w:p>
    <w:p>
      <w:pPr>
        <w:spacing w:after="80"/>
      </w:pPr>
      <w:hyperlink w:anchor="u2_l11" w:history="1">
        <w:r>
          <w:rPr>
            <w:color w:val="1F4E79"/>
            <w:u w:val="single"/>
          </w:rPr>
          <w:t>   Séance 11 — Multiplier Par 0,25 Et 0,75</w:t>
        </w:r>
      </w:hyperlink>
    </w:p>
    <w:p>
      <w:pPr>
        <w:spacing w:after="80"/>
      </w:pPr>
      <w:hyperlink w:anchor="u2_l12" w:history="1">
        <w:r>
          <w:rPr>
            <w:color w:val="1F4E79"/>
            <w:u w:val="single"/>
          </w:rPr>
          <w:t>   Séance 12 — Diviser Par 0,50, 0,25 Et 0,75</w:t>
        </w:r>
      </w:hyperlink>
    </w:p>
    <w:p>
      <w:pPr>
        <w:spacing w:after="80"/>
      </w:pPr>
      <w:hyperlink w:anchor="u2_l13" w:history="1">
        <w:r>
          <w:rPr>
            <w:color w:val="1F4E79"/>
            <w:u w:val="single"/>
          </w:rPr>
          <w:t>   Séance 13 — Choisir Une Stratégie Efficace De Calcul Mental</w:t>
        </w:r>
      </w:hyperlink>
    </w:p>
    <w:p>
      <w:pPr>
        <w:spacing w:after="80"/>
      </w:pPr>
      <w:hyperlink w:anchor="u2_l14" w:history="1">
        <w:r>
          <w:rPr>
            <w:color w:val="1F4E79"/>
            <w:u w:val="single"/>
          </w:rPr>
          <w:t>   Séance 14 — Révision De L’Unité Ii</w:t>
        </w:r>
      </w:hyperlink>
    </w:p>
    <w:p>
      <w:pPr>
        <w:spacing w:after="80"/>
      </w:pPr>
      <w:hyperlink w:anchor="u2_l15" w:history="1">
        <w:r>
          <w:rPr>
            <w:color w:val="1F4E79"/>
            <w:u w:val="single"/>
          </w:rPr>
          <w:t>   Séance 15 — Sujet D’Examen T6 — Unité Ii</w:t>
        </w:r>
      </w:hyperlink>
    </w:p>
    <w:p>
      <w:pPr>
        <w:spacing w:after="80"/>
      </w:pPr>
      <w:hyperlink w:anchor="u3" w:history="1">
        <w:r>
          <w:rPr>
            <w:color w:val="1F4E79"/>
            <w:u w:val="single"/>
          </w:rPr>
          <w:t>Unité III — Algèbre</w:t>
        </w:r>
      </w:hyperlink>
    </w:p>
    <w:p>
      <w:pPr>
        <w:spacing w:after="80"/>
      </w:pPr>
      <w:hyperlink w:anchor="u3_l1" w:history="1">
        <w:r>
          <w:rPr>
            <w:color w:val="1F4E79"/>
            <w:u w:val="single"/>
          </w:rPr>
          <w:t>   Séance 1 — Reconnaître Une Situation De Proportionnalité</w:t>
        </w:r>
      </w:hyperlink>
    </w:p>
    <w:p>
      <w:pPr>
        <w:spacing w:after="80"/>
      </w:pPr>
      <w:hyperlink w:anchor="u3_l2" w:history="1">
        <w:r>
          <w:rPr>
            <w:color w:val="1F4E79"/>
            <w:u w:val="single"/>
          </w:rPr>
          <w:t>   Séance 2 — Comprendre La Relation Y = Ax</w:t>
        </w:r>
      </w:hyperlink>
    </w:p>
    <w:p>
      <w:pPr>
        <w:spacing w:after="80"/>
      </w:pPr>
      <w:hyperlink w:anchor="u3_l3" w:history="1">
        <w:r>
          <w:rPr>
            <w:color w:val="1F4E79"/>
            <w:u w:val="single"/>
          </w:rPr>
          <w:t>   Séance 3 — Compléter Un Tableau De Proportionnalité</w:t>
        </w:r>
      </w:hyperlink>
    </w:p>
    <w:p>
      <w:pPr>
        <w:spacing w:after="80"/>
      </w:pPr>
      <w:hyperlink w:anchor="u3_l4" w:history="1">
        <w:r>
          <w:rPr>
            <w:color w:val="1F4E79"/>
            <w:u w:val="single"/>
          </w:rPr>
          <w:t>   Séance 4 — Représenter Une Proportionnalité Dans Un Graphique</w:t>
        </w:r>
      </w:hyperlink>
    </w:p>
    <w:p>
      <w:pPr>
        <w:spacing w:after="80"/>
      </w:pPr>
      <w:hyperlink w:anchor="u3_l5" w:history="1">
        <w:r>
          <w:rPr>
            <w:color w:val="1F4E79"/>
            <w:u w:val="single"/>
          </w:rPr>
          <w:t>   Séance 5 — Résoudre Un Problème De Proportionnalité</w:t>
        </w:r>
      </w:hyperlink>
    </w:p>
    <w:p>
      <w:pPr>
        <w:spacing w:after="80"/>
      </w:pPr>
      <w:hyperlink w:anchor="u3_l6" w:history="1">
        <w:r>
          <w:rPr>
            <w:color w:val="1F4E79"/>
            <w:u w:val="single"/>
          </w:rPr>
          <w:t>   Séance 6 — Identifier Une Relation Entre Deux Quantités</w:t>
        </w:r>
      </w:hyperlink>
    </w:p>
    <w:p>
      <w:pPr>
        <w:spacing w:after="80"/>
      </w:pPr>
      <w:hyperlink w:anchor="u3_l7" w:history="1">
        <w:r>
          <w:rPr>
            <w:color w:val="1F4E79"/>
            <w:u w:val="single"/>
          </w:rPr>
          <w:t>   Séance 7 — Représenter Une Relation Par Manipulation Ou Dessin</w:t>
        </w:r>
      </w:hyperlink>
    </w:p>
    <w:p>
      <w:pPr>
        <w:spacing w:after="80"/>
      </w:pPr>
      <w:hyperlink w:anchor="u3_l8" w:history="1">
        <w:r>
          <w:rPr>
            <w:color w:val="1F4E79"/>
            <w:u w:val="single"/>
          </w:rPr>
          <w:t>   Séance 8 — Représenter Une Relation Dans Un Tableau De Valeurs</w:t>
        </w:r>
      </w:hyperlink>
    </w:p>
    <w:p>
      <w:pPr>
        <w:spacing w:after="80"/>
      </w:pPr>
      <w:hyperlink w:anchor="u3_l9" w:history="1">
        <w:r>
          <w:rPr>
            <w:color w:val="1F4E79"/>
            <w:u w:val="single"/>
          </w:rPr>
          <w:t>   Séance 9 — Représenter Une Relation Dans Un Graphique</w:t>
        </w:r>
      </w:hyperlink>
    </w:p>
    <w:p>
      <w:pPr>
        <w:spacing w:after="80"/>
      </w:pPr>
      <w:hyperlink w:anchor="u3_l10" w:history="1">
        <w:r>
          <w:rPr>
            <w:color w:val="1F4E79"/>
            <w:u w:val="single"/>
          </w:rPr>
          <w:t>   Séance 10 — Utiliser Une Lettre Pour Une Quantité Inconnue</w:t>
        </w:r>
      </w:hyperlink>
    </w:p>
    <w:p>
      <w:pPr>
        <w:spacing w:after="80"/>
      </w:pPr>
      <w:hyperlink w:anchor="u3_l11" w:history="1">
        <w:r>
          <w:rPr>
            <w:color w:val="1F4E79"/>
            <w:u w:val="single"/>
          </w:rPr>
          <w:t>   Séance 11 — Comprendre Le Signe D’Égalité</w:t>
        </w:r>
      </w:hyperlink>
    </w:p>
    <w:p>
      <w:pPr>
        <w:spacing w:after="80"/>
      </w:pPr>
      <w:hyperlink w:anchor="u3_l12" w:history="1">
        <w:r>
          <w:rPr>
            <w:color w:val="1F4E79"/>
            <w:u w:val="single"/>
          </w:rPr>
          <w:t>   Séance 12 — Résoudre Une Équation Par Déduction</w:t>
        </w:r>
      </w:hyperlink>
    </w:p>
    <w:p>
      <w:pPr>
        <w:spacing w:after="80"/>
      </w:pPr>
      <w:hyperlink w:anchor="u3_l13" w:history="1">
        <w:r>
          <w:rPr>
            <w:color w:val="1F4E79"/>
            <w:u w:val="single"/>
          </w:rPr>
          <w:t>   Séance 13 — Résoudre Une Équation Par Essais Systématiques</w:t>
        </w:r>
      </w:hyperlink>
    </w:p>
    <w:p>
      <w:pPr>
        <w:spacing w:after="80"/>
      </w:pPr>
      <w:hyperlink w:anchor="u3_l14" w:history="1">
        <w:r>
          <w:rPr>
            <w:color w:val="1F4E79"/>
            <w:u w:val="single"/>
          </w:rPr>
          <w:t>   Séance 14 — Révision De L’Unité Iii</w:t>
        </w:r>
      </w:hyperlink>
    </w:p>
    <w:p>
      <w:pPr>
        <w:spacing w:after="80"/>
      </w:pPr>
      <w:hyperlink w:anchor="u3_l15" w:history="1">
        <w:r>
          <w:rPr>
            <w:color w:val="1F4E79"/>
            <w:u w:val="single"/>
          </w:rPr>
          <w:t>   Séance 15 — Sujet D’Examen T6 — Unité Iii</w:t>
        </w:r>
      </w:hyperlink>
    </w:p>
    <w:p>
      <w:pPr>
        <w:spacing w:after="80"/>
      </w:pPr>
      <w:hyperlink w:anchor="u4" w:history="1">
        <w:r>
          <w:rPr>
            <w:color w:val="1F4E79"/>
            <w:u w:val="single"/>
          </w:rPr>
          <w:t>Unité IV — Géométrie</w:t>
        </w:r>
      </w:hyperlink>
    </w:p>
    <w:p>
      <w:pPr>
        <w:spacing w:after="80"/>
      </w:pPr>
      <w:hyperlink w:anchor="u4_l1" w:history="1">
        <w:r>
          <w:rPr>
            <w:color w:val="1F4E79"/>
            <w:u w:val="single"/>
          </w:rPr>
          <w:t>   Séance 1 — Reconnaître Les Familles De Quadrilatères</w:t>
        </w:r>
      </w:hyperlink>
    </w:p>
    <w:p>
      <w:pPr>
        <w:spacing w:after="80"/>
      </w:pPr>
      <w:hyperlink w:anchor="u4_l2" w:history="1">
        <w:r>
          <w:rPr>
            <w:color w:val="1F4E79"/>
            <w:u w:val="single"/>
          </w:rPr>
          <w:t>   Séance 2 — Décrire Les Côtés Et Les Angles Des Quadrilatères</w:t>
        </w:r>
      </w:hyperlink>
    </w:p>
    <w:p>
      <w:pPr>
        <w:spacing w:after="80"/>
      </w:pPr>
      <w:hyperlink w:anchor="u4_l3" w:history="1">
        <w:r>
          <w:rPr>
            <w:color w:val="1F4E79"/>
            <w:u w:val="single"/>
          </w:rPr>
          <w:t>   Séance 3 — Étudier Les Diagonales Et Les Axes De Symétrie</w:t>
        </w:r>
      </w:hyperlink>
    </w:p>
    <w:p>
      <w:pPr>
        <w:spacing w:after="80"/>
      </w:pPr>
      <w:hyperlink w:anchor="u4_l4" w:history="1">
        <w:r>
          <w:rPr>
            <w:color w:val="1F4E79"/>
            <w:u w:val="single"/>
          </w:rPr>
          <w:t>   Séance 4 — Classer Les Quadrilatères</w:t>
        </w:r>
      </w:hyperlink>
    </w:p>
    <w:p>
      <w:pPr>
        <w:spacing w:after="80"/>
      </w:pPr>
      <w:hyperlink w:anchor="u4_l5" w:history="1">
        <w:r>
          <w:rPr>
            <w:color w:val="1F4E79"/>
            <w:u w:val="single"/>
          </w:rPr>
          <w:t>   Séance 5 — Comparer Les Propriétés Des Quadrilatères</w:t>
        </w:r>
      </w:hyperlink>
    </w:p>
    <w:p>
      <w:pPr>
        <w:spacing w:after="80"/>
      </w:pPr>
      <w:hyperlink w:anchor="u4_l6" w:history="1">
        <w:r>
          <w:rPr>
            <w:color w:val="1F4E79"/>
            <w:u w:val="single"/>
          </w:rPr>
          <w:t>   Séance 6 — Calculer Un Angle Manquant Dans Un Triangle</w:t>
        </w:r>
      </w:hyperlink>
    </w:p>
    <w:p>
      <w:pPr>
        <w:spacing w:after="80"/>
      </w:pPr>
      <w:hyperlink w:anchor="u4_l7" w:history="1">
        <w:r>
          <w:rPr>
            <w:color w:val="1F4E79"/>
            <w:u w:val="single"/>
          </w:rPr>
          <w:t>   Séance 7 — Calculer Des Angles Dans Un Quadrilatère</w:t>
        </w:r>
      </w:hyperlink>
    </w:p>
    <w:p>
      <w:pPr>
        <w:spacing w:after="80"/>
      </w:pPr>
      <w:hyperlink w:anchor="u4_l8" w:history="1">
        <w:r>
          <w:rPr>
            <w:color w:val="1F4E79"/>
            <w:u w:val="single"/>
          </w:rPr>
          <w:t>   Séance 8 — Construire Des Quadrilatères</w:t>
        </w:r>
      </w:hyperlink>
    </w:p>
    <w:p>
      <w:pPr>
        <w:spacing w:after="80"/>
      </w:pPr>
      <w:hyperlink w:anchor="u4_l9" w:history="1">
        <w:r>
          <w:rPr>
            <w:color w:val="1F4E79"/>
            <w:u w:val="single"/>
          </w:rPr>
          <w:t>   Séance 9 — Construire Des Triangles</w:t>
        </w:r>
      </w:hyperlink>
    </w:p>
    <w:p>
      <w:pPr>
        <w:spacing w:after="80"/>
      </w:pPr>
      <w:hyperlink w:anchor="u4_l10" w:history="1">
        <w:r>
          <w:rPr>
            <w:color w:val="1F4E79"/>
            <w:u w:val="single"/>
          </w:rPr>
          <w:t>   Séance 10 — Construire Cercle Et Polygones</w:t>
        </w:r>
      </w:hyperlink>
    </w:p>
    <w:p>
      <w:pPr>
        <w:spacing w:after="80"/>
      </w:pPr>
      <w:hyperlink w:anchor="u4_l11" w:history="1">
        <w:r>
          <w:rPr>
            <w:color w:val="1F4E79"/>
            <w:u w:val="single"/>
          </w:rPr>
          <w:t>   Séance 11 — Composer Et Décomposer Des Figures</w:t>
        </w:r>
      </w:hyperlink>
    </w:p>
    <w:p>
      <w:pPr>
        <w:spacing w:after="80"/>
      </w:pPr>
      <w:hyperlink w:anchor="u4_l12" w:history="1">
        <w:r>
          <w:rPr>
            <w:color w:val="1F4E79"/>
            <w:u w:val="single"/>
          </w:rPr>
          <w:t>   Séance 12 — Distinguer Prismes Et Non-Prismes</w:t>
        </w:r>
      </w:hyperlink>
    </w:p>
    <w:p>
      <w:pPr>
        <w:spacing w:after="80"/>
      </w:pPr>
      <w:hyperlink w:anchor="u4_l13" w:history="1">
        <w:r>
          <w:rPr>
            <w:color w:val="1F4E79"/>
            <w:u w:val="single"/>
          </w:rPr>
          <w:t>   Séance 13 — Construire Des Patrons De Prismes</w:t>
        </w:r>
      </w:hyperlink>
    </w:p>
    <w:p>
      <w:pPr>
        <w:spacing w:after="80"/>
      </w:pPr>
      <w:hyperlink w:anchor="u4_l14" w:history="1">
        <w:r>
          <w:rPr>
            <w:color w:val="1F4E79"/>
            <w:u w:val="single"/>
          </w:rPr>
          <w:t>   Séance 14 — Se Repérer Dans Le Premier Quadrant</w:t>
        </w:r>
      </w:hyperlink>
    </w:p>
    <w:p>
      <w:pPr>
        <w:spacing w:after="80"/>
      </w:pPr>
      <w:hyperlink w:anchor="u4_l15" w:history="1">
        <w:r>
          <w:rPr>
            <w:color w:val="1F4E79"/>
            <w:u w:val="single"/>
          </w:rPr>
          <w:t>   Séance 15 — Placer Et Lire Des Coordonnées</w:t>
        </w:r>
      </w:hyperlink>
    </w:p>
    <w:p>
      <w:pPr>
        <w:spacing w:after="80"/>
      </w:pPr>
      <w:hyperlink w:anchor="u4_l16" w:history="1">
        <w:r>
          <w:rPr>
            <w:color w:val="1F4E79"/>
            <w:u w:val="single"/>
          </w:rPr>
          <w:t>   Séance 16 — Effectuer Des Transformations Successives</w:t>
        </w:r>
      </w:hyperlink>
    </w:p>
    <w:p>
      <w:pPr>
        <w:spacing w:after="80"/>
      </w:pPr>
      <w:hyperlink w:anchor="u4_l17" w:history="1">
        <w:r>
          <w:rPr>
            <w:color w:val="1F4E79"/>
            <w:u w:val="single"/>
          </w:rPr>
          <w:t>   Séance 17 — Révision De L’Unité Iv</w:t>
        </w:r>
      </w:hyperlink>
    </w:p>
    <w:p>
      <w:pPr>
        <w:spacing w:after="80"/>
      </w:pPr>
      <w:hyperlink w:anchor="u4_l18" w:history="1">
        <w:r>
          <w:rPr>
            <w:color w:val="1F4E79"/>
            <w:u w:val="single"/>
          </w:rPr>
          <w:t>   Séance 18 — Sujet D’Examen T6 — Unité Iv</w:t>
        </w:r>
      </w:hyperlink>
    </w:p>
    <w:p>
      <w:pPr>
        <w:spacing w:after="80"/>
      </w:pPr>
      <w:hyperlink w:anchor="u5" w:history="1">
        <w:r>
          <w:rPr>
            <w:color w:val="1F4E79"/>
            <w:u w:val="single"/>
          </w:rPr>
          <w:t>Unité V — Mesure</w:t>
        </w:r>
      </w:hyperlink>
    </w:p>
    <w:p>
      <w:pPr>
        <w:spacing w:after="80"/>
      </w:pPr>
      <w:hyperlink w:anchor="u5_l1" w:history="1">
        <w:r>
          <w:rPr>
            <w:color w:val="1F4E79"/>
            <w:u w:val="single"/>
          </w:rPr>
          <w:t>   Séance 1 — Choisir Une Unité De Longueur Appropriée</w:t>
        </w:r>
      </w:hyperlink>
    </w:p>
    <w:p>
      <w:pPr>
        <w:spacing w:after="80"/>
      </w:pPr>
      <w:hyperlink w:anchor="u5_l2" w:history="1">
        <w:r>
          <w:rPr>
            <w:color w:val="1F4E79"/>
            <w:u w:val="single"/>
          </w:rPr>
          <w:t>   Séance 2 — Comparer Et Convertir Des Longueurs</w:t>
        </w:r>
      </w:hyperlink>
    </w:p>
    <w:p>
      <w:pPr>
        <w:spacing w:after="80"/>
      </w:pPr>
      <w:hyperlink w:anchor="u5_l3" w:history="1">
        <w:r>
          <w:rPr>
            <w:color w:val="1F4E79"/>
            <w:u w:val="single"/>
          </w:rPr>
          <w:t>   Séance 3 — Trouver Une Mesure À Partir Du Périmètre</w:t>
        </w:r>
      </w:hyperlink>
    </w:p>
    <w:p>
      <w:pPr>
        <w:spacing w:after="80"/>
      </w:pPr>
      <w:hyperlink w:anchor="u5_l4" w:history="1">
        <w:r>
          <w:rPr>
            <w:color w:val="1F4E79"/>
            <w:u w:val="single"/>
          </w:rPr>
          <w:t>   Séance 4 — Relier Rayon Et Diamètre</w:t>
        </w:r>
      </w:hyperlink>
    </w:p>
    <w:p>
      <w:pPr>
        <w:spacing w:after="80"/>
      </w:pPr>
      <w:hyperlink w:anchor="u5_l5" w:history="1">
        <w:r>
          <w:rPr>
            <w:color w:val="1F4E79"/>
            <w:u w:val="single"/>
          </w:rPr>
          <w:t>   Séance 5 — Calculer La Circonférence D’Un Cercle</w:t>
        </w:r>
      </w:hyperlink>
    </w:p>
    <w:p>
      <w:pPr>
        <w:spacing w:after="80"/>
      </w:pPr>
      <w:hyperlink w:anchor="u5_l6" w:history="1">
        <w:r>
          <w:rPr>
            <w:color w:val="1F4E79"/>
            <w:u w:val="single"/>
          </w:rPr>
          <w:t>   Séance 6 — Calculer L’Aire D’Un Rectangle</w:t>
        </w:r>
      </w:hyperlink>
    </w:p>
    <w:p>
      <w:pPr>
        <w:spacing w:after="80"/>
      </w:pPr>
      <w:hyperlink w:anchor="u5_l7" w:history="1">
        <w:r>
          <w:rPr>
            <w:color w:val="1F4E79"/>
            <w:u w:val="single"/>
          </w:rPr>
          <w:t>   Séance 7 — Calculer L’Aire D’Un Parallélogramme</w:t>
        </w:r>
      </w:hyperlink>
    </w:p>
    <w:p>
      <w:pPr>
        <w:spacing w:after="80"/>
      </w:pPr>
      <w:hyperlink w:anchor="u5_l8" w:history="1">
        <w:r>
          <w:rPr>
            <w:color w:val="1F4E79"/>
            <w:u w:val="single"/>
          </w:rPr>
          <w:t>   Séance 8 — Calculer L’Aire D’Un Triangle</w:t>
        </w:r>
      </w:hyperlink>
    </w:p>
    <w:p>
      <w:pPr>
        <w:spacing w:after="80"/>
      </w:pPr>
      <w:hyperlink w:anchor="u5_l9" w:history="1">
        <w:r>
          <w:rPr>
            <w:color w:val="1F4E79"/>
            <w:u w:val="single"/>
          </w:rPr>
          <w:t>   Séance 9 — Comparer Les Aires De Figures Liées</w:t>
        </w:r>
      </w:hyperlink>
    </w:p>
    <w:p>
      <w:pPr>
        <w:spacing w:after="80"/>
      </w:pPr>
      <w:hyperlink w:anchor="u5_l10" w:history="1">
        <w:r>
          <w:rPr>
            <w:color w:val="1F4E79"/>
            <w:u w:val="single"/>
          </w:rPr>
          <w:t>   Séance 10 — Comprendre Le Volume D’Un Prisme Droit</w:t>
        </w:r>
      </w:hyperlink>
    </w:p>
    <w:p>
      <w:pPr>
        <w:spacing w:after="80"/>
      </w:pPr>
      <w:hyperlink w:anchor="u5_l11" w:history="1">
        <w:r>
          <w:rPr>
            <w:color w:val="1F4E79"/>
            <w:u w:val="single"/>
          </w:rPr>
          <w:t>   Séance 11 — Calculer Le Volume D’Un Pavé Droit</w:t>
        </w:r>
      </w:hyperlink>
    </w:p>
    <w:p>
      <w:pPr>
        <w:spacing w:after="80"/>
      </w:pPr>
      <w:hyperlink w:anchor="u5_l12" w:history="1">
        <w:r>
          <w:rPr>
            <w:color w:val="1F4E79"/>
            <w:u w:val="single"/>
          </w:rPr>
          <w:t>   Séance 12 — Relier Volume Et Capacité</w:t>
        </w:r>
      </w:hyperlink>
    </w:p>
    <w:p>
      <w:pPr>
        <w:spacing w:after="80"/>
      </w:pPr>
      <w:hyperlink w:anchor="u5_l13" w:history="1">
        <w:r>
          <w:rPr>
            <w:color w:val="1F4E79"/>
            <w:u w:val="single"/>
          </w:rPr>
          <w:t>   Séance 13 — Convertir Des Mesures Dans Des Problèmes</w:t>
        </w:r>
      </w:hyperlink>
    </w:p>
    <w:p>
      <w:pPr>
        <w:spacing w:after="80"/>
      </w:pPr>
      <w:hyperlink w:anchor="u5_l14" w:history="1">
        <w:r>
          <w:rPr>
            <w:color w:val="1F4E79"/>
            <w:u w:val="single"/>
          </w:rPr>
          <w:t>   Séance 14 — Révision De L’Unité V</w:t>
        </w:r>
      </w:hyperlink>
    </w:p>
    <w:p>
      <w:pPr>
        <w:spacing w:after="80"/>
      </w:pPr>
      <w:hyperlink w:anchor="u5_l15" w:history="1">
        <w:r>
          <w:rPr>
            <w:color w:val="1F4E79"/>
            <w:u w:val="single"/>
          </w:rPr>
          <w:t>   Séance 15 — Sujet D’Examen T6 — Unité V</w:t>
        </w:r>
      </w:hyperlink>
    </w:p>
    <w:p>
      <w:pPr>
        <w:spacing w:after="80"/>
      </w:pPr>
      <w:hyperlink w:anchor="u6" w:history="1">
        <w:r>
          <w:rPr>
            <w:color w:val="1F4E79"/>
            <w:u w:val="single"/>
          </w:rPr>
          <w:t>Unité VI — Traitement de données</w:t>
        </w:r>
      </w:hyperlink>
    </w:p>
    <w:p>
      <w:pPr>
        <w:spacing w:after="80"/>
      </w:pPr>
      <w:hyperlink w:anchor="u6_l1" w:history="1">
        <w:r>
          <w:rPr>
            <w:color w:val="1F4E79"/>
            <w:u w:val="single"/>
          </w:rPr>
          <w:t>   Séance 1 — Formuler Une Question Ou Une Hypothèse</w:t>
        </w:r>
      </w:hyperlink>
    </w:p>
    <w:p>
      <w:pPr>
        <w:spacing w:after="80"/>
      </w:pPr>
      <w:hyperlink w:anchor="u6_l2" w:history="1">
        <w:r>
          <w:rPr>
            <w:color w:val="1F4E79"/>
            <w:u w:val="single"/>
          </w:rPr>
          <w:t>   Séance 2 — Préparer Un Sondage Quantitatif</w:t>
        </w:r>
      </w:hyperlink>
    </w:p>
    <w:p>
      <w:pPr>
        <w:spacing w:after="80"/>
      </w:pPr>
      <w:hyperlink w:anchor="u6_l3" w:history="1">
        <w:r>
          <w:rPr>
            <w:color w:val="1F4E79"/>
            <w:u w:val="single"/>
          </w:rPr>
          <w:t>   Séance 3 — Choisir Une Stratégie De Collecte</w:t>
        </w:r>
      </w:hyperlink>
    </w:p>
    <w:p>
      <w:pPr>
        <w:spacing w:after="80"/>
      </w:pPr>
      <w:hyperlink w:anchor="u6_l4" w:history="1">
        <w:r>
          <w:rPr>
            <w:color w:val="1F4E79"/>
            <w:u w:val="single"/>
          </w:rPr>
          <w:t>   Séance 4 — Organiser Les Données Dans Un Tableau</w:t>
        </w:r>
      </w:hyperlink>
    </w:p>
    <w:p>
      <w:pPr>
        <w:spacing w:after="80"/>
      </w:pPr>
      <w:hyperlink w:anchor="u6_l5" w:history="1">
        <w:r>
          <w:rPr>
            <w:color w:val="1F4E79"/>
            <w:u w:val="single"/>
          </w:rPr>
          <w:t>   Séance 5 — Construire Pictogramme Et Diagramme À Bandes</w:t>
        </w:r>
      </w:hyperlink>
    </w:p>
    <w:p>
      <w:pPr>
        <w:spacing w:after="80"/>
      </w:pPr>
      <w:hyperlink w:anchor="u6_l6" w:history="1">
        <w:r>
          <w:rPr>
            <w:color w:val="1F4E79"/>
            <w:u w:val="single"/>
          </w:rPr>
          <w:t>   Séance 6 — Construire Un Diagramme À Ligne Brisée</w:t>
        </w:r>
      </w:hyperlink>
    </w:p>
    <w:p>
      <w:pPr>
        <w:spacing w:after="80"/>
      </w:pPr>
      <w:hyperlink w:anchor="u6_l7" w:history="1">
        <w:r>
          <w:rPr>
            <w:color w:val="1F4E79"/>
            <w:u w:val="single"/>
          </w:rPr>
          <w:t>   Séance 7 — Lire Un Diagramme À Tige Et À Feuilles</w:t>
        </w:r>
      </w:hyperlink>
    </w:p>
    <w:p>
      <w:pPr>
        <w:spacing w:after="80"/>
      </w:pPr>
      <w:hyperlink w:anchor="u6_l8" w:history="1">
        <w:r>
          <w:rPr>
            <w:color w:val="1F4E79"/>
            <w:u w:val="single"/>
          </w:rPr>
          <w:t>   Séance 8 — Interpréter Moyenne, Médiane Et Mode</w:t>
        </w:r>
      </w:hyperlink>
    </w:p>
    <w:p>
      <w:pPr>
        <w:spacing w:after="80"/>
      </w:pPr>
      <w:hyperlink w:anchor="u6_l9" w:history="1">
        <w:r>
          <w:rPr>
            <w:color w:val="1F4E79"/>
            <w:u w:val="single"/>
          </w:rPr>
          <w:t>   Séance 9 — Comparer Probabilité Théorique Et Expérimentale</w:t>
        </w:r>
      </w:hyperlink>
    </w:p>
    <w:p>
      <w:pPr>
        <w:spacing w:after="80"/>
      </w:pPr>
      <w:hyperlink w:anchor="u6_l10" w:history="1">
        <w:r>
          <w:rPr>
            <w:color w:val="1F4E79"/>
            <w:u w:val="single"/>
          </w:rPr>
          <w:t>   Séance 10 — Utiliser Arbre Et Tableau De Probabilités</w:t>
        </w:r>
      </w:hyperlink>
    </w:p>
    <w:p>
      <w:pPr>
        <w:spacing w:after="80"/>
      </w:pPr>
      <w:hyperlink w:anchor="u6_l11" w:history="1">
        <w:r>
          <w:rPr>
            <w:color w:val="1F4E79"/>
            <w:u w:val="single"/>
          </w:rPr>
          <w:t>   Séance 11 — Exprimer Et Comparer Des Probabilités</w:t>
        </w:r>
      </w:hyperlink>
    </w:p>
    <w:p>
      <w:pPr>
        <w:spacing w:after="80"/>
      </w:pPr>
      <w:hyperlink w:anchor="u6_l12" w:history="1">
        <w:r>
          <w:rPr>
            <w:color w:val="1F4E79"/>
            <w:u w:val="single"/>
          </w:rPr>
          <w:t>   Séance 12 — Révision De L’Unité Vi</w:t>
        </w:r>
      </w:hyperlink>
    </w:p>
    <w:p>
      <w:pPr>
        <w:spacing w:after="80"/>
      </w:pPr>
      <w:hyperlink w:anchor="u6_l13" w:history="1">
        <w:r>
          <w:rPr>
            <w:color w:val="1F4E79"/>
            <w:u w:val="single"/>
          </w:rPr>
          <w:t>   Séance 13 — Sujet D’Examen T6 — Unité Vi</w:t>
        </w:r>
      </w:hyperlink>
    </w:p>
    <w:p>
      <w:pPr>
        <w:spacing w:after="80"/>
      </w:pPr>
      <w:hyperlink w:anchor="annexes" w:history="1">
        <w:r>
          <w:rPr>
            <w:color w:val="1F4E79"/>
            <w:u w:val="single"/>
          </w:rPr>
          <w:t>Annexes</w:t>
        </w:r>
      </w:hyperlink>
    </w:p>
    <w:p>
      <w:pPr>
        <w:spacing w:after="80"/>
      </w:pPr>
      <w:hyperlink w:anchor="annexe1" w:history="1">
        <w:r>
          <w:rPr>
            <w:color w:val="1F4E79"/>
            <w:u w:val="single"/>
          </w:rPr>
          <w:t>Glossaire</w:t>
        </w:r>
      </w:hyperlink>
    </w:p>
    <w:p>
      <w:pPr>
        <w:spacing w:after="80"/>
      </w:pPr>
      <w:hyperlink w:anchor="annexe2" w:history="1">
        <w:r>
          <w:rPr>
            <w:color w:val="1F4E79"/>
            <w:u w:val="single"/>
          </w:rPr>
          <w:t>Formules et propriétés</w:t>
        </w:r>
      </w:hyperlink>
    </w:p>
    <w:p>
      <w:pPr>
        <w:spacing w:after="80"/>
      </w:pPr>
      <w:hyperlink w:anchor="annexe3" w:history="1">
        <w:r>
          <w:rPr>
            <w:color w:val="1F4E79"/>
            <w:u w:val="single"/>
          </w:rPr>
          <w:t>Résumé des méthodes</w:t>
        </w:r>
      </w:hyperlink>
    </w:p>
    <w:p>
      <w:pPr>
        <w:spacing w:after="80"/>
      </w:pPr>
      <w:hyperlink w:anchor="annexe4" w:history="1">
        <w:r>
          <w:rPr>
            <w:color w:val="1F4E79"/>
            <w:u w:val="single"/>
          </w:rPr>
          <w:t>Auto-évaluation</w:t>
        </w:r>
      </w:hyperlink>
    </w:p>
    <w:p>
      <w:pPr>
        <w:spacing w:after="80"/>
      </w:pPr>
      <w:hyperlink w:anchor="annexe5" w:history="1">
        <w:r>
          <w:rPr>
            <w:color w:val="1F4E79"/>
            <w:u w:val="single"/>
          </w:rPr>
          <w:t>Index</w:t>
        </w:r>
      </w:hyperlink>
    </w:p>
    <w:p>
      <w:pPr>
        <w:spacing w:after="80"/>
      </w:pPr>
      <w:hyperlink w:anchor="annexe6" w:history="1">
        <w:r>
          <w:rPr>
            <w:color w:val="1F4E79"/>
            <w:u w:val="single"/>
          </w:rPr>
          <w:t>Évaluations format examen</w:t>
        </w:r>
      </w:hyperlink>
    </w:p>
    <w:p>
      <w:pPr>
        <w:spacing w:after="80"/>
      </w:pPr>
      <w:hyperlink w:anchor="sources" w:history="1">
        <w:r>
          <w:rPr>
            <w:color w:val="1F4E79"/>
            <w:u w:val="single"/>
          </w:rPr>
          <w:t>Bibliographie et sources</w:t>
        </w:r>
      </w:hyperlink>
    </w:p>
    <w:p>
      <w:r>
        <w:br w:type="page"/>
      </w:r>
    </w:p>
    <w:p>
      <w:pPr>
        <w:spacing w:before="180" w:after="14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5"/>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6"/>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6"/>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un tout et des parts égales.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Compter une collection.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 est le tout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Les parts ont-elles la même taille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1a — Fraction : découverte par situation-problème.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Choisir le tout.</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Partager en parts égales.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Compter les parts prises.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4. Écrire parts prises sur parts totales.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Pour une collection, entourer des groupes égaux.</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Compter les objets choisis puis tous les objets.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le tout. 2) Partager en parts égales. 3) Compter les parts prises. 4) Écrire parts prises sur parts totales.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Pour une collection, entourer des groupes égaux. Compter les objets choisis puis tous les objets.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 est le tout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Les parts ont-elles la même taille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compter des parts inégales comme une fraction.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Compter des parts inégales comme une fraction.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Inverser numérateur et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Reconnaître un tout et des parts égales. Puis exécuter seulement les deux premières étapes : Choisir le tout. Partager en parts égales.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Choisir le tout. → Partager en parts égales. → Compter les parts prises. → Écrire parts prises sur parts totales.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Pour une collection, entourer des groupes égaux. Compter les objets choisis puis tous les objets.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Pour une collection, entourer des groupes égaux. Compter les objets choisis puis tous les objets. La justification doit citer l’idée essentielle suivante : Une fraction représente une ou plusieurs parts égales d’un tout. Le dénominateur indique le nombre total de parts égales ; le numérateur indique le nombre de parts considérées.</w:t>
      </w:r>
    </w:p>
    <w:p>
      <w:r>
        <w:br w:type="page"/>
      </w:r>
    </w:p>
    <w:p>
      <w:pPr>
        <w:spacing w:before="180" w:after="140"/>
        <w:jc w:val="center"/>
      </w:pPr>
      <w:bookmarkStart w:name="u1_s2" w:id="7"/>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8"/>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8"/>
    </w:p>
    <w:p>
      <w:pPr>
        <w:jc w:val="center"/>
      </w:pPr>
      <w:r>
        <w:drawing>
          <wp:inline distT="0" distB="0" distL="0" distR="0">
            <wp:extent cx="47625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une droite graduée.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Partager une unité en segments égaux.</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Combien d’intervalles entre 0 et 1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À quelle graduation se trouve le point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1a — Fraction : portions d’unité et représentation.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Repérer 0 et 1.</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Partager l’unité selon le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Compter selon le numérateur.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4. Marquer le point.</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Transformer en fraction équivalente déjà graduée.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Vérifier l’ordre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Repérer 0 et 1. 2) Partager l’unité selon le dénominateur. 3) Compter selon le numérateur. 4) Marquer le point.</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Transformer en fraction équivalente déjà graduée. Vérifier l’ordre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Combien d’intervalles entre 0 et 1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À quelle graduation se trouve le point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compter les traits au lieu des intervalles.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Compter les traits au lieu des intervalles.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Commencer le comptage à 1 au lieu de 0.</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Lire une droite graduée. Puis exécuter seulement les deux premières étapes : Repérer 0 et 1. Partager l’unité selon le dénominateur.</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Repérer 0 et 1. → Partager l’unité selon le dénominateur. → Compter selon le numérateur. → Marquer le point.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Transformer en fraction équivalente déjà graduée. Vérifier l’ordre de gauche à droite.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Transformer en fraction équivalente déjà graduée. Vérifier l’ordre de gauche à droite. La justification doit citer l’idée essentielle suivante : Pour placer une fraction sur une droite numérique, on partage chaque unité en autant de segments égaux que l’indique le dénominateur, puis on compte le nombre de segments indiqué par le numérateur.</w:t>
      </w:r>
    </w:p>
    <w:p>
      <w:r>
        <w:br w:type="page"/>
      </w:r>
    </w:p>
    <w:p>
      <w:pPr>
        <w:spacing w:before="180" w:after="140"/>
        <w:jc w:val="center"/>
      </w:pPr>
      <w:bookmarkStart w:name="u1_s3" w:id="9"/>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0"/>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0"/>
    </w:p>
    <w:p>
      <w:pPr>
        <w:jc w:val="center"/>
      </w:pPr>
      <w:r>
        <w:drawing>
          <wp:inline distT="0" distB="0" distL="0" distR="0">
            <wp:extent cx="47625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Comprendre numérateur et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Multiplier deux nombres.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Les longueurs colorées sont-elles égales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les nombres de parts changent-ils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1a — Fraction : parts égales et fractions équivalentes.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Superposer les bandes.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Repérer la même longueur.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Lire chaque fraction.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4. Conclure à l’équivalence.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Multiplier ou diviser les deux termes par le même nombre non nul.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Contrôler par produits en croix.</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Superposer les bandes. 2) Repérer la même longueur. 3) Lire chaque fraction. 4) Conclure à l’équivalence.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Multiplier ou diviser les deux termes par le même nombre non nul. Contrôler par produits en croix.</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Les longueurs colorées sont-elles égales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les nombres de parts changent-ils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modifier seulement le numérateur.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seulement le numérateur.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Additionner le même nombre aux deux termes.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Comprendre numérateur et dénominateur. Puis exécuter seulement les deux premières étapes : Superposer les bandes. Repérer la même longueur.</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Superposer les bandes. → Repérer la même longueur. → Lire chaque fraction. → Conclure à l’équivalence.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Multiplier ou diviser les deux termes par le même nombre non nul. Contrôler par produits en croix.</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Multiplier ou diviser les deux termes par le même nombre non nul. Contrôler par produits en croix. La justification doit citer l’idée essentielle suivante : Deux fractions sont équivalentes lorsqu’elles représentent la même quantité. On obtient une fraction équivalente en multipliant ou en divisant le numérateur et le dénominateur par un même nombre non nul.</w:t>
      </w:r>
    </w:p>
    <w:p>
      <w:r>
        <w:br w:type="page"/>
      </w:r>
    </w:p>
    <w:p>
      <w:pPr>
        <w:spacing w:before="180" w:after="140"/>
        <w:jc w:val="center"/>
      </w:pPr>
      <w:bookmarkStart w:name="u1_s4" w:id="1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2"/>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2"/>
    </w:p>
    <w:p>
      <w:pPr>
        <w:jc w:val="center"/>
      </w:pPr>
      <w:r>
        <w:drawing>
          <wp:inline distT="0" distB="0" distL="0" distR="0">
            <wp:extent cx="47625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une division euclidienne.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une fraction supérieure à 1.</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Combien de touts complets peut-on former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Combien de parts restent-elles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1b — Conversion de nombres fractionnaires en fractions impropres.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Regrouper les parts en touts complets.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Compter les touts et les parts restantes.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Écrire le nombre fractionnaire.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Diviser le numérateur par le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Utiliser quotient comme partie entière et reste comme numérateur.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Regrouper les parts en touts complets. 2) Compter les touts et les parts restantes. 3) Écrire le nombre fractionnaire.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Diviser le numérateur par le dénominateur. Utiliser quotient comme partie entière et reste comme numérateur.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Combien de touts complets peut-on former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Combien de parts restent-elles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utiliser le quotient comme dénominateur.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Utiliser le quotient comme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les parts restantes.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Effectuer une division euclidienne. Puis exécuter seulement les deux premières étapes : Regrouper les parts en touts complets. Compter les touts et les parts restantes.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Regrouper les parts en touts complets. → Compter les touts et les parts restantes. → Écrire le nombre fractionnaire.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Diviser le numérateur par le dénominateur. Utiliser quotient comme partie entière et reste comme numérateur.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Diviser le numérateur par le dénominateur. Utiliser quotient comme partie entière et reste comme numérateur. La justification doit citer l’idée essentielle suivante : Une fraction impropre a un numérateur supérieur ou égal au dénominateur. La division euclidienne du numérateur par le dénominateur donne la partie entière et la partie restante.</w:t>
      </w:r>
    </w:p>
    <w:p>
      <w:r>
        <w:br w:type="page"/>
      </w:r>
    </w:p>
    <w:p>
      <w:pPr>
        <w:spacing w:before="180" w:after="140"/>
        <w:jc w:val="center"/>
      </w:pPr>
      <w:bookmarkStart w:name="u1_s5" w:id="13"/>
      <w:r>
        <w:rPr>
          <w:rFonts w:ascii="Times New Roman" w:cs="Times New Roman" w:eastAsia="Times New Roman" w:hAnsi="Times New Roman"/>
          <w:b/>
          <w:bCs/>
          <w:i w:val="false"/>
          <w:iCs w:val="false"/>
          <w:color w:val="C00000"/>
          <w:sz w:val="32"/>
          <w:szCs w:val="32"/>
        </w:rPr>
        <w:t xml:space="preserve">SÉANCE 5 / 15 — COMPARER ET ORDONNER DES FRACTIONS</w:t>
      </w:r>
      <w:bookmarkEnd w:id="1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4"/>
      <w:r>
        <w:rPr>
          <w:rFonts w:ascii="Times New Roman" w:cs="Times New Roman" w:eastAsia="Times New Roman" w:hAnsi="Times New Roman"/>
          <w:b/>
          <w:bCs/>
          <w:i w:val="false"/>
          <w:iCs w:val="false"/>
          <w:color w:val="C00000"/>
          <w:sz w:val="32"/>
          <w:szCs w:val="32"/>
        </w:rPr>
        <w:t xml:space="preserve">LEÇON — Comparer et ordonner des fractions</w:t>
      </w:r>
      <w:bookmarkEnd w:id="14"/>
    </w:p>
    <w:p>
      <w:pPr>
        <w:jc w:val="center"/>
      </w:pPr>
      <w:r>
        <w:drawing>
          <wp:inline distT="0" distB="0" distL="0" distR="0">
            <wp:extent cx="47625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Comparer des entiers.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Produire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Les fractions ont-elles même dénominateur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Laquelle va le plus loin sur la droite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1a et RES 1b — Représentation et conversion des fractions.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Placer les fractions sur une même droite.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Lire leur ordre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Chercher un dénominateur commun.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Comparer les numérateurs obtenus.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Placer les fractions sur une même droite. 2) Lire leur ordre de gauche à droite.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Chercher un dénominateur commun. Comparer les numérateurs obtenus.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Les fractions ont-elles même dénominateur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Laquelle va le plus loin sur la droite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comparer seulement les dénominateurs.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Comparer seulement les dénominateurs.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Changer le sens du signe inférieur.</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Comparer des entiers. Puis exécuter seulement les deux premières étapes : Placer les fractions sur une même droite. Lire leur ordre de gauche à droite.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Placer les fractions sur une même droite. → Lire leur ordre de gauche à droite.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Chercher un dénominateur commun. Comparer les numérateurs obtenus.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Chercher un dénominateur commun. Comparer les numérateurs obtenus. La justification doit citer l’idée essentielle suivante : À dénominateurs égaux, la fraction qui a le plus grand numérateur est la plus grande. À numérateurs égaux, celle qui a le plus petit dénominateur est la plus grande. Sinon, on cherche des fractions équivalentes de même dénominateur.</w:t>
      </w:r>
    </w:p>
    <w:p>
      <w:r>
        <w:br w:type="page"/>
      </w:r>
    </w:p>
    <w:p>
      <w:pPr>
        <w:spacing w:before="180" w:after="140"/>
        <w:jc w:val="center"/>
      </w:pPr>
      <w:bookmarkStart w:name="u1_s6" w:id="15"/>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6"/>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6"/>
    </w:p>
    <w:p>
      <w:pPr>
        <w:jc w:val="center"/>
      </w:pPr>
      <w:r>
        <w:drawing>
          <wp:inline distT="0" distB="0" distL="0" distR="0">
            <wp:extent cx="4762500" cy="2667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dixièmes, centièmes et millièmes.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Utiliser un tableau de numération.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Combien de zéros dans le dénominateur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Combien de chiffres faut-il après la virgule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1c et RES 1d — Nombres décimaux jusqu’aux millièmes et fractions décimales.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Placer le numérateur dans le tableau.</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Positionner unités et rangs décimaux.</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Lire le nombre.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Compter les zéros du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Déplacer la virgule du nombre de rangs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Placer le numérateur dans le tableau. 2) Positionner unités et rangs décimaux. 3) Lire le nombre.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Compter les zéros du dénominateur. Déplacer la virgule du nombre de rangs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Combien de zéros dans le dénominateur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Combien de chiffres faut-il après la virgule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supprimer un zéro de position.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Supprimer un zéro de position.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Utiliser le point au lieu de la virgule.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Lire dixièmes, centièmes et millièmes. Puis exécuter seulement les deux premières étapes : Placer le numérateur dans le tableau. Positionner unités et rangs décimaux.</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Placer le numérateur dans le tableau. → Positionner unités et rangs décimaux. → Lire le nombre.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Compter les zéros du dénominateur. Déplacer la virgule du nombre de rangs correspondant.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Compter les zéros du dénominateur. Déplacer la virgule du nombre de rangs correspondant. La justification doit citer l’idée essentielle suivante : Une fraction décimale a pour dénominateur 10, 100, 1 000, etc. Son écriture décimale s’obtient en plaçant la virgule selon le nombre de zéros du dénominateur.</w:t>
      </w:r>
    </w:p>
    <w:p>
      <w:r>
        <w:br w:type="page"/>
      </w:r>
    </w:p>
    <w:p>
      <w:pPr>
        <w:spacing w:before="180" w:after="140"/>
        <w:jc w:val="center"/>
      </w:pPr>
      <w:bookmarkStart w:name="u1_s7" w:id="17"/>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8"/>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8"/>
    </w:p>
    <w:p>
      <w:pPr>
        <w:jc w:val="center"/>
      </w:pPr>
      <w:r>
        <w:drawing>
          <wp:inline distT="0" distB="0" distL="0" distR="0">
            <wp:extent cx="4762500" cy="2667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Connaître les rangs décimaux.</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un nombre avec une virgule.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est la valeur de chaque chiffre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zéros conservent une position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1c — Tableau de numération jusqu’aux millièmes.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Tracer le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Placer un chiffre par colonne.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Lire partie entière puis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Tracer le tableau de numération. 2) Placer un chiffre par colonne. 3) Lire partie entière puis décimale.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Relire chaque rang et vérifier que lire 4,307 comme 4,37. n’a pas été commis.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est la valeur de chaque chiffre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Quels zéros conservent une position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lire 4,307 comme 4,37.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4,307 comme 4,37.</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le zéro des centièmes.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Connaître les rangs décimaux. Puis exécuter seulement les deux premières étapes : Tracer le tableau de numération. Placer un chiffre par colonne.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Tracer le tableau de numération. → Placer un chiffre par colonne. → Lire partie entière puis décimale.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deux exemples dont l’un contient un zéro de position, puis expliquer pourquoi chaque chiffre conserve son rang.</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Tracer le tableau de numération. Placer un chiffre par colonne. Lire partie entière puis décimale. La justification doit citer l’idée essentielle suivante : Dans un nombre décimal, chaque chiffre a une valeur liée à sa position : unités, dixièmes, centièmes et millièmes. Le zéro peut conserver une position indispensable.</w:t>
      </w:r>
    </w:p>
    <w:p>
      <w:r>
        <w:br w:type="page"/>
      </w:r>
    </w:p>
    <w:p>
      <w:pPr>
        <w:spacing w:before="180" w:after="140"/>
        <w:jc w:val="center"/>
      </w:pPr>
      <w:bookmarkStart w:name="u1_s8" w:id="19"/>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20"/>
      <w:r>
        <w:rPr>
          <w:rFonts w:ascii="Times New Roman" w:cs="Times New Roman" w:eastAsia="Times New Roman" w:hAnsi="Times New Roman"/>
          <w:b/>
          <w:bCs/>
          <w:i w:val="false"/>
          <w:iCs w:val="false"/>
          <w:color w:val="C00000"/>
          <w:sz w:val="32"/>
          <w:szCs w:val="32"/>
        </w:rPr>
        <w:t xml:space="preserve">LEÇON — Comparer et ordonner des nombres décimaux</w:t>
      </w:r>
      <w:bookmarkEnd w:id="20"/>
    </w:p>
    <w:p>
      <w:pPr>
        <w:jc w:val="center"/>
      </w:pPr>
      <w:r>
        <w:drawing>
          <wp:inline distT="0" distB="0" distL="0" distR="0">
            <wp:extent cx="4762500" cy="2667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Comparer des chiffres de même rang.</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Ajouter des zéros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Les parties entières sont-elles égales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est le premier rang différent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1e — Comparaison et rangement des nombres décimaux.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Comparer les parties entières.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Comparer dixièmes, puis centièmes, puis millièmes.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S’arrêter au premier chiffre différent.</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Aligner les nombres sur une droite graduée.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Lire leur ordre spatial.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Comparer les parties entières. 2) Comparer dixièmes, puis centièmes, puis millièmes. 3) S’arrêter au premier chiffre différent.</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Aligner les nombres sur une droite graduée. Lire leur ordre spatial.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Les parties entières sont-elles égales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 est le premier rang différent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comparer le nombre de chiffres.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Comparer le nombre de chiffres.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Croire que 5,70 est supérieur à 5,7.</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Comparer des chiffres de même rang. Puis exécuter seulement les deux premières étapes : Comparer les parties entières. Comparer dixièmes, puis centièmes, puis millièmes.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Comparer les parties entières. → Comparer dixièmes, puis centièmes, puis millièmes. → S’arrêter au premier chiffre différent.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Aligner les nombres sur une droite graduée. Lire leur ordre spatial.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Aligner les nombres sur une droite graduée. Lire leur ordre spatial. La justification doit citer l’idée essentielle suivante : On compare d’abord les parties entières. Si elles sont égales, on compare successivement les dixièmes, les centièmes puis les millièmes. On peut ajouter des zéros à droite sans changer la valeur.</w:t>
      </w:r>
    </w:p>
    <w:p>
      <w:r>
        <w:br w:type="page"/>
      </w:r>
    </w:p>
    <w:p>
      <w:pPr>
        <w:spacing w:before="180" w:after="140"/>
        <w:jc w:val="center"/>
      </w:pPr>
      <w:bookmarkStart w:name="u1_s9" w:id="2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2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22"/>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22"/>
    </w:p>
    <w:p>
      <w:pPr>
        <w:jc w:val="center"/>
      </w:pPr>
      <w:r>
        <w:drawing>
          <wp:inline distT="0" distB="0" distL="0" distR="0">
            <wp:extent cx="4762500" cy="2667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Connaître une fraction sur 100.</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Multiplier ou diviser par 100.</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part de la grille est coloriée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Les trois écritures désignent-elles la même quantité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Pourcentages ; prolongement des fractions décimales du FRP RES 1d.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Écrire la quantité sur 100.</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Lire directement le pourcentage.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Écrire le nombre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Multiplier le décimal par 100 pour obtenir le pourcentage.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Diviser le pourcentage par 100 pour revenir au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la quantité sur 100. 2) Lire directement le pourcentage. 3) Écrire le nombre décimal.</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Multiplier le décimal par 100 pour obtenir le pourcentage. Diviser le pourcentage par 100 pour revenir au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part de la grille est coloriée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Les trois écritures désignent-elles la même quantité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ajouter le symbole % sans convertir.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Ajouter le symbole % sans convertir.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0,5 % et 50 %.</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Connaître une fraction sur 100. Puis exécuter seulement les deux premières étapes : Écrire la quantité sur 100. Lire directement le pourcentage.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Écrire la quantité sur 100. → Lire directement le pourcentage. → Écrire le nombre décimal.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Multiplier le décimal par 100 pour obtenir le pourcentage. Diviser le pourcentage par 100 pour revenir au décimal.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Multiplier le décimal par 100 pour obtenir le pourcentage. Diviser le pourcentage par 100 pour revenir au décimal. La justification doit citer l’idée essentielle suivante : Un pourcentage est une fraction de dénominateur 100. Pour passer d’un nombre décimal à un pourcentage, on le multiplie par 100. Pour passer d’un pourcentage à un nombre décimal, on le divise par 100.</w:t>
      </w:r>
    </w:p>
    <w:p>
      <w:r>
        <w:br w:type="page"/>
      </w:r>
    </w:p>
    <w:p>
      <w:pPr>
        <w:spacing w:before="180" w:after="140"/>
        <w:jc w:val="center"/>
      </w:pPr>
      <w:bookmarkStart w:name="u1_s10" w:id="23"/>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2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24"/>
      <w:r>
        <w:rPr>
          <w:rFonts w:ascii="Times New Roman" w:cs="Times New Roman" w:eastAsia="Times New Roman" w:hAnsi="Times New Roman"/>
          <w:b/>
          <w:bCs/>
          <w:i w:val="false"/>
          <w:iCs w:val="false"/>
          <w:color w:val="C00000"/>
          <w:sz w:val="32"/>
          <w:szCs w:val="32"/>
        </w:rPr>
        <w:t xml:space="preserve">LEÇON — Déterminer les facteurs et les diviseurs</w:t>
      </w:r>
      <w:bookmarkEnd w:id="24"/>
    </w:p>
    <w:p>
      <w:pPr>
        <w:jc w:val="center"/>
      </w:pPr>
      <w:r>
        <w:drawing>
          <wp:inline distT="0" distB="0" distL="0" distR="0">
            <wp:extent cx="4762500" cy="2667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Connaître la division exacte.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Construire des rectangles de points.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dispositions rectangulaires sont possibles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Quelles divisions ont un reste nul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1g — Facteurs, diviseurs et multiples d’un entier.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Tester les divisions depuis 1.</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Conserver celles dont le reste est nul.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Associer les diviseurs par paires.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Construire des rectangles de même effectif.</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Lire longueur et largeur comme facteurs.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Tester les divisions depuis 1. 2) Conserver celles dont le reste est nul. 3) Associer les diviseurs par paires.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Construire des rectangles de même effectif. Lire longueur et largeur comme facteurs.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dispositions rectangulaires sont possibles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divisions ont un reste nul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oublier 1 et le nombre lui-même.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1 et le nombre lui-même.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diviseur et quotient d’une division non exacte.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Connaître la division exacte. Puis exécuter seulement les deux premières étapes : Tester les divisions depuis 1. Conserver celles dont le reste est nul.</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Tester les divisions depuis 1. → Conserver celles dont le reste est nul. → Associer les diviseurs par paires.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Construire des rectangles de même effectif. Lire longueur et largeur comme facteurs.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des rectangles de même effectif. Lire longueur et largeur comme facteurs. La justification doit citer l’idée essentielle suivante : Un nombre est un diviseur d’un autre lorsque la division donne un quotient entier et un reste nul. Les facteurs d’un produit sont aussi des diviseurs de ce produit.</w:t>
      </w:r>
    </w:p>
    <w:p>
      <w:r>
        <w:br w:type="page"/>
      </w:r>
    </w:p>
    <w:p>
      <w:pPr>
        <w:spacing w:before="180" w:after="140"/>
        <w:jc w:val="center"/>
      </w:pPr>
      <w:bookmarkStart w:name="u1_s11" w:id="25"/>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2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26"/>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26"/>
    </w:p>
    <w:p>
      <w:pPr>
        <w:jc w:val="center"/>
      </w:pPr>
      <w:r>
        <w:drawing>
          <wp:inline distT="0" distB="0" distL="0" distR="0">
            <wp:extent cx="4762500" cy="2667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Lister des multiples.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Lister des diviseurs.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 est le premier multiple commun non nul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est le plus grand diviseur commun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1h — PPCM et PGCD.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Écrire les multiples des deux nombres.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Choisir le premier commun non nul pour le PPCM.</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Lister les diviseurs.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Choisir le plus grand commun pour le PGCD.</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les multiples des deux nombres. 2) Choisir le premier commun non nul pour le PPCM.</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Lister les diviseurs. Choisir le plus grand commun pour le PGCD.</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 est le premier multiple commun non nul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 est le plus grand diviseur commun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choisir 0 comme ppcm.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0 comme PPCM.</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PPCM et PGCD.</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Lister des multiples. Puis exécuter seulement les deux premières étapes : Écrire les multiples des deux nombres. Choisir le premier commun non nul pour le PPCM.</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Écrire les multiples des deux nombres. → Choisir le premier commun non nul pour le PPCM.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Lister les diviseurs. Choisir le plus grand commun pour le PGCD.</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Lister les diviseurs. Choisir le plus grand commun pour le PGCD. La justification doit citer l’idée essentielle suivante : Les multiples d’un nombre s’obtiennent en le multipliant par les nombres naturels. Le PPCM est le plus petit multiple commun non nul. Le PGCD est le plus grand diviseur commun.</w:t>
      </w:r>
    </w:p>
    <w:p>
      <w:r>
        <w:br w:type="page"/>
      </w:r>
    </w:p>
    <w:p>
      <w:pPr>
        <w:spacing w:before="180" w:after="140"/>
        <w:jc w:val="center"/>
      </w:pPr>
      <w:bookmarkStart w:name="u1_s12" w:id="27"/>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28"/>
      <w:r>
        <w:rPr>
          <w:rFonts w:ascii="Times New Roman" w:cs="Times New Roman" w:eastAsia="Times New Roman" w:hAnsi="Times New Roman"/>
          <w:b/>
          <w:bCs/>
          <w:i w:val="false"/>
          <w:iCs w:val="false"/>
          <w:color w:val="C00000"/>
          <w:sz w:val="32"/>
          <w:szCs w:val="32"/>
        </w:rPr>
        <w:t xml:space="preserve">LEÇON — Écrire une fraction sous forme décimale</w:t>
      </w:r>
      <w:bookmarkEnd w:id="28"/>
    </w:p>
    <w:p>
      <w:pPr>
        <w:jc w:val="center"/>
      </w:pPr>
      <w:r>
        <w:drawing>
          <wp:inline distT="0" distB="0" distL="0" distR="0">
            <wp:extent cx="4762500" cy="2667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10, 100 et 1 000.</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Produire une fraction équivalente.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Le dénominateur peut-il devenir une puissance de 10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Par quel facteur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1f — Écriture fractionnaire et écriture décimale.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Chercher le facteur qui transforme le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Multiplier les deux termes.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Lire l’écriture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Effectuer la division du numérateur par le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Vérifier avec la fraction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Chercher le facteur qui transforme le dénominateur. 2) Multiplier les deux termes. 3) Lire l’écriture décimale.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Effectuer la division du numérateur par le dénominateur. Vérifier avec la fraction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Le dénominateur peut-il devenir une puissance de 10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Par quel facteur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multiplier seulement le dénominateur.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Multiplier seulement le dénominateur.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Mal placer la virgule.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Reconnaître 10, 100 et 1 000. Puis exécuter seulement les deux premières étapes : Chercher le facteur qui transforme le dénominateur. Multiplier les deux termes.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Chercher le facteur qui transforme le dénominateur. → Multiplier les deux termes. → Lire l’écriture décimale.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Effectuer la division du numérateur par le dénominateur. Vérifier avec la fraction décimale.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Effectuer la division du numérateur par le dénominateur. Vérifier avec la fraction décimale. La justification doit citer l’idée essentielle suivante : Une fraction a une écriture décimale finie lorsque son dénominateur peut être transformé en 10, 100, 1 000, etc., après simplification. On cherche alors une fraction équivalente décimale.</w:t>
      </w:r>
    </w:p>
    <w:p>
      <w:r>
        <w:br w:type="page"/>
      </w:r>
    </w:p>
    <w:p>
      <w:pPr>
        <w:spacing w:before="180" w:after="140"/>
        <w:jc w:val="center"/>
      </w:pPr>
      <w:bookmarkStart w:name="u1_s13" w:id="29"/>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30"/>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30"/>
    </w:p>
    <w:p>
      <w:pPr>
        <w:jc w:val="center"/>
      </w:pPr>
      <w:r>
        <w:drawing>
          <wp:inline distT="0" distB="0" distL="0" distR="0">
            <wp:extent cx="4762500" cy="2667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Placer une fraction entre deux entiers.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Comprendre dixièmes et centièmes.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Entre quelles graduations se trouve la fraction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borne est inférieure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Valeurs approchées ; appui sur la droite numérique et les décimaux du FRP RES 1c–1e. La formulation est adaptée au PE T6 et au contexte de cette leçon.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Effectuer la division.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Couper au rang demandé pour la valeur par défaut.</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3. Prendre la graduation suivante pour la valeur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1. Placer sur une droite graduée au rang demandé.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2. Lire les deux graduations voisines.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Effectuer la division. 2) Couper au rang demandé pour la valeur par défaut. 3) Prendre la graduation suivante pour la valeur par excès.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Placer sur une droite graduée au rang demandé. Lire les deux graduations voisines.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Entre quelles graduations se trouve la fraction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borne est inférieure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arrondir au lieu de donner les deux bornes.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Arrondir au lieu de donner les deux bornes.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Inverser défaut et excès.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d’abord ce prérequis : Placer une fraction entre deux entiers. Puis exécuter seulement les deux premières étapes : Effectuer la division. Couper au rang demandé pour la valeur par défaut.</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toute la procédure « Effectuer la division. → Couper au rang demandé pour la valeur par défaut. → Prendre la graduation suivante pour la valeur par excès. » aux quatre items, puis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nouvel exemple, le résoudre par la démarche visuelle puis par la démarche de calcul suivante : Placer sur une droite graduée au rang demandé. Lire les deux graduations voisines.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Placer sur une droite graduée au rang demandé. Lire les deux graduations voisines. La justification doit citer l’idée essentielle suivante : Encadrer une fraction consiste à la placer entre deux nombres. Une valeur approchée par défaut est inférieure ou égale au nombre ; une valeur approchée par excès est supérieure ou égale.</w:t>
      </w:r>
    </w:p>
    <w:p>
      <w:r>
        <w:br w:type="page"/>
      </w:r>
    </w:p>
    <w:p>
      <w:pPr>
        <w:spacing w:before="180" w:after="140"/>
        <w:jc w:val="center"/>
      </w:pPr>
      <w:bookmarkStart w:name="u1_l14" w:id="31"/>
      <w:r>
        <w:rPr>
          <w:rFonts w:ascii="Times New Roman" w:cs="Times New Roman" w:eastAsia="Times New Roman" w:hAnsi="Times New Roman"/>
          <w:b/>
          <w:bCs/>
          <w:i w:val="false"/>
          <w:iCs w:val="false"/>
          <w:color w:val="C00000"/>
          <w:sz w:val="32"/>
          <w:szCs w:val="32"/>
        </w:rPr>
        <w:t xml:space="preserve">SÉANCE 14 / 15 — RÉVISION DE L’UNITÉ I</w:t>
      </w:r>
      <w:bookmarkEnd w:id="3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32"/>
      <w:r>
        <w:rPr>
          <w:rFonts w:ascii="Times New Roman" w:cs="Times New Roman" w:eastAsia="Times New Roman" w:hAnsi="Times New Roman"/>
          <w:b/>
          <w:bCs/>
          <w:i w:val="false"/>
          <w:iCs w:val="false"/>
          <w:color w:val="C00000"/>
          <w:sz w:val="32"/>
          <w:szCs w:val="32"/>
        </w:rPr>
        <w:t xml:space="preserve">SÉANCE 15 / 15 — SUJET D’EXAMEN T6 — UNITÉ I</w:t>
      </w:r>
      <w:bookmarkEnd w:id="3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p>
      <w:r>
        <w:br w:type="page"/>
      </w:r>
    </w:p>
    <w:p>
      <w:pPr>
        <w:spacing w:before="180" w:after="140"/>
        <w:jc w:val="center"/>
      </w:pPr>
      <w:bookmarkStart w:name="u1_refs" w:id="33"/>
      <w:r>
        <w:rPr>
          <w:rFonts w:ascii="Times New Roman" w:cs="Times New Roman" w:eastAsia="Times New Roman" w:hAnsi="Times New Roman"/>
          <w:b/>
          <w:bCs/>
          <w:i w:val="false"/>
          <w:iCs w:val="false"/>
          <w:color w:val="C00000"/>
          <w:sz w:val="32"/>
          <w:szCs w:val="32"/>
        </w:rPr>
        <w:t xml:space="preserve">RÉFÉRENCES DOCUMENTAIRES — UNITÉ I</w:t>
      </w:r>
      <w:bookmarkEnd w:id="3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Programme d’Études de Mathématiques — classe T6, composante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Fascicule de Ressources Pédagogiques — Mathématiques, 6e année (Taona fahenina), ressources RES 1a à RES 1h, p. 9–20.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Les connaissances, propriétés et démarches sont alignées sur ces documents officiels. Les situations, formulations, exercices, illustrations et corrigés du présent manuel ont été adaptés ou créés pour l’usage pédagogique J-Learn.</w:t>
      </w:r>
    </w:p>
    <w:p>
      <w:pPr>
        <w:spacing w:before="180" w:after="140"/>
        <w:jc w:val="center"/>
      </w:pPr>
      <w:bookmarkStart w:name="u2" w:id="34"/>
      <w:r>
        <w:rPr>
          <w:rFonts w:ascii="Times New Roman" w:cs="Times New Roman" w:eastAsia="Times New Roman" w:hAnsi="Times New Roman"/>
          <w:b/>
          <w:bCs/>
          <w:i w:val="false"/>
          <w:iCs w:val="false"/>
          <w:color w:val="C00000"/>
          <w:sz w:val="32"/>
          <w:szCs w:val="32"/>
        </w:rPr>
        <w:t xml:space="preserve">UNITÉ II — OPÉRATION</w:t>
      </w:r>
      <w:bookmarkEnd w:id="3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35"/>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3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36"/>
      <w:r>
        <w:rPr>
          <w:rFonts w:ascii="Times New Roman" w:cs="Times New Roman" w:eastAsia="Times New Roman" w:hAnsi="Times New Roman"/>
          <w:b/>
          <w:bCs/>
          <w:i w:val="false"/>
          <w:iCs w:val="false"/>
          <w:color w:val="C00000"/>
          <w:sz w:val="32"/>
          <w:szCs w:val="32"/>
        </w:rPr>
        <w:t xml:space="preserve">LEÇON — Comprendre la priorité des opérations</w:t>
      </w:r>
      <w:bookmarkEnd w:id="36"/>
    </w:p>
    <w:p>
      <w:pPr>
        <w:jc w:val="center"/>
      </w:pPr>
      <w:r>
        <w:drawing>
          <wp:inline distT="0" distB="0" distL="0" distR="0">
            <wp:extent cx="4762500" cy="2667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Connaître les quatre opérations.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une expression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opérations vois-tu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Lesquelles sont prioritaires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2a — Règles de priorité des opérations sans et avec parenthèses.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Repérer parenthèses.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Repérer multiplications et divisions.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Terminer par additions et soustractions.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Dessiner un arbre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Vérifier chaque branche.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Repérer parenthèses. 2) Repérer multiplications et divisions. 3) Terminer par additions et soustractions.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Dessiner un arbre de calcul. Vérifier chaque branche.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opérations vois-tu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Lesquelles sont prioritaires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calculer strictement de gauche à droite.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Calculer strictement de gauche à droite.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une opération prioritaire.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Connaître les quatre opérations. Exécuter ensuite les deux premières étapes : Repérer parenthèses. Repérer multiplications et divisions.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Repérer parenthèses. → Repérer multiplications et divisions. → Terminer par additions et soustractions.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Dessiner un arbre de calcul. Vérifier chaque branche.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2 ; 24 ÷ 6 ; 8 + 4 ; 12 ÷ 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21 ; 13 ; 32 ; 13.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Dessiner un arbre de calcul. Vérifier chaque branche. La justification doit citer l’idée essentielle suivante : Dans une expression comportant plusieurs opérations, on effectue d’abord les calculs entre parenthèses, puis les multiplications et divisions, enfin les additions et soustractions. À priorité égale, on calcule de gauche à droite.</w:t>
      </w:r>
    </w:p>
    <w:p>
      <w:r>
        <w:br w:type="page"/>
      </w:r>
    </w:p>
    <w:p>
      <w:pPr>
        <w:spacing w:before="180" w:after="140"/>
        <w:jc w:val="center"/>
      </w:pPr>
      <w:bookmarkStart w:name="u2_s2" w:id="37"/>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3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38"/>
      <w:r>
        <w:rPr>
          <w:rFonts w:ascii="Times New Roman" w:cs="Times New Roman" w:eastAsia="Times New Roman" w:hAnsi="Times New Roman"/>
          <w:b/>
          <w:bCs/>
          <w:i w:val="false"/>
          <w:iCs w:val="false"/>
          <w:color w:val="C00000"/>
          <w:sz w:val="32"/>
          <w:szCs w:val="32"/>
        </w:rPr>
        <w:t xml:space="preserve">LEÇON — Calculer une expression sans parenthèses</w:t>
      </w:r>
      <w:bookmarkEnd w:id="38"/>
    </w:p>
    <w:p>
      <w:pPr>
        <w:jc w:val="center"/>
      </w:pPr>
      <w:r>
        <w:drawing>
          <wp:inline distT="0" distB="0" distL="0" distR="0">
            <wp:extent cx="4762500" cy="2667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Multiplier et diviser.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Connaître la priorité opératoire.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opération faut-il effectuer avant l’addition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À priorité égale, dans quel sens calcule-t-on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2a — Priorité des multiplications et divisions sans parenthèses.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Souligner × et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Calculer de gauche à droite.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Remplacer par les résultats.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4. Terminer + et −.</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Construire un arbre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Comparer les deux démarches.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Souligner × et ÷. 2) Calculer de gauche à droite. 3) Remplacer par les résultats. 4) Terminer + et −.</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Construire un arbre de calcul. Comparer les deux démarches.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opération faut-il effectuer avant l’addition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À priorité égale, dans quel sens calcule-t-on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faire une addition avant une multiplication.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Faire une addition avant une multiplication.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Changer l’ordre de deux soustractions.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Multiplier et diviser. Exécuter ensuite les deux premières étapes : Souligner × et ÷. Calculer de gauche à droite.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Souligner × et ÷. → Calculer de gauche à droite. → Remplacer par les résultats. → Terminer + et −.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Construire un arbre de calcul. Comparer les deux démarches.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26 ; 7 ; 24 ; 10.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arbre de calcul. Comparer les deux démarches. La justification doit citer l’idée essentielle suivante : Sans parenthèses, les multiplications et divisions sont prioritaires. Les additions et soustractions sont effectuées ensuite, de gauche à droite.</w:t>
      </w:r>
    </w:p>
    <w:p>
      <w:r>
        <w:br w:type="page"/>
      </w:r>
    </w:p>
    <w:p>
      <w:pPr>
        <w:spacing w:before="180" w:after="140"/>
        <w:jc w:val="center"/>
      </w:pPr>
      <w:bookmarkStart w:name="u2_s3" w:id="39"/>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3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40"/>
      <w:r>
        <w:rPr>
          <w:rFonts w:ascii="Times New Roman" w:cs="Times New Roman" w:eastAsia="Times New Roman" w:hAnsi="Times New Roman"/>
          <w:b/>
          <w:bCs/>
          <w:i w:val="false"/>
          <w:iCs w:val="false"/>
          <w:color w:val="C00000"/>
          <w:sz w:val="32"/>
          <w:szCs w:val="32"/>
        </w:rPr>
        <w:t xml:space="preserve">LEÇON — Calculer une expression avec parenthèses</w:t>
      </w:r>
      <w:bookmarkEnd w:id="40"/>
    </w:p>
    <w:p>
      <w:pPr>
        <w:jc w:val="center"/>
      </w:pPr>
      <w:r>
        <w:drawing>
          <wp:inline distT="0" distB="0" distL="0" distR="0">
            <wp:extent cx="4762500" cy="2667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Calculer une expression simple.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des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 calcul est enfermé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 devient l’expression après ce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2a — Priorité imposée par les parenthèses.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Calculer chaque parenthèse.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Réécrire l’expression.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Appliquer les priorités restantes.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Utiliser un arbre dont la parenthèse est la première branche.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Vérifier par estimation.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Calculer chaque parenthèse. 2) Réécrire l’expression. 3) Appliquer les priorités restantes.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Utiliser un arbre dont la parenthèse est la première branche. Vérifier par estimation.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 calcul est enfermé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 devient l’expression après ce calcul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supprimer les parenthèses sans calculer.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Supprimer les parenthèses sans calculer.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de réécrire le signe extérieur.</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Calculer une expression simple. Exécuter ensuite les deux premières étapes : Calculer chaque parenthèse. Réécrire l’expression.</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Calculer chaque parenthèse. → Réécrire l’expression. → Appliquer les priorités restantes.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Utiliser un arbre dont la parenthèse est la première branche. Vérifier par estimation.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48 ; 6 ; 21 ; 5.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Utiliser un arbre dont la parenthèse est la première branche. Vérifier par estimation. La justification doit citer l’idée essentielle suivante : Les parenthèses imposent le premier calcul. Une fois leur contenu calculé, on poursuit en respectant les autres priorités.</w:t>
      </w:r>
    </w:p>
    <w:p>
      <w:r>
        <w:br w:type="page"/>
      </w:r>
    </w:p>
    <w:p>
      <w:pPr>
        <w:spacing w:before="180" w:after="140"/>
        <w:jc w:val="center"/>
      </w:pPr>
      <w:bookmarkStart w:name="u2_s4" w:id="41"/>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4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42"/>
      <w:r>
        <w:rPr>
          <w:rFonts w:ascii="Times New Roman" w:cs="Times New Roman" w:eastAsia="Times New Roman" w:hAnsi="Times New Roman"/>
          <w:b/>
          <w:bCs/>
          <w:i w:val="false"/>
          <w:iCs w:val="false"/>
          <w:color w:val="C00000"/>
          <w:sz w:val="32"/>
          <w:szCs w:val="32"/>
        </w:rPr>
        <w:t xml:space="preserve">LEÇON — Résoudre des problèmes avec des opérations combinées</w:t>
      </w:r>
      <w:bookmarkEnd w:id="42"/>
    </w:p>
    <w:p>
      <w:pPr>
        <w:jc w:val="center"/>
      </w:pPr>
      <w:r>
        <w:drawing>
          <wp:inline distT="0" distB="0" distL="0" distR="0">
            <wp:extent cx="4762500" cy="2667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Extraire les données d’un problème.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une opération.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sont les dépenses ou quantités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Une parenthèse est-elle nécessaire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Résolution de problèmes ; application contextualisée de RES 2a.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Nommer l’inconnue.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Écrire une expression unique.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Calculer par priorités.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4. Formuler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Calculer chaque coût partiel puis les réunir.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Comparer au calcul en une expression.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Nommer l’inconnue. 2) Écrire une expression unique. 3) Calculer par priorités. 4) Formuler la réponse.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Calculer chaque coût partiel puis les réunir. Comparer au calcul en une expression.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dépenses ou quantités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Une parenthèse est-elle nécessaire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utiliser toutes les données sans réfléchir.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Utiliser toutes les données sans réfléchir.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nombre sans unité.</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Extraire les données d’un problème. Exécuter ensuite les deux premières étapes : Nommer l’inconnue. Écrire une expression unique.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Nommer l’inconnue. → Écrire une expression unique. → Calculer par priorités. → Formuler la réponse.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Calculer chaque coût partiel puis les réunir. Comparer au calcul en une expression.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96 − 8 × 3 = 72 craies ; 120 − 10 × 4 = 80 craies.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Calculer chaque coût partiel puis les réunir. Comparer au calcul en une expression. La justification doit citer l’idée essentielle suivante : Pour résoudre un problème, on repère les données, on choisit les opérations, on écrit une expression avec des parenthèses si nécessaire, puis on calcule et on formule la réponse.</w:t>
      </w:r>
    </w:p>
    <w:p>
      <w:r>
        <w:br w:type="page"/>
      </w:r>
    </w:p>
    <w:p>
      <w:pPr>
        <w:spacing w:before="180" w:after="140"/>
        <w:jc w:val="center"/>
      </w:pPr>
      <w:bookmarkStart w:name="u2_s5" w:id="43"/>
      <w:r>
        <w:rPr>
          <w:rFonts w:ascii="Times New Roman" w:cs="Times New Roman" w:eastAsia="Times New Roman" w:hAnsi="Times New Roman"/>
          <w:b/>
          <w:bCs/>
          <w:i w:val="false"/>
          <w:iCs w:val="false"/>
          <w:color w:val="C00000"/>
          <w:sz w:val="32"/>
          <w:szCs w:val="32"/>
        </w:rPr>
        <w:t xml:space="preserve">SÉANCE 5 / 15 — COMPRENDRE ET UTILISER UNE ÉCHELLE</w:t>
      </w:r>
      <w:bookmarkEnd w:id="4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44"/>
      <w:r>
        <w:rPr>
          <w:rFonts w:ascii="Times New Roman" w:cs="Times New Roman" w:eastAsia="Times New Roman" w:hAnsi="Times New Roman"/>
          <w:b/>
          <w:bCs/>
          <w:i w:val="false"/>
          <w:iCs w:val="false"/>
          <w:color w:val="C00000"/>
          <w:sz w:val="32"/>
          <w:szCs w:val="32"/>
        </w:rPr>
        <w:t xml:space="preserve">LEÇON — Comprendre et utiliser une échelle</w:t>
      </w:r>
      <w:bookmarkEnd w:id="44"/>
    </w:p>
    <w:p>
      <w:pPr>
        <w:jc w:val="center"/>
      </w:pPr>
      <w:r>
        <w:drawing>
          <wp:inline distT="0" distB="0" distL="0" distR="0">
            <wp:extent cx="4762500" cy="2667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Convertir des longueurs.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Comprendre un rapport.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longueur appartient au plan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Les unités sont-elles identiques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Échelle ; articulation avec rapports et conversions.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Convertir dans la même unité.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Écrire plan/réel.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Simplifier sous la forme 1:n.</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Avec 1:n, multiplier pour aller au réel.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Diviser pour revenir au plan.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Convertir dans la même unité. 2) Écrire plan/réel. 3) Simplifier sous la forme 1:n.</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Avec 1:n, multiplier pour aller au réel. Diviser pour revenir au plan.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longueur appartient au plan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Les unités sont-elles identiques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mélanger cm et m.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Mélanger cm et m.</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Inverser longueur réelle et représentée.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Convertir des longueurs. Exécuter ensuite les deux premières étapes : Convertir dans la même unité. Écrire plan/réel.</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Convertir dans la même unité. → Écrire plan/réel. → Simplifier sous la forme 1:n.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Avec 1:n, multiplier pour aller au réel. Diviser pour revenir au plan.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m ; 5,5 m ; 8 m ; 12 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 km ; 2 km ; 3,75 km ; 5 km.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Avec 1:n, multiplier pour aller au réel. Diviser pour revenir au plan. La justification doit citer l’idée essentielle suivante : L’échelle est le rapport entre une longueur représentée et la longueur réelle, exprimées dans la même unité. À l’échelle 1 : 100, 1 cm sur le plan représente 100 cm en réalité.</w:t>
      </w:r>
    </w:p>
    <w:p>
      <w:r>
        <w:br w:type="page"/>
      </w:r>
    </w:p>
    <w:p>
      <w:pPr>
        <w:spacing w:before="180" w:after="140"/>
        <w:jc w:val="center"/>
      </w:pPr>
      <w:bookmarkStart w:name="u2_s6" w:id="45"/>
      <w:r>
        <w:rPr>
          <w:rFonts w:ascii="Times New Roman" w:cs="Times New Roman" w:eastAsia="Times New Roman" w:hAnsi="Times New Roman"/>
          <w:b/>
          <w:bCs/>
          <w:i w:val="false"/>
          <w:iCs w:val="false"/>
          <w:color w:val="C00000"/>
          <w:sz w:val="32"/>
          <w:szCs w:val="32"/>
        </w:rPr>
        <w:t xml:space="preserve">SÉANCE 6 / 15 — CALCULER UN POURCENTAGE</w:t>
      </w:r>
      <w:bookmarkEnd w:id="4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46"/>
      <w:r>
        <w:rPr>
          <w:rFonts w:ascii="Times New Roman" w:cs="Times New Roman" w:eastAsia="Times New Roman" w:hAnsi="Times New Roman"/>
          <w:b/>
          <w:bCs/>
          <w:i w:val="false"/>
          <w:iCs w:val="false"/>
          <w:color w:val="C00000"/>
          <w:sz w:val="32"/>
          <w:szCs w:val="32"/>
        </w:rPr>
        <w:t xml:space="preserve">LEÇON — Calculer un pourcentage</w:t>
      </w:r>
      <w:bookmarkEnd w:id="46"/>
    </w:p>
    <w:p>
      <w:pPr>
        <w:jc w:val="center"/>
      </w:pPr>
      <w:r>
        <w:drawing>
          <wp:inline distT="0" distB="0" distL="0" distR="0">
            <wp:extent cx="4762500" cy="2667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Comprendre une fraction sur 100.</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Multiplier et diviser par 100.</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Cherche-t-on la partie, le total ou le taux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grandeur représente 100 %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Pourcentage ; articulation avec fractions décimales.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Écrire p/100.</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Multiplier par la quantité totale.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Simplifier.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Passer par 1 %.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Multiplier ensuite par p.</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p/100. 2) Multiplier par la quantité totale. 3) Simplifier.</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Passer par 1 %. Multiplier ensuite par p.</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Cherche-t-on la partie, le total ou le taux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grandeur représente 100 %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calculer p % comme une addition.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Calculer p % comme une addition.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partie et total.</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Comprendre une fraction sur 100. Exécuter ensuite les deux premières étapes : Écrire p/100. Multiplier par la quantité totale.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Écrire p/100. → Multiplier par la quantité totale. → Simplifier.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Passer par 1 %. Multiplier ensuite par p.</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 60 ; 60 ; 240.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 70 % ; 25 % ; 70 %.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Passer par 1 %. Multiplier ensuite par p. La justification doit citer l’idée essentielle suivante : Un pourcentage exprime une quantité sur 100. Pour calculer p % d’une quantité, on multiplie cette quantité par p puis on divise par 100.</w:t>
      </w:r>
    </w:p>
    <w:p>
      <w:r>
        <w:br w:type="page"/>
      </w:r>
    </w:p>
    <w:p>
      <w:pPr>
        <w:spacing w:before="180" w:after="140"/>
        <w:jc w:val="center"/>
      </w:pPr>
      <w:bookmarkStart w:name="u2_s7" w:id="47"/>
      <w:r>
        <w:rPr>
          <w:rFonts w:ascii="Times New Roman" w:cs="Times New Roman" w:eastAsia="Times New Roman" w:hAnsi="Times New Roman"/>
          <w:b/>
          <w:bCs/>
          <w:i w:val="false"/>
          <w:iCs w:val="false"/>
          <w:color w:val="C00000"/>
          <w:sz w:val="32"/>
          <w:szCs w:val="32"/>
        </w:rPr>
        <w:t xml:space="preserve">SÉANCE 7 / 15 — COMPRENDRE ET CALCULER UN TAUX</w:t>
      </w:r>
      <w:bookmarkEnd w:id="4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48"/>
      <w:r>
        <w:rPr>
          <w:rFonts w:ascii="Times New Roman" w:cs="Times New Roman" w:eastAsia="Times New Roman" w:hAnsi="Times New Roman"/>
          <w:b/>
          <w:bCs/>
          <w:i w:val="false"/>
          <w:iCs w:val="false"/>
          <w:color w:val="C00000"/>
          <w:sz w:val="32"/>
          <w:szCs w:val="32"/>
        </w:rPr>
        <w:t xml:space="preserve">LEÇON — Comprendre et calculer un taux</w:t>
      </w:r>
      <w:bookmarkEnd w:id="48"/>
    </w:p>
    <w:p>
      <w:pPr>
        <w:jc w:val="center"/>
      </w:pPr>
      <w:r>
        <w:drawing>
          <wp:inline distT="0" distB="0" distL="0" distR="0">
            <wp:extent cx="4762500" cy="2667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Comparer deux grandeurs.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une division.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sont les deux unités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ordre donne le taux demandé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Taux et passage à l’unité.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Écrire quantité/unité de référence.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Diviser.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Conserver l’unité composée.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Construire un tableau de proportionnalité.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Lire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quantité/unité de référence. 2) Diviser. 3) Conserver l’unité composée.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Construire un tableau de proportionnalité. Lire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deux unités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 ordre donne le taux demandé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oublier l’unité du taux.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l’unité du taux.</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Inverser numérateur et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Comparer deux grandeurs. Exécuter ensuite les deux premières étapes : Écrire quantité/unité de référence. Diviser.</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Écrire quantité/unité de référence. → Diviser. → Conserver l’unité composée.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Construire un tableau de proportionnalité. Lire le passage à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km/h ; 70 km/h ; 30 km/h ; 60 km/h.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tableau de proportionnalité. Lire le passage à l’unité. La justification doit citer l’idée essentielle suivante : Un taux compare deux quantités, souvent avec des unités différentes. Il s’écrit comme un quotient et doit toujours être accompagné de son unité.</w:t>
      </w:r>
    </w:p>
    <w:p>
      <w:r>
        <w:br w:type="page"/>
      </w:r>
    </w:p>
    <w:p>
      <w:pPr>
        <w:spacing w:before="180" w:after="140"/>
        <w:jc w:val="center"/>
      </w:pPr>
      <w:bookmarkStart w:name="u2_s8" w:id="49"/>
      <w:r>
        <w:rPr>
          <w:rFonts w:ascii="Times New Roman" w:cs="Times New Roman" w:eastAsia="Times New Roman" w:hAnsi="Times New Roman"/>
          <w:b/>
          <w:bCs/>
          <w:i w:val="false"/>
          <w:iCs w:val="false"/>
          <w:color w:val="C00000"/>
          <w:sz w:val="32"/>
          <w:szCs w:val="32"/>
        </w:rPr>
        <w:t xml:space="preserve">SÉANCE 8 / 15 — COMPRENDRE ET CALCULER UN RENDEMENT</w:t>
      </w:r>
      <w:bookmarkEnd w:id="4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50"/>
      <w:r>
        <w:rPr>
          <w:rFonts w:ascii="Times New Roman" w:cs="Times New Roman" w:eastAsia="Times New Roman" w:hAnsi="Times New Roman"/>
          <w:b/>
          <w:bCs/>
          <w:i w:val="false"/>
          <w:iCs w:val="false"/>
          <w:color w:val="C00000"/>
          <w:sz w:val="32"/>
          <w:szCs w:val="32"/>
        </w:rPr>
        <w:t xml:space="preserve">LEÇON — Comprendre et calculer un rendement</w:t>
      </w:r>
      <w:bookmarkEnd w:id="50"/>
    </w:p>
    <w:p>
      <w:pPr>
        <w:jc w:val="center"/>
      </w:pPr>
      <w:r>
        <w:drawing>
          <wp:inline distT="0" distB="0" distL="0" distR="0">
            <wp:extent cx="4762500" cy="2667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Comprendre résultat obtenu et attendu.</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Calculer un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 résultat était attendu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résultat a été obtenu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Rendement exprimé en pourcentage.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Écrire obtenu/attendu.</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Multiplier par 100.</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Interpréter le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Calculer l’écart à 100 %.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Contrôler la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obtenu/attendu. 2) Multiplier par 100. 3) Interpréter le pourcentage.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Calculer l’écart à 100 %. Contrôler la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 résultat était attendu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 résultat a été obtenu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inverser obtenu et attendu.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Inverser obtenu et attendu.</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Annoncer un rendement sans symbole %.</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Comprendre résultat obtenu et attendu. Exécuter ensuite les deux premières étapes : Écrire obtenu/attendu. Multiplier par 100.</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Écrire obtenu/attendu. → Multiplier par 100. → Interpréter le pourcentage.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Calculer l’écart à 100 %. Contrôler la cohérence.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80 % ; 90 % ; 90 % ; 95 %.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180 ; 210 ; 378 ; 510.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Calculer l’écart à 100 %. Contrôler la cohérence. La justification doit citer l’idée essentielle suivante : Le rendement en pourcentage est le rapport entre le résultat obtenu et le résultat attendu, multiplié par 100. Il permet d’évaluer l’efficacité d’une activité.</w:t>
      </w:r>
    </w:p>
    <w:p>
      <w:r>
        <w:br w:type="page"/>
      </w:r>
    </w:p>
    <w:p>
      <w:pPr>
        <w:spacing w:before="180" w:after="140"/>
        <w:jc w:val="center"/>
      </w:pPr>
      <w:bookmarkStart w:name="u2_s9" w:id="51"/>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5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52"/>
      <w:r>
        <w:rPr>
          <w:rFonts w:ascii="Times New Roman" w:cs="Times New Roman" w:eastAsia="Times New Roman" w:hAnsi="Times New Roman"/>
          <w:b/>
          <w:bCs/>
          <w:i w:val="false"/>
          <w:iCs w:val="false"/>
          <w:color w:val="C00000"/>
          <w:sz w:val="32"/>
          <w:szCs w:val="32"/>
        </w:rPr>
        <w:t xml:space="preserve">LEÇON — Multiplier mentalement par 10, 100 et 1 000</w:t>
      </w:r>
      <w:bookmarkEnd w:id="52"/>
    </w:p>
    <w:p>
      <w:pPr>
        <w:jc w:val="center"/>
      </w:pPr>
      <w:r>
        <w:drawing>
          <wp:inline distT="0" distB="0" distL="0" distR="0">
            <wp:extent cx="4762500" cy="26670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Connaître la valeur de position.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des décimaux.</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De combien de rangs faut-il se déplacer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Le résultat doit-il augmenter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2b — Multiplication d’un naturel ou décimal par 10, 100 et 1 000.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Multiplier chaque valeur par 10, 100 ou 1 000.</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Déplacer les chiffres dans le tableau.</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Décomposer le nombre en valeurs de position.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Multiplier chaque terme.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Multiplier chaque valeur par 10, 100 ou 1 000. 2) Déplacer les chiffres dans le tableau.</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Décomposer le nombre en valeurs de position. Multiplier chaque terme.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De combien de rangs faut-il se déplacer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Le résultat doit-il augmenter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ajouter mécaniquement des zéros après la virgule.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Ajouter mécaniquement des zéros après la virgule.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Déplacer dans le mauvais sens.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Connaître la valeur de position. Exécuter ensuite les deux premières étapes : Multiplier chaque valeur par 10, 100 ou 1 000. Déplacer les chiffres dans le tableau.</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Multiplier chaque valeur par 10, 100 ou 1 000. → Déplacer les chiffres dans le tableau.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Décomposer le nombre en valeurs de position. Multiplier chaque terme.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 ; 324 ; 608 ; 4 500.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100 ; 100 ; 1 000 ; 10.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Décomposer le nombre en valeurs de position. Multiplier chaque terme. La justification doit citer l’idée essentielle suivante : Multiplier par 10, 100 ou 1 000 rend chaque chiffre respectivement dix, cent ou mille fois plus grand. La virgule se déplace vers la droite d’un, deux ou trois rangs.</w:t>
      </w:r>
    </w:p>
    <w:p>
      <w:r>
        <w:br w:type="page"/>
      </w:r>
    </w:p>
    <w:p>
      <w:pPr>
        <w:spacing w:before="180" w:after="140"/>
        <w:jc w:val="center"/>
      </w:pPr>
      <w:bookmarkStart w:name="u2_s10" w:id="53"/>
      <w:r>
        <w:rPr>
          <w:rFonts w:ascii="Times New Roman" w:cs="Times New Roman" w:eastAsia="Times New Roman" w:hAnsi="Times New Roman"/>
          <w:b/>
          <w:bCs/>
          <w:i w:val="false"/>
          <w:iCs w:val="false"/>
          <w:color w:val="C00000"/>
          <w:sz w:val="32"/>
          <w:szCs w:val="32"/>
        </w:rPr>
        <w:t xml:space="preserve">SÉANCE 10 / 15 — DIVISER PAR 10, 100 ET 1 000</w:t>
      </w:r>
      <w:bookmarkEnd w:id="5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54"/>
      <w:r>
        <w:rPr>
          <w:rFonts w:ascii="Times New Roman" w:cs="Times New Roman" w:eastAsia="Times New Roman" w:hAnsi="Times New Roman"/>
          <w:b/>
          <w:bCs/>
          <w:i w:val="false"/>
          <w:iCs w:val="false"/>
          <w:color w:val="C00000"/>
          <w:sz w:val="32"/>
          <w:szCs w:val="32"/>
        </w:rPr>
        <w:t xml:space="preserve">LEÇON — Diviser par 10, 100 et 1 000</w:t>
      </w:r>
      <w:bookmarkEnd w:id="54"/>
    </w:p>
    <w:p>
      <w:pPr>
        <w:jc w:val="center"/>
      </w:pPr>
      <w:r>
        <w:drawing>
          <wp:inline distT="0" distB="0" distL="0" distR="0">
            <wp:extent cx="4762500" cy="26670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Connaître la valeur de position.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Comprendre le partage.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Le quotient sera-t-il plus petit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Combien de rangs vers la gauche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2c — Division d’un nombre par 10, 100 et 1 000.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Diviser par 10,100 ou1000.</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Déplacer les chiffres vers les rangs plus petits.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Utiliser une fraction décimale.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Simplifier puis écrire le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Diviser par 10,100 ou1000. 2) Déplacer les chiffres vers les rangs plus petits.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Utiliser une fraction décimale. Simplifier puis écrire le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Le quotient sera-t-il plus petit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Combien de rangs vers la gauche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supprimer des zéros utiles.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Supprimer des zéros utiles.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Déplacer la virgule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Connaître la valeur de position. Exécuter ensuite les deux premières étapes : Diviser par 10,100 ou1000. Déplacer les chiffres vers les rangs plus petits.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Diviser par 10,100 ou1000. → Déplacer les chiffres vers les rangs plus petits.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Utiliser une fraction décimale. Simplifier puis écrire le décimal.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8,45 ; 0,072 ; 56.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 ; 100 ; 1 000 ; 10.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Utiliser une fraction décimale. Simplifier puis écrire le décimal. La justification doit citer l’idée essentielle suivante : Diviser par 10, 100 ou 1 000 rend chaque chiffre dix, cent ou mille fois plus petit. La virgule se déplace vers la gauche d’un, deux ou trois rangs.</w:t>
      </w:r>
    </w:p>
    <w:p>
      <w:r>
        <w:br w:type="page"/>
      </w:r>
    </w:p>
    <w:p>
      <w:pPr>
        <w:spacing w:before="180" w:after="140"/>
        <w:jc w:val="center"/>
      </w:pPr>
      <w:bookmarkStart w:name="u2_s11" w:id="55"/>
      <w:r>
        <w:rPr>
          <w:rFonts w:ascii="Times New Roman" w:cs="Times New Roman" w:eastAsia="Times New Roman" w:hAnsi="Times New Roman"/>
          <w:b/>
          <w:bCs/>
          <w:i w:val="false"/>
          <w:iCs w:val="false"/>
          <w:color w:val="C00000"/>
          <w:sz w:val="32"/>
          <w:szCs w:val="32"/>
        </w:rPr>
        <w:t xml:space="preserve">SÉANCE 11 / 15 — MULTIPLIER PAR 0,25 ET 0,75</w:t>
      </w:r>
      <w:bookmarkEnd w:id="5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56"/>
      <w:r>
        <w:rPr>
          <w:rFonts w:ascii="Times New Roman" w:cs="Times New Roman" w:eastAsia="Times New Roman" w:hAnsi="Times New Roman"/>
          <w:b/>
          <w:bCs/>
          <w:i w:val="false"/>
          <w:iCs w:val="false"/>
          <w:color w:val="C00000"/>
          <w:sz w:val="32"/>
          <w:szCs w:val="32"/>
        </w:rPr>
        <w:t xml:space="preserve">LEÇON — Multiplier par 0,25 et 0,75</w:t>
      </w:r>
      <w:bookmarkEnd w:id="56"/>
    </w:p>
    <w:p>
      <w:pPr>
        <w:jc w:val="center"/>
      </w:pPr>
      <w:r>
        <w:drawing>
          <wp:inline distT="0" distB="0" distL="0" distR="0">
            <wp:extent cx="4762500" cy="2667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0,25 comme un quart.</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Diviser par 4.</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fraction vaut 0,25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prendre trois quarts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Calcul mental par 0,25 et 0,75.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Pour ×0,25, diviser par4.</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Pour ×0,75, diviser par4 puis multiplier par3.</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Décomposer 0,75=0,5+0,25.</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Additionner moitié et quart.</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Pour ×0,25, diviser par4. 2) Pour ×0,75, diviser par4 puis multiplier par3.</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Décomposer 0,75=0,5+0,25. Additionner moitié et quart.</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fraction vaut 0,25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prendre trois quarts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multiplier par25.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Multiplier par25.</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Prendre trois quarts comme trois moitiés.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Reconnaître 0,25 comme un quart. Exécuter ensuite les deux premières étapes : Pour ×0,25, diviser par4. Pour ×0,75, diviser par4 puis multiplier par3.</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Pour ×0,25, diviser par4. → Pour ×0,75, diviser par4 puis multiplier par3.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Décomposer 0,75=0,5+0,25. Additionner moitié et quart.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 30 ; 90 ; 250.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150 ; 240 ; 900.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Décomposer 0,75=0,5+0,25. Additionner moitié et quart. La justification doit citer l’idée essentielle suivante : Multiplier par 0,25 revient à prendre le quart, donc à diviser par 4. Multiplier par 0,75 revient à prendre les trois quarts : on divise par 4 puis on multiplie par 3.</w:t>
      </w:r>
    </w:p>
    <w:p>
      <w:r>
        <w:br w:type="page"/>
      </w:r>
    </w:p>
    <w:p>
      <w:pPr>
        <w:spacing w:before="180" w:after="140"/>
        <w:jc w:val="center"/>
      </w:pPr>
      <w:bookmarkStart w:name="u2_s12" w:id="57"/>
      <w:r>
        <w:rPr>
          <w:rFonts w:ascii="Times New Roman" w:cs="Times New Roman" w:eastAsia="Times New Roman" w:hAnsi="Times New Roman"/>
          <w:b/>
          <w:bCs/>
          <w:i w:val="false"/>
          <w:iCs w:val="false"/>
          <w:color w:val="C00000"/>
          <w:sz w:val="32"/>
          <w:szCs w:val="32"/>
        </w:rPr>
        <w:t xml:space="preserve">SÉANCE 12 / 15 — DIVISER PAR 0,50, 0,25 ET 0,75</w:t>
      </w:r>
      <w:bookmarkEnd w:id="5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58"/>
      <w:r>
        <w:rPr>
          <w:rFonts w:ascii="Times New Roman" w:cs="Times New Roman" w:eastAsia="Times New Roman" w:hAnsi="Times New Roman"/>
          <w:b/>
          <w:bCs/>
          <w:i w:val="false"/>
          <w:iCs w:val="false"/>
          <w:color w:val="C00000"/>
          <w:sz w:val="32"/>
          <w:szCs w:val="32"/>
        </w:rPr>
        <w:t xml:space="preserve">LEÇON — Diviser par 0,50, 0,25 et 0,75</w:t>
      </w:r>
      <w:bookmarkEnd w:id="58"/>
    </w:p>
    <w:p>
      <w:pPr>
        <w:jc w:val="center"/>
      </w:pPr>
      <w:r>
        <w:drawing>
          <wp:inline distT="0" distB="0" distL="0" distR="0">
            <wp:extent cx="4762500" cy="26670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0,5, 0,25 et 0,75.</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Utiliser l’inverse.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Diviser par un nombre inférieur à1 augmente-t-il le résultat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 multiplicateur équivalent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Division par 0,50, 0,25 et 0,75.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÷0,5 revient à ×2.</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÷0,25 revient à ×4.</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÷0,75 revient à ×4÷3.</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Transformer le diviseur en fraction.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Multiplier par son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÷0,5 revient à ×2. 2) ÷0,25 revient à ×4. 3) ÷0,75 revient à ×4÷3.</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Transformer le diviseur en fraction. Multiplier par son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Diviser par un nombre inférieur à1 augmente-t-il le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 multiplicateur équivalent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croire que le quotient doit diminuer.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Croire que le quotient doit diminuer.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÷0,25 et ×0,25.</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Reconnaître 0,5, 0,25 et 0,75. Exécuter ensuite les deux premières étapes : ÷0,5 revient à ×2. ÷0,25 revient à ×4.</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÷0,5 revient à ×2. → ÷0,25 revient à ×4. → ÷0,75 revient à ×4÷3.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Transformer le diviseur en fraction. Multiplier par son inverse.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44 ; 160 ; 300.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24 ; 60 ; 120 ; 200.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Transformer le diviseur en fraction. Multiplier par son inverse. La justification doit citer l’idée essentielle suivante : Diviser par 0,50 revient à multiplier par 2. Diviser par 0,25 revient à multiplier par 4. Pour diviser par 0,75, on peut diviser par trois quarts, donc multiplier par 4 puis diviser par 3.</w:t>
      </w:r>
    </w:p>
    <w:p>
      <w:r>
        <w:br w:type="page"/>
      </w:r>
    </w:p>
    <w:p>
      <w:pPr>
        <w:spacing w:before="180" w:after="140"/>
        <w:jc w:val="center"/>
      </w:pPr>
      <w:bookmarkStart w:name="u2_s13" w:id="59"/>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5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60"/>
      <w:r>
        <w:rPr>
          <w:rFonts w:ascii="Times New Roman" w:cs="Times New Roman" w:eastAsia="Times New Roman" w:hAnsi="Times New Roman"/>
          <w:b/>
          <w:bCs/>
          <w:i w:val="false"/>
          <w:iCs w:val="false"/>
          <w:color w:val="C00000"/>
          <w:sz w:val="32"/>
          <w:szCs w:val="32"/>
        </w:rPr>
        <w:t xml:space="preserve">LEÇON — Choisir une stratégie efficace de calcul mental</w:t>
      </w:r>
      <w:bookmarkEnd w:id="60"/>
    </w:p>
    <w:p>
      <w:pPr>
        <w:jc w:val="center"/>
      </w:pPr>
      <w:r>
        <w:drawing>
          <wp:inline distT="0" distB="0" distL="0" distR="0">
            <wp:extent cx="4762500" cy="26670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Décomposer un nombre.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Connaître doubles et moitiés.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 nombre proche est plus simple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compensation faudra-t-il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Stratégies de calcul mental et contrôle par estimation. Le PE T6 reste la référence pour les contenus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Arrondir vers un nombre pratique.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Calculer.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3. Compenser exactement.</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1. Utiliser distributivité, doubles ou quarts.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2. Estimer pour contrôler.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Arrondir vers un nombre pratique. 2) Calculer. 3) Compenser exactement.</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Utiliser distributivité, doubles ou quarts. Estimer pour contrôler.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 nombre proche est plus simple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compensation faudra-t-il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étape permet d’éviter l’erreur suivante : oublier la compensation.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compensation.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une stratégie plus longue que le calcul posé.</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ce prérequis : Décomposer un nombre. Exécuter ensuite les deux premières étapes : Arrondir vers un nombre pratique. Calculer.</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la chaîne « Arrondir vers un nombre pratique. → Calculer. → Compenser exactement. » aux quatre items et justifier une réponse.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analogue et le résoudre aussi par cette seconde stratégie : Utiliser distributivité, doubles ou quarts. Estimer pour contrôler.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367 ; 306 ; 1 200 ; 24.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Utiliser distributivité, doubles ou quarts. Estimer pour contrôler. La justification doit citer l’idée essentielle suivante : Une stratégie de calcul mental transforme un calcul en opérations simples. On peut décomposer, arrondir puis compenser, utiliser la distributivité ou exploiter les doubles et les moitiés.</w:t>
      </w:r>
    </w:p>
    <w:p>
      <w:r>
        <w:br w:type="page"/>
      </w:r>
    </w:p>
    <w:p>
      <w:pPr>
        <w:spacing w:before="180" w:after="140"/>
        <w:jc w:val="center"/>
      </w:pPr>
      <w:bookmarkStart w:name="u2_l14" w:id="61"/>
      <w:r>
        <w:rPr>
          <w:rFonts w:ascii="Times New Roman" w:cs="Times New Roman" w:eastAsia="Times New Roman" w:hAnsi="Times New Roman"/>
          <w:b/>
          <w:bCs/>
          <w:i w:val="false"/>
          <w:iCs w:val="false"/>
          <w:color w:val="C00000"/>
          <w:sz w:val="32"/>
          <w:szCs w:val="32"/>
        </w:rPr>
        <w:t xml:space="preserve">SÉANCE 14 / 15 — RÉVISION DE L’UNITÉ II</w:t>
      </w:r>
      <w:bookmarkEnd w:id="6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62"/>
      <w:r>
        <w:rPr>
          <w:rFonts w:ascii="Times New Roman" w:cs="Times New Roman" w:eastAsia="Times New Roman" w:hAnsi="Times New Roman"/>
          <w:b/>
          <w:bCs/>
          <w:i w:val="false"/>
          <w:iCs w:val="false"/>
          <w:color w:val="C00000"/>
          <w:sz w:val="32"/>
          <w:szCs w:val="32"/>
        </w:rPr>
        <w:t xml:space="preserve">SÉANCE 15 / 15 — SUJET D’EXAMEN T6 — UNITÉ II</w:t>
      </w:r>
      <w:bookmarkEnd w:id="6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p>
      <w:r>
        <w:br w:type="page"/>
      </w:r>
    </w:p>
    <w:p>
      <w:pPr>
        <w:spacing w:before="180" w:after="140"/>
        <w:jc w:val="center"/>
      </w:pPr>
      <w:bookmarkStart w:name="u2_refs" w:id="63"/>
      <w:r>
        <w:rPr>
          <w:rFonts w:ascii="Times New Roman" w:cs="Times New Roman" w:eastAsia="Times New Roman" w:hAnsi="Times New Roman"/>
          <w:b/>
          <w:bCs/>
          <w:i w:val="false"/>
          <w:iCs w:val="false"/>
          <w:color w:val="C00000"/>
          <w:sz w:val="32"/>
          <w:szCs w:val="32"/>
        </w:rPr>
        <w:t xml:space="preserve">RÉFÉRENCES DOCUMENTAIRES — UNITÉ II</w:t>
      </w:r>
      <w:bookmarkEnd w:id="6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Programme d’Études de Mathématiques — classe T6, composante Opérations.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Fascicule de Ressources Pédagogiques — Mathématiques, 6e année (Taona fahenina), ressources RES 2a à RES 2c, p. 18–20.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Les règles de priorité et les procédures de multiplication et division par 10, 100 et 1 000 sont alignées sur le FRP. Les autres apprentissages sont délimités par le PE T6. Les contextes, exercices et corrigés sont adaptés pour J-Learn.</w:t>
      </w:r>
    </w:p>
    <w:p>
      <w:pPr>
        <w:spacing w:before="180" w:after="140"/>
        <w:jc w:val="center"/>
      </w:pPr>
      <w:bookmarkStart w:name="u3" w:id="64"/>
      <w:r>
        <w:rPr>
          <w:rFonts w:ascii="Times New Roman" w:cs="Times New Roman" w:eastAsia="Times New Roman" w:hAnsi="Times New Roman"/>
          <w:b/>
          <w:bCs/>
          <w:i w:val="false"/>
          <w:iCs w:val="false"/>
          <w:color w:val="C00000"/>
          <w:sz w:val="32"/>
          <w:szCs w:val="32"/>
        </w:rPr>
        <w:t xml:space="preserve">UNITÉ III — ALGÈBRE</w:t>
      </w:r>
      <w:bookmarkEnd w:id="6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65"/>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6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66"/>
      <w:r>
        <w:rPr>
          <w:rFonts w:ascii="Times New Roman" w:cs="Times New Roman" w:eastAsia="Times New Roman" w:hAnsi="Times New Roman"/>
          <w:b/>
          <w:bCs/>
          <w:i w:val="false"/>
          <w:iCs w:val="false"/>
          <w:color w:val="C00000"/>
          <w:sz w:val="32"/>
          <w:szCs w:val="32"/>
        </w:rPr>
        <w:t xml:space="preserve">LEÇON — Reconnaître une situation de proportionnalité</w:t>
      </w:r>
      <w:bookmarkEnd w:id="66"/>
    </w:p>
    <w:p>
      <w:pPr>
        <w:jc w:val="center"/>
      </w:pPr>
      <w:r>
        <w:drawing>
          <wp:inline distT="0" distB="0" distL="0" distR="0">
            <wp:extent cx="4762500" cy="2667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Calculer un quotient exact.</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Comparer deux rapports.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proportionnalité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3b — Définition de la proportionnalité par facteur constant.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Comparer les quotients y/x.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Vérifier qu’ils sont constants.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Construire un tableau avec les deux grandeurs.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Calculer chaque quotient deuxième ligne ÷ première ligne.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Conclure seulement si le quotient reste constant.</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Comparer les quotients y/x. 2) Vérifier qu’ils sont constants.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Construire un tableau avec les deux grandeurs. Calculer chaque quotient deuxième ligne ÷ première ligne. Conclure seulement si le quotient reste constant.</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proportionnalité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confondre augmentation régulière et proportionnalité.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augmentation régulière et proportionnalité.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de vérifier le couple avec zéro.</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Calculer un quotient exact. Puis réaliser seulement les deux premières étapes : Comparer les quotients y/x. Vérifier qu’ils sont constants.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Comparer les quotients y/x. → Vérifier qu’ils sont constants.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Construire un tableau avec les deux grandeurs. Calculer chaque quotient deuxième ligne ÷ première ligne. Conclure seulement si le quotient reste constant.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coefficients sont 4 ; 2,5 ; 7 ; 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tableau avec les deux grandeurs. Calculer chaque quotient deuxième ligne ÷ première ligne. Conclure seulement si le quotient reste constant. La justification doit s’appuyer sur : Deux quantités sont proportionnelles lorsque l’on passe de l’une à l’autre en multipliant toujours par le même nombre, appelé coefficient de proportionnalité.</w:t>
      </w:r>
    </w:p>
    <w:p>
      <w:r>
        <w:br w:type="page"/>
      </w:r>
    </w:p>
    <w:p>
      <w:pPr>
        <w:spacing w:before="180" w:after="140"/>
        <w:jc w:val="center"/>
      </w:pPr>
      <w:bookmarkStart w:name="u3_s2" w:id="67"/>
      <w:r>
        <w:rPr>
          <w:rFonts w:ascii="Times New Roman" w:cs="Times New Roman" w:eastAsia="Times New Roman" w:hAnsi="Times New Roman"/>
          <w:b/>
          <w:bCs/>
          <w:i w:val="false"/>
          <w:iCs w:val="false"/>
          <w:color w:val="C00000"/>
          <w:sz w:val="32"/>
          <w:szCs w:val="32"/>
        </w:rPr>
        <w:t xml:space="preserve">SÉANCE 2 / 15 — COMPRENDRE LA RELATION Y = AX</w:t>
      </w:r>
      <w:bookmarkEnd w:id="6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68"/>
      <w:r>
        <w:rPr>
          <w:rFonts w:ascii="Times New Roman" w:cs="Times New Roman" w:eastAsia="Times New Roman" w:hAnsi="Times New Roman"/>
          <w:b/>
          <w:bCs/>
          <w:i w:val="false"/>
          <w:iCs w:val="false"/>
          <w:color w:val="C00000"/>
          <w:sz w:val="32"/>
          <w:szCs w:val="32"/>
        </w:rPr>
        <w:t xml:space="preserve">LEÇON — Comprendre la relation y = ax</w:t>
      </w:r>
      <w:bookmarkEnd w:id="68"/>
    </w:p>
    <w:p>
      <w:pPr>
        <w:jc w:val="center"/>
      </w:pPr>
      <w:r>
        <w:drawing>
          <wp:inline distT="0" distB="0" distL="0" distR="0">
            <wp:extent cx="4762500" cy="26670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Comprendre une multiplication par un nombre constant.</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Calculer un quotient y ÷ x.</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relation y = ax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3b — Relation y = ax et coefficient de proportionnalité.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Identifier x, y et le coefficient a.</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Multiplier chaque x par a.</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Vérifier le couple obtenu.</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À partir d’un couple non nul, calculer a = y ÷ 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Écrire y = ax.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Tester la relation avec un second couple.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x, y et le coefficient a. 2) Multiplier chaque x par a. 3) Vérifier le couple obtenu.</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À partir d’un couple non nul, calculer a = y ÷ x. Écrire y = ax. Tester la relation avec un second couple.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relation y = ax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additionner a au lieu de multiplier.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Additionner a au lieu de multiplier.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Inverser x et y.</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Comprendre une multiplication par un nombre constant. Puis réaliser seulement les deux premières étapes : Identifier x, y et le coefficient a. Multiplier chaque x par a.</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Identifier x, y et le coefficient a. → Multiplier chaque x par a. → Vérifier le couple obtenu.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À partir d’un couple non nul, calculer a = y ÷ x. Écrire y = ax. Tester la relation avec un second couple.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10 ; 20 ; 35 ; 50.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 4 ; a = 7 ; a = 2,5 ; a = 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À partir d’un couple non nul, calculer a = y ÷ x. Écrire y = ax. Tester la relation avec un second couple. La justification doit s’appuyer sur : La relation y = ax signifie que la valeur y s’obtient en multipliant x par une constante a. Le nombre a est le coefficient de proportionnalité.</w:t>
      </w:r>
    </w:p>
    <w:p>
      <w:r>
        <w:br w:type="page"/>
      </w:r>
    </w:p>
    <w:p>
      <w:pPr>
        <w:spacing w:before="180" w:after="140"/>
        <w:jc w:val="center"/>
      </w:pPr>
      <w:bookmarkStart w:name="u3_s3" w:id="69"/>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6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70"/>
      <w:r>
        <w:rPr>
          <w:rFonts w:ascii="Times New Roman" w:cs="Times New Roman" w:eastAsia="Times New Roman" w:hAnsi="Times New Roman"/>
          <w:b/>
          <w:bCs/>
          <w:i w:val="false"/>
          <w:iCs w:val="false"/>
          <w:color w:val="C00000"/>
          <w:sz w:val="32"/>
          <w:szCs w:val="32"/>
        </w:rPr>
        <w:t xml:space="preserve">LEÇON — Compléter un tableau de proportionnalité</w:t>
      </w:r>
      <w:bookmarkEnd w:id="70"/>
    </w:p>
    <w:p>
      <w:pPr>
        <w:jc w:val="center"/>
      </w:pPr>
      <w:r>
        <w:drawing>
          <wp:inline distT="0" distB="0" distL="0" distR="0">
            <wp:extent cx="4762500" cy="26670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lignes et colonnes d’un tableau.</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Connaître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tableau de proportionnalité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3b — Tableau de proportionnalité et contrôle des quotients.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Trouver le coefficient.</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L’appliquer à chaque colonne.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Contrôler par produits en croix.</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Passer par la valeur correspondant à 1.</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Multiplier cette valeur par chaque nombre de la première ligne.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Contrôler que le coefficient est identique dans toutes les colonnes.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Trouver le coefficient. 2) L’appliquer à chaque colonne. 3) Contrôler par produits en croix.</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Passer par la valeur correspondant à 1. Multiplier cette valeur par chaque nombre de la première ligne. Contrôler que le coefficient est identique dans toutes les colonnes.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tableau de proportionnalité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changer de coefficient entre colonnes.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Changer de coefficient entre colonnes.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Additionner les lignes.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lignes et colonnes d’un tableau. Puis réaliser seulement les deux premières étapes : Trouver le coefficient. L’appliquer à chaque colonne.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Trouver le coefficient. → L’appliquer à chaque colonne. → Contrôler par produits en croix.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Passer par la valeur correspondant à 1. Multiplier cette valeur par chaque nombre de la première ligne. Contrôler que le coefficient est identique dans toutes les colonnes.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1 800 ; 5 400 ; 12 600 ; 21 600 ariary.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120 ; 210 ; 360 km.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Passer par la valeur correspondant à 1. Multiplier cette valeur par chaque nombre de la première ligne. Contrôler que le coefficient est identique dans toutes les colonnes. La justification doit s’appuyer sur : Dans un tableau de proportionnalité, toutes les valeurs d’une ligne s’obtiennent à partir de l’autre ligne avec un même coefficient. On peut multiplier, diviser ou utiliser le passage à l’unité.</w:t>
      </w:r>
    </w:p>
    <w:p>
      <w:r>
        <w:br w:type="page"/>
      </w:r>
    </w:p>
    <w:p>
      <w:pPr>
        <w:spacing w:before="180" w:after="140"/>
        <w:jc w:val="center"/>
      </w:pPr>
      <w:bookmarkStart w:name="u3_s4" w:id="71"/>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7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72"/>
      <w:r>
        <w:rPr>
          <w:rFonts w:ascii="Times New Roman" w:cs="Times New Roman" w:eastAsia="Times New Roman" w:hAnsi="Times New Roman"/>
          <w:b/>
          <w:bCs/>
          <w:i w:val="false"/>
          <w:iCs w:val="false"/>
          <w:color w:val="C00000"/>
          <w:sz w:val="32"/>
          <w:szCs w:val="32"/>
        </w:rPr>
        <w:t xml:space="preserve">LEÇON — Représenter une proportionnalité dans un graphique</w:t>
      </w:r>
      <w:bookmarkEnd w:id="72"/>
    </w:p>
    <w:p>
      <w:pPr>
        <w:jc w:val="center"/>
      </w:pPr>
      <w:r>
        <w:drawing>
          <wp:inline distT="0" distB="0" distL="0" distR="0">
            <wp:extent cx="4762500" cy="2667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Placer un couple dans un repère.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l’origine (0 ; 0).</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graphique proportionnel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3b — Représentation de la relation y = ax.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Nommer et graduer les axes.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Placer les couples.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Vérifier l’alignement avec l’origine.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Calculer le coefficient à partir d’un point non nul.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Tracer la droite de relation y = ax depuis l’origine.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Vérifier que tous les points appartiennent à cette droite.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Nommer et graduer les axes. 2) Placer les couples. 3) Vérifier l’alignement avec l’origine.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Calculer le coefficient à partir d’un point non nul. Tracer la droite de relation y = ax depuis l’origine. Vérifier que tous les points appartiennent à cette droite.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graphique proportionnel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relier les points dans le mauvais ordre.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Relier les points dans le mauvais ordre.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une échelle irrégulière.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Placer un couple dans un repère. Puis réaliser seulement les deux premières étapes : Nommer et graduer les axes. Placer les couples.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Nommer et graduer les axes. → Placer les couples. → Vérifier l’alignement avec l’origine.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Calculer le coefficient à partir d’un point non nul. Tracer la droite de relation y = ax depuis l’origine. Vérifier que tous les points appartiennent à cette droite.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0), (1 ; 3), (2 ; 6), (4 ; 12).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Calculer le coefficient à partir d’un point non nul. Tracer la droite de relation y = ax depuis l’origine. Vérifier que tous les points appartiennent à cette droite. La justification doit s’appuyer sur : Les couples (x ; y) d’une situation de proportionnalité se placent sur une droite passant par l’origine du repère. Les axes doivent être nommés et gradués régulièrement.</w:t>
      </w:r>
    </w:p>
    <w:p>
      <w:r>
        <w:br w:type="page"/>
      </w:r>
    </w:p>
    <w:p>
      <w:pPr>
        <w:spacing w:before="180" w:after="140"/>
        <w:jc w:val="center"/>
      </w:pPr>
      <w:bookmarkStart w:name="u3_s5" w:id="73"/>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7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74"/>
      <w:r>
        <w:rPr>
          <w:rFonts w:ascii="Times New Roman" w:cs="Times New Roman" w:eastAsia="Times New Roman" w:hAnsi="Times New Roman"/>
          <w:b/>
          <w:bCs/>
          <w:i w:val="false"/>
          <w:iCs w:val="false"/>
          <w:color w:val="C00000"/>
          <w:sz w:val="32"/>
          <w:szCs w:val="32"/>
        </w:rPr>
        <w:t xml:space="preserve">LEÇON — Résoudre un problème de proportionnalité</w:t>
      </w:r>
      <w:bookmarkEnd w:id="74"/>
    </w:p>
    <w:p>
      <w:pPr>
        <w:jc w:val="center"/>
      </w:pPr>
      <w:r>
        <w:drawing>
          <wp:inline distT="0" distB="0" distL="0" distR="0">
            <wp:extent cx="4762500" cy="26670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une situation proportionnelle.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Calculer une valeur pour une unité.</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problème proportionnel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3b — Situations de prix, recette, carte et vitesse constante.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Vérifier la proportionnalité.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Passer à l’unité.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Calculer la valeur cherchée.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4. Formuler avec unité.</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Écrire deux rapports égaux avec la valeur inconnue.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Former les produits en croix.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Diviser pour déterminer la valeur cherchée et conserver son unité.</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Vérifier la proportionnalité. 2) Passer à l’unité. 3) Calculer la valeur cherchée. 4) Formuler avec unité.</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Écrire deux rapports égaux avec la valeur inconnue. Former les produits en croix. Diviser pour déterminer la valeur cherchée et conserver son unité.</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problème proportionnel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appliquer la proportionnalité à une situation non proportionnelle.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proportionnalité à une situation non proportionnelle.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l’unité.</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Reconnaître une situation proportionnelle. Puis réaliser seulement les deux premières étapes : Vérifier la proportionnalité. Passer à l’unité.</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Vérifier la proportionnalité. → Passer à l’unité. → Calculer la valeur cherchée. → Formuler avec unité.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Écrire deux rapports égaux avec la valeur inconnue. Former les produits en croix. Diviser pour déterminer la valeur cherchée et conserver son 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36 000 ; 81 000 ; 108 000 ; 135 000 ariary.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150 g ; 450 g ; 750 g ; 900 g.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Écrire deux rapports égaux avec la valeur inconnue. Former les produits en croix. Diviser pour déterminer la valeur cherchée et conserver son unité. La justification doit s’appuyer sur : Pour résoudre un problème de proportionnalité, on vérifie la proportionnalité, on organise les données, puis on utilise le coefficient ou le passage à l’unité.</w:t>
      </w:r>
    </w:p>
    <w:p>
      <w:r>
        <w:br w:type="page"/>
      </w:r>
    </w:p>
    <w:p>
      <w:pPr>
        <w:spacing w:before="180" w:after="140"/>
        <w:jc w:val="center"/>
      </w:pPr>
      <w:bookmarkStart w:name="u3_s6" w:id="75"/>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7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76"/>
      <w:r>
        <w:rPr>
          <w:rFonts w:ascii="Times New Roman" w:cs="Times New Roman" w:eastAsia="Times New Roman" w:hAnsi="Times New Roman"/>
          <w:b/>
          <w:bCs/>
          <w:i w:val="false"/>
          <w:iCs w:val="false"/>
          <w:color w:val="C00000"/>
          <w:sz w:val="32"/>
          <w:szCs w:val="32"/>
        </w:rPr>
        <w:t xml:space="preserve">LEÇON — Identifier une relation entre deux quantités</w:t>
      </w:r>
      <w:bookmarkEnd w:id="76"/>
    </w:p>
    <w:p>
      <w:pPr>
        <w:jc w:val="center"/>
      </w:pPr>
      <w:r>
        <w:drawing>
          <wp:inline distT="0" distB="0" distL="0" distR="0">
            <wp:extent cx="4762500" cy="26670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Distinguer grandeur indépendante et grandeur dépendante.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une règle de calcul.</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relation entre quantités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Relations entre quantités, proportionnelles ou non.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Définir les deux quantités.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Observer leur variation.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Formuler la règle en mots puis en symboles.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Choisir une valeur de la première quantité.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Appliquer la règle annoncée.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Comparer plusieurs couples pour décider si la relation est proportionnelle ou non.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Définir les deux quantités. 2) Observer leur variation. 3) Formuler la règle en mots puis en symboles.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Choisir une valeur de la première quantité. Appliquer la règle annoncée. Comparer plusieurs couples pour décider si la relation est proportionnelle ou non.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relation entre quantités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supposer toute relation proportionnelle.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Supposer toute relation proportionnelle.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Ne pas définir les variables.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Distinguer grandeur indépendante et grandeur dépendante. Puis réaliser seulement les deux premières étapes : Définir les deux quantités. Observer leur variation.</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Définir les deux quantités. → Observer leur variation. → Formuler la règle en mots puis en symboles.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Choisir une valeur de la première quantité. Appliquer la règle annoncée. Comparer plusieurs couples pour décider si la relation est proportionnelle ou non.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3c ; y = 800x ; y = x + 5 ; A = c × c.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Choisir une valeur de la première quantité. Appliquer la règle annoncée. Comparer plusieurs couples pour décider si la relation est proportionnelle ou non. La justification doit s’appuyer sur : Une relation associe à chaque valeur d’une première quantité une valeur d’une seconde quantité. Elle peut être décrite par des mots, une règle, une table ou un graphique sans être nécessairement proportionnelle.</w:t>
      </w:r>
    </w:p>
    <w:p>
      <w:r>
        <w:br w:type="page"/>
      </w:r>
    </w:p>
    <w:p>
      <w:pPr>
        <w:spacing w:before="180" w:after="140"/>
        <w:jc w:val="center"/>
      </w:pPr>
      <w:bookmarkStart w:name="u3_s7" w:id="77"/>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7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78"/>
      <w:r>
        <w:rPr>
          <w:rFonts w:ascii="Times New Roman" w:cs="Times New Roman" w:eastAsia="Times New Roman" w:hAnsi="Times New Roman"/>
          <w:b/>
          <w:bCs/>
          <w:i w:val="false"/>
          <w:iCs w:val="false"/>
          <w:color w:val="C00000"/>
          <w:sz w:val="32"/>
          <w:szCs w:val="32"/>
        </w:rPr>
        <w:t xml:space="preserve">LEÇON — Représenter une relation par manipulation ou dessin</w:t>
      </w:r>
      <w:bookmarkEnd w:id="78"/>
    </w:p>
    <w:p>
      <w:pPr>
        <w:jc w:val="center"/>
      </w:pPr>
      <w:r>
        <w:drawing>
          <wp:inline distT="0" distB="0" distL="0" distR="0">
            <wp:extent cx="4762500" cy="26670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 rang d’une figure.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Calculer des écarts successifs.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motif et dessin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Relations représentées par manipulation et dessin.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Compter les éléments par rang.</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Repérer la différence.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Écrire une règle.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Dessiner les trois premiers motifs.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Séparer la partie répétée de la partie fixe.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Traduire par une règle du type y = ax + b puis tester au rang suivant.</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Compter les éléments par rang. 2) Repérer la différence. 3) Écrire une règle.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Dessiner les trois premiers motifs. Séparer la partie répétée de la partie fixe. Traduire par une règle du type y = ax + b puis tester au rang suivant.</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motif et dessin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observer seulement les deux premiers rangs.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Observer seulement les deux premiers rangs.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rang et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Reconnaître le rang d’une figure. Puis réaliser seulement les deux premières étapes : Compter les éléments par rang. Repérer la différence.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Compter les éléments par rang. → Repérer la différence. → Écrire une règle.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Dessiner les trois premiers motifs. Séparer la partie répétée de la partie fixe. Traduire par une règle du type y = ax + b puis tester au rang suivant.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16, 19, 22, 25 ; puis 18, 22, 26, 30.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3x + 2 ; y = 4x ; y = 4x − 1 ; y = 5x + 5.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Dessiner les trois premiers motifs. Séparer la partie répétée de la partie fixe. Traduire par une règle du type y = ax + b puis tester au rang suivant. La justification doit s’appuyer sur : Un motif permet d’observer une régularité. On compte les éléments à chaque rang, on compare les nombres et on formule une règle reliant le rang à la quantité.</w:t>
      </w:r>
    </w:p>
    <w:p>
      <w:r>
        <w:br w:type="page"/>
      </w:r>
    </w:p>
    <w:p>
      <w:pPr>
        <w:spacing w:before="180" w:after="140"/>
        <w:jc w:val="center"/>
      </w:pPr>
      <w:bookmarkStart w:name="u3_s8" w:id="79"/>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7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80"/>
      <w:r>
        <w:rPr>
          <w:rFonts w:ascii="Times New Roman" w:cs="Times New Roman" w:eastAsia="Times New Roman" w:hAnsi="Times New Roman"/>
          <w:b/>
          <w:bCs/>
          <w:i w:val="false"/>
          <w:iCs w:val="false"/>
          <w:color w:val="C00000"/>
          <w:sz w:val="32"/>
          <w:szCs w:val="32"/>
        </w:rPr>
        <w:t xml:space="preserve">LEÇON — Représenter une relation dans un tableau de valeurs</w:t>
      </w:r>
      <w:bookmarkEnd w:id="80"/>
    </w:p>
    <w:p>
      <w:pPr>
        <w:jc w:val="center"/>
      </w:pPr>
      <w:r>
        <w:drawing>
          <wp:inline distT="0" distB="0" distL="0" distR="0">
            <wp:extent cx="4762500" cy="26670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Substituer une valeur à une lettre.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Respecter les priorités opératoires.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table de valeurs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Table de valeurs d’une relation.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Choisir des 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Appliquer la règle.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Inscrire les couples.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Calculer y séparément pour chaque 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Écrire chaque résultat sous forme de couple (x ; y).</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Réinjecter un couple dans la règle pour le contrôler.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des x. 2) Appliquer la règle. 3) Inscrire les couples.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Calculer y séparément pour chaque x. Écrire chaque résultat sous forme de couple (x ; y). Réinjecter un couple dans la règle pour le contrôler.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table de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inverser lignes x et y.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Inverser lignes x et y.</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Faire une erreur de substitution.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Substituer une valeur à une lettre. Puis réaliser seulement les deux premières étapes : Choisir des x. Appliquer la règle.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des x. → Appliquer la règle. → Inscrire les couples.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Calculer y séparément pour chaque x. Écrire chaque résultat sous forme de couple (x ; y). Réinjecter un couple dans la règle pour le contrôler.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y = 1, 5, 13, 21.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Calculer y séparément pour chaque x. Écrire chaque résultat sous forme de couple (x ; y). Réinjecter un couple dans la règle pour le contrôler. La justification doit s’appuyer sur : Une table de valeurs présente dans deux lignes ou colonnes les valeurs associées de x et de y. Chaque couple doit respecter la même règle.</w:t>
      </w:r>
    </w:p>
    <w:p>
      <w:r>
        <w:br w:type="page"/>
      </w:r>
    </w:p>
    <w:p>
      <w:pPr>
        <w:spacing w:before="180" w:after="140"/>
        <w:jc w:val="center"/>
      </w:pPr>
      <w:bookmarkStart w:name="u3_s9" w:id="81"/>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8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82"/>
      <w:r>
        <w:rPr>
          <w:rFonts w:ascii="Times New Roman" w:cs="Times New Roman" w:eastAsia="Times New Roman" w:hAnsi="Times New Roman"/>
          <w:b/>
          <w:bCs/>
          <w:i w:val="false"/>
          <w:iCs w:val="false"/>
          <w:color w:val="C00000"/>
          <w:sz w:val="32"/>
          <w:szCs w:val="32"/>
        </w:rPr>
        <w:t xml:space="preserve">LEÇON — Représenter une relation dans un graphique</w:t>
      </w:r>
      <w:bookmarkEnd w:id="82"/>
    </w:p>
    <w:p>
      <w:pPr>
        <w:jc w:val="center"/>
      </w:pPr>
      <w:r>
        <w:drawing>
          <wp:inline distT="0" distB="0" distL="0" distR="0">
            <wp:extent cx="4762500" cy="26670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une table de valeurs.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Placer des points dans un repère.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graphique d’une relation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Représentation graphique d’une relation.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Construire la table.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Choisir les échelles.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Placer et interpréter les points.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Lire directement sur le graphique une valeur de y pour un x donné.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Comparer cette lecture avec la table.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Ne relier les points que si le contexte autorise les valeurs intermédiaires.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Construire la table. 2) Choisir les échelles. 3) Placer et interpréter les points.</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Lire directement sur le graphique une valeur de y pour un x donné. Comparer cette lecture avec la table. Ne relier les points que si le contexte autorise les valeurs intermédiaires.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graphique d’une relation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forcer la droite à passer par zéro.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Forcer la droite à passer par zéro.</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les titres des axes.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table de valeurs. Puis réaliser seulement les deux premières étapes : Construire la table. Choisir les échelles.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Construire la table. → Choisir les échelles. → Placer et interpréter les points.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Lire directement sur le graphique une valeur de y pour un x donné. Comparer cette lecture avec la table. Ne relier les points que si le contexte autorise les valeurs intermédiaires.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 (1 ; 3), (2 ; 5), (4 ; 9).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4x ; puis y = 2x + 3.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Lire directement sur le graphique une valeur de y pour un x donné. Comparer cette lecture avec la table. Ne relier les points que si le contexte autorise les valeurs intermédiaires. La justification doit s’appuyer sur : Pour représenter une relation, on place chaque couple (x ; y) dans un repère. Le graphique permet de lire une valeur, comparer des variations et repérer si les points sont alignés.</w:t>
      </w:r>
    </w:p>
    <w:p>
      <w:r>
        <w:br w:type="page"/>
      </w:r>
    </w:p>
    <w:p>
      <w:pPr>
        <w:spacing w:before="180" w:after="140"/>
        <w:jc w:val="center"/>
      </w:pPr>
      <w:bookmarkStart w:name="u3_s10" w:id="83"/>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8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84"/>
      <w:r>
        <w:rPr>
          <w:rFonts w:ascii="Times New Roman" w:cs="Times New Roman" w:eastAsia="Times New Roman" w:hAnsi="Times New Roman"/>
          <w:b/>
          <w:bCs/>
          <w:i w:val="false"/>
          <w:iCs w:val="false"/>
          <w:color w:val="C00000"/>
          <w:sz w:val="32"/>
          <w:szCs w:val="32"/>
        </w:rPr>
        <w:t xml:space="preserve">LEÇON — Utiliser une lettre pour une quantité inconnue</w:t>
      </w:r>
      <w:bookmarkEnd w:id="84"/>
    </w:p>
    <w:p>
      <w:pPr>
        <w:jc w:val="center"/>
      </w:pPr>
      <w:r>
        <w:drawing>
          <wp:inline distT="0" distB="0" distL="0" distR="0">
            <wp:extent cx="4762500" cy="26670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les opérations indiquées dans une phrase.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Connaître double, triple, moitié et somme.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lettre inconnue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Lettre représentant une quantité inconnue.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Définir la lettre.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Traduire chaque opération dans l’ordre.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Utiliser les parenthèses si nécessaire.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Choisir une seule lettre et définir son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Tester l’expression avec une valeur numérique simple.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Vérifier que le calcul obtenu correspond à la phrase initiale.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Définir la lettre. 2) Traduire chaque opération dans l’ordre. 3) Utiliser les parenthèses si nécessaire.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Choisir une seule lettre et définir son sens. Tester l’expression avec une valeur numérique simple. Vérifier que le calcul obtenu correspond à la phrase initiale.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lettre inconnue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employer deux lettres pour la même quantité.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Employer deux lettres pour la même quantité.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une parenthèse.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Identifier les opérations indiquées dans une phrase. Puis réaliser seulement les deux premières étapes : Définir la lettre. Traduire chaque opération dans l’ordre.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Définir la lettre. → Traduire chaque opération dans l’ordre. → Utiliser les parenthèses si nécessaire.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Choisir une seule lettre et définir son sens. Tester l’expression avec une valeur numérique simple. Vérifier que le calcul obtenu correspond à la phrase initiale.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x + 7 ; 3x − 4 ; x ÷ 2.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 ; 15 ; 28 ; 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Choisir une seule lettre et définir son sens. Tester l’expression avec une valeur numérique simple. Vérifier que le calcul obtenu correspond à la phrase initiale. La justification doit s’appuyer sur : Une lettre peut représenter une quantité inconnue ou variable. On choisit une lettre, on traduit les opérations dans leur ordre et on précise ce qu’elle représente.</w:t>
      </w:r>
    </w:p>
    <w:p>
      <w:r>
        <w:br w:type="page"/>
      </w:r>
    </w:p>
    <w:p>
      <w:pPr>
        <w:spacing w:before="180" w:after="140"/>
        <w:jc w:val="center"/>
      </w:pPr>
      <w:bookmarkStart w:name="u3_s11" w:id="85"/>
      <w:r>
        <w:rPr>
          <w:rFonts w:ascii="Times New Roman" w:cs="Times New Roman" w:eastAsia="Times New Roman" w:hAnsi="Times New Roman"/>
          <w:b/>
          <w:bCs/>
          <w:i w:val="false"/>
          <w:iCs w:val="false"/>
          <w:color w:val="C00000"/>
          <w:sz w:val="32"/>
          <w:szCs w:val="32"/>
        </w:rPr>
        <w:t xml:space="preserve">SÉANCE 11 / 15 — COMPRENDRE LE SIGNE D’ÉGALITÉ</w:t>
      </w:r>
      <w:bookmarkEnd w:id="8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86"/>
      <w:r>
        <w:rPr>
          <w:rFonts w:ascii="Times New Roman" w:cs="Times New Roman" w:eastAsia="Times New Roman" w:hAnsi="Times New Roman"/>
          <w:b/>
          <w:bCs/>
          <w:i w:val="false"/>
          <w:iCs w:val="false"/>
          <w:color w:val="C00000"/>
          <w:sz w:val="32"/>
          <w:szCs w:val="32"/>
        </w:rPr>
        <w:t xml:space="preserve">LEÇON — Comprendre le signe d’égalité</w:t>
      </w:r>
      <w:bookmarkEnd w:id="86"/>
    </w:p>
    <w:p>
      <w:pPr>
        <w:jc w:val="center"/>
      </w:pPr>
      <w:r>
        <w:drawing>
          <wp:inline distT="0" distB="0" distL="0" distR="0">
            <wp:extent cx="4762500" cy="26670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Calculer deux expressions numériques.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Comprendre les deux membres d’une égalité.</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signe égal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Sens du signe égal et équilibre des membres.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Calculer les deux membres.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Comparer leurs valeurs.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Conserver l’équilibre.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Représenter chaque membre par un plateau de balance.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Effectuer la même action sur les deux plateaux.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Vérifier que l’équilibre est conservé.</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Calculer les deux membres. 2) Comparer leurs valeurs. 3) Conserver l’équilibre.</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Représenter chaque membre par un plateau de balance. Effectuer la même action sur les deux plateaux. Vérifier que l’équilibre est conservé.</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signe égal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lire égal comme donne la réponse.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égal comme donne la réponse.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seul membre.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Calculer deux expressions numériques. Puis réaliser seulement les deux premières étapes : Calculer les deux membres. Comparer leurs valeurs.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Calculer les deux membres. → Comparer leurs valeurs. → Conserver l’équilibre.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Représenter chaque membre par un plateau de balance. Effectuer la même action sur les deux plateaux. Vérifier que l’équilibre est conservé.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Vraie ; vraie ; vraie ; fausse, car 15 ≠ 18.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13 ; 9 ; 23 ; 30.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Représenter chaque membre par un plateau de balance. Effectuer la même action sur les deux plateaux. Vérifier que l’équilibre est conservé. La justification doit s’appuyer sur : Le signe égal signifie que les deux membres ont la même valeur. Une égalité reste vraie si l’on effectue la même opération sur ses deux membres.</w:t>
      </w:r>
    </w:p>
    <w:p>
      <w:r>
        <w:br w:type="page"/>
      </w:r>
    </w:p>
    <w:p>
      <w:pPr>
        <w:spacing w:before="180" w:after="140"/>
        <w:jc w:val="center"/>
      </w:pPr>
      <w:bookmarkStart w:name="u3_s12" w:id="87"/>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8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88"/>
      <w:r>
        <w:rPr>
          <w:rFonts w:ascii="Times New Roman" w:cs="Times New Roman" w:eastAsia="Times New Roman" w:hAnsi="Times New Roman"/>
          <w:b/>
          <w:bCs/>
          <w:i w:val="false"/>
          <w:iCs w:val="false"/>
          <w:color w:val="C00000"/>
          <w:sz w:val="32"/>
          <w:szCs w:val="32"/>
        </w:rPr>
        <w:t xml:space="preserve">LEÇON — Résoudre une équation par déduction</w:t>
      </w:r>
      <w:bookmarkEnd w:id="88"/>
    </w:p>
    <w:p>
      <w:pPr>
        <w:jc w:val="center"/>
      </w:pPr>
      <w:r>
        <w:drawing>
          <wp:inline distT="0" distB="0" distL="0" distR="0">
            <wp:extent cx="4762500" cy="26670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Connaître les opérations inverses.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Comprendre l’équilibre d’une égalité.</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équation par déduction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Résolution d’équations par déduction.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Identifier l’opération sur 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Appliquer l’inverse aux deux membres.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Isoler x.</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4.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Masquer mentalement l’inconnue et chercher le nombre manquant.</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Reconstituer la valeur par l’opération inverse.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Remplacer x dans l’égalité initiale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l’opération sur x. 2) Appliquer l’inverse aux deux membres. 3) Isoler x. 4) Vérifier.</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Masquer mentalement l’inconnue et chercher le nombre manquant. Reconstituer la valeur par l’opération inverse. Remplacer x dans l’égalité initiale pour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équation par déduction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changer un signe sans opération.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Changer un signe sans opération.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Ne pas vérifier la solution.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Connaître les opérations inverses. Puis réaliser seulement les deux premières étapes : Identifier l’opération sur x. Appliquer l’inverse aux deux membres.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Identifier l’opération sur x. → Appliquer l’inverse aux deux membres. → Isoler x. → Vérifier.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Masquer mentalement l’inconnue et chercher le nombre manquant. Reconstituer la valeur par l’opération inverse. Remplacer x dans l’égalité initiale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13 ; x = 21 ; x = 9 ; x = 35.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x = 7 ; x = 7 ; x = 12 ; x = 6.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Masquer mentalement l’inconnue et chercher le nombre manquant. Reconstituer la valeur par l’opération inverse. Remplacer x dans l’égalité initiale pour vérifier. La justification doit s’appuyer sur : Résoudre une équation consiste à trouver la valeur qui rend l’égalité vraie. On isole l’inconnue en utilisant l’opération inverse et en conservant l’équilibre.</w:t>
      </w:r>
    </w:p>
    <w:p>
      <w:r>
        <w:br w:type="page"/>
      </w:r>
    </w:p>
    <w:p>
      <w:pPr>
        <w:spacing w:before="180" w:after="140"/>
        <w:jc w:val="center"/>
      </w:pPr>
      <w:bookmarkStart w:name="u3_s13" w:id="89"/>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8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90"/>
      <w:r>
        <w:rPr>
          <w:rFonts w:ascii="Times New Roman" w:cs="Times New Roman" w:eastAsia="Times New Roman" w:hAnsi="Times New Roman"/>
          <w:b/>
          <w:bCs/>
          <w:i w:val="false"/>
          <w:iCs w:val="false"/>
          <w:color w:val="C00000"/>
          <w:sz w:val="32"/>
          <w:szCs w:val="32"/>
        </w:rPr>
        <w:t xml:space="preserve">LEÇON — Résoudre une équation par essais systématiques</w:t>
      </w:r>
      <w:bookmarkEnd w:id="90"/>
    </w:p>
    <w:p>
      <w:pPr>
        <w:jc w:val="center"/>
      </w:pPr>
      <w:r>
        <w:drawing>
          <wp:inline distT="0" distB="0" distL="0" distR="0">
            <wp:extent cx="4762500" cy="26670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40005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16"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Calculer une expression pour une valeur donnée.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Comparer un résultat à une cible.</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caractérisent équation par essais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règle relie les valeurs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Résolution d’équations par essais systématiques. Le PE T6 délimite les apprentissages obligatoires.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Choisir des essais ordonnés.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Calculer le membre.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Comparer à la cible.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4. Affiner puis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1. Construire un tableau essais–résultats.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2. Choisir l’essai suivant selon que le résultat est trop petit ou trop grand.</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3. Arrêter uniquement lorsque les deux membres sont exactement égaux.</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des essais ordonnés. 2) Calculer le membre. 3) Comparer à la cible. 4) Affiner puis vérifier.</w:t>
      </w:r>
    </w:p>
    <w:p>
      <w:pPr>
        <w:spacing w:after="90"/>
      </w:pPr>
      <w:r>
        <w:rPr>
          <w:rFonts w:ascii="Times New Roman" w:cs="Times New Roman" w:eastAsia="Times New Roman" w:hAnsi="Times New Roman"/>
          <w:b/>
          <w:bCs/>
          <w:i w:val="false"/>
          <w:iCs w:val="false"/>
          <w:color w:val="1F4E79"/>
          <w:sz w:val="22"/>
          <w:szCs w:val="22"/>
        </w:rPr>
        <w:t xml:space="preserve">Contrôle du résultat. </w:t>
      </w:r>
      <w:r>
        <w:rPr>
          <w:rFonts w:ascii="Times New Roman" w:cs="Times New Roman" w:eastAsia="Times New Roman" w:hAnsi="Times New Roman"/>
          <w:b w:val="false"/>
          <w:bCs w:val="false"/>
          <w:i w:val="false"/>
          <w:iCs w:val="false"/>
          <w:color w:val="000000"/>
          <w:sz w:val="22"/>
          <w:szCs w:val="22"/>
        </w:rPr>
        <w:t xml:space="preserve">Construire un tableau essais–résultats. Choisir l’essai suivant selon que le résultat est trop petit ou trop grand. Arrêter uniquement lorsque les deux membres sont exactement égaux.</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données caractérisent équation par essais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règle relie les valeurs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cette erreur : essayer au hasard.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Essayer au hasard.</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Arrêter sans vérifier exactement.</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Calculer une expression pour une valeur donnée. Puis réaliser seulement les deux premières étapes : Choisir des essais ordonnés. Calculer le membre.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des essais ordonnés. → Calculer le membre. → Comparer à la cible. → Affiner puis vérifier. » et justifier la relation ou la solution.</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contre-exemple et le contrôler par la procédure suivante : Construire un tableau essais–résultats. Choisir l’essai suivant selon que le résultat est trop petit ou trop grand. Arrêter uniquement lorsque les deux membres sont exactement égaux.</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6 ; x = 7 ; x = 9 ; x = 8.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7 ; 11 ; 12 ; 9.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tableau essais–résultats. Choisir l’essai suivant selon que le résultat est trop petit ou trop grand. Arrêter uniquement lorsque les deux membres sont exactement égaux. La justification doit s’appuyer sur : Les essais systématiques consistent à tester des valeurs dans un ordre organisé, calculer chaque résultat et comparer avec le membre attendu. La solution doit toujours être vérifiée.</w:t>
      </w:r>
    </w:p>
    <w:p>
      <w:r>
        <w:br w:type="page"/>
      </w:r>
    </w:p>
    <w:p>
      <w:pPr>
        <w:spacing w:before="180" w:after="140"/>
        <w:jc w:val="center"/>
      </w:pPr>
      <w:bookmarkStart w:name="u3_l14" w:id="91"/>
      <w:r>
        <w:rPr>
          <w:rFonts w:ascii="Times New Roman" w:cs="Times New Roman" w:eastAsia="Times New Roman" w:hAnsi="Times New Roman"/>
          <w:b/>
          <w:bCs/>
          <w:i w:val="false"/>
          <w:iCs w:val="false"/>
          <w:color w:val="C00000"/>
          <w:sz w:val="32"/>
          <w:szCs w:val="32"/>
        </w:rPr>
        <w:t xml:space="preserve">SÉANCE 14 / 15 — RÉVISION DE L’UNITÉ III</w:t>
      </w:r>
      <w:bookmarkEnd w:id="9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92"/>
      <w:r>
        <w:rPr>
          <w:rFonts w:ascii="Times New Roman" w:cs="Times New Roman" w:eastAsia="Times New Roman" w:hAnsi="Times New Roman"/>
          <w:b/>
          <w:bCs/>
          <w:i w:val="false"/>
          <w:iCs w:val="false"/>
          <w:color w:val="C00000"/>
          <w:sz w:val="32"/>
          <w:szCs w:val="32"/>
        </w:rPr>
        <w:t xml:space="preserve">SÉANCE 15 / 15 — SUJET D’EXAMEN T6 — UNITÉ III</w:t>
      </w:r>
      <w:bookmarkEnd w:id="9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p>
      <w:r>
        <w:br w:type="page"/>
      </w:r>
    </w:p>
    <w:p>
      <w:pPr>
        <w:spacing w:before="180" w:after="140"/>
        <w:jc w:val="center"/>
      </w:pPr>
      <w:bookmarkStart w:name="u3_refs" w:id="93"/>
      <w:r>
        <w:rPr>
          <w:rFonts w:ascii="Times New Roman" w:cs="Times New Roman" w:eastAsia="Times New Roman" w:hAnsi="Times New Roman"/>
          <w:b/>
          <w:bCs/>
          <w:i w:val="false"/>
          <w:iCs w:val="false"/>
          <w:color w:val="C00000"/>
          <w:sz w:val="32"/>
          <w:szCs w:val="32"/>
        </w:rPr>
        <w:t xml:space="preserve">RÉFÉRENCES DOCUMENTAIRES — UNITÉ III</w:t>
      </w:r>
      <w:bookmarkEnd w:id="9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Programme d’Études de Mathématiques — classe T6, composante Algèbre.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Fascicule de Ressources Pédagogiques — Mathématiques, 6e année (Taona fahenina), RES 3b « Situation de proportionnalité y = ax », p. 21–22.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 FRP fonde les définitions du coefficient, du tableau proportionnel et de la relation y = ax. Le PE T6 encadre les relations non proportionnelles, représentations et équations. Les activités et formulations sont adaptées pour J-Learn.</w:t>
      </w:r>
    </w:p>
    <w:p>
      <w:pPr>
        <w:spacing w:before="180" w:after="140"/>
        <w:jc w:val="center"/>
      </w:pPr>
      <w:bookmarkStart w:name="u4" w:id="94"/>
      <w:r>
        <w:rPr>
          <w:rFonts w:ascii="Times New Roman" w:cs="Times New Roman" w:eastAsia="Times New Roman" w:hAnsi="Times New Roman"/>
          <w:b/>
          <w:bCs/>
          <w:i w:val="false"/>
          <w:iCs w:val="false"/>
          <w:color w:val="C00000"/>
          <w:sz w:val="32"/>
          <w:szCs w:val="32"/>
        </w:rPr>
        <w:t xml:space="preserve">UNITÉ IV — GÉOMÉTRIE</w:t>
      </w:r>
      <w:bookmarkEnd w:id="9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95"/>
      <w:r>
        <w:rPr>
          <w:rFonts w:ascii="Times New Roman" w:cs="Times New Roman" w:eastAsia="Times New Roman" w:hAnsi="Times New Roman"/>
          <w:b/>
          <w:bCs/>
          <w:i w:val="false"/>
          <w:iCs w:val="false"/>
          <w:color w:val="C00000"/>
          <w:sz w:val="32"/>
          <w:szCs w:val="32"/>
        </w:rPr>
        <w:t xml:space="preserve">SÉANCE 1 / 18 — RECONNAÎTRE LES FAMILLES DE QUADRILATÈRES</w:t>
      </w:r>
      <w:bookmarkEnd w:id="9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Justifie une réponse de l’exercice précédent en utilisant cette propriété : Un quadrilatère est un polygone à quatre côtés. Le carré, le rectangle, le losange, le parallélogramme et le trapèze se distinguent par leurs côtés et leurs angles. Explique aussi comment éviter les erreurs « Se fier à l’orientation du dessin. » et « Croire qu’un carré n’est pas un rectangle.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justification doit nommer les données observées, appliquer « Compter les côtés. → Repérer parallèles, égalités et angles droits. → Nommer la famille la plus précise. » et conclure. Le contrôle attendu utilise : Construire un diagramme de Venn des familles. Placer le carré à l’intersection rectangle–losange, dans les parallélogrammes.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96"/>
      <w:r>
        <w:rPr>
          <w:rFonts w:ascii="Times New Roman" w:cs="Times New Roman" w:eastAsia="Times New Roman" w:hAnsi="Times New Roman"/>
          <w:b/>
          <w:bCs/>
          <w:i w:val="false"/>
          <w:iCs w:val="false"/>
          <w:color w:val="C00000"/>
          <w:sz w:val="32"/>
          <w:szCs w:val="32"/>
        </w:rPr>
        <w:t xml:space="preserve">LEÇON — Reconnaître les familles de quadrilatères</w:t>
      </w:r>
      <w:bookmarkEnd w:id="96"/>
    </w:p>
    <w:p>
      <w:pPr>
        <w:jc w:val="center"/>
      </w:pPr>
      <w:r>
        <w:drawing>
          <wp:inline distT="0" distB="0" distL="0" distR="0">
            <wp:extent cx="4762500" cy="26670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2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familles de quadrilatères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4a–4c — Familles et propriétés des quadrilatères.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Compter les côtés.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Repérer parallèles, égalités et angles droits.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Nommer la famille la plus précise.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Construire un diagramme de Venn des familles.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Placer le carré à l’intersection rectangle–losange, dans les parallélogrammes.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Compter les côtés. 2) Repérer parallèles, égalités et angles droits. 3) Nommer la famille la plus précise.</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Construire un diagramme de Venn des familles. Placer le carré à l’intersection rectangle–losange, dans les parallélogrammes.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familles de quadrilatères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se fier à l’orientation du dessin.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Se fier à l’orientation du dessin.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Croire qu’un carré n’est pas un rectangle.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Compter les côtés. Repérer parallèles, égalités et angles droits.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Compter les côtés. → Repérer parallèles, égalités et angles droits. → Nommer la famille la plus précise.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Construire un diagramme de Venn des familles. Placer le carré à l’intersection rectangle–losange, dans les parallélogrammes.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 quadrilatère est un polygone à quatre côtés. Le carré, le rectangle, le losange, le parallélogramme et le trapèze se distinguent par leurs côtés et leurs angles. Explique aussi comment éviter les erreurs « Se fier à l’orientation du dessin. » et « Croire qu’un carré n’est pas un rectangle.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rectangle ; losange ; trapèze.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Compter les côtés. → Repérer parallèles, égalités et angles droits. → Nommer la famille la plus précise. » et conclure. Le contrôle attendu utilise : Construire un diagramme de Venn des familles. Placer le carré à l’intersection rectangle–losange, dans les parallélogrammes.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diagramme de Venn des familles. Placer le carré à l’intersection rectangle–losange, dans les parallélogrammes. La conclusion doit citer précisément : Un quadrilatère est un polygone à quatre côtés. Le carré, le rectangle, le losange, le parallélogramme et le trapèze se distinguent par leurs côtés et leurs angles.</w:t>
      </w:r>
    </w:p>
    <w:p>
      <w:r>
        <w:br w:type="page"/>
      </w:r>
    </w:p>
    <w:p>
      <w:pPr>
        <w:spacing w:before="180" w:after="140"/>
        <w:jc w:val="center"/>
      </w:pPr>
      <w:bookmarkStart w:name="u4_s2" w:id="97"/>
      <w:r>
        <w:rPr>
          <w:rFonts w:ascii="Times New Roman" w:cs="Times New Roman" w:eastAsia="Times New Roman" w:hAnsi="Times New Roman"/>
          <w:b/>
          <w:bCs/>
          <w:i w:val="false"/>
          <w:iCs w:val="false"/>
          <w:color w:val="C00000"/>
          <w:sz w:val="32"/>
          <w:szCs w:val="32"/>
        </w:rPr>
        <w:t xml:space="preserve">SÉANCE 2 / 18 — DÉCRIRE LES CÔTÉS ET LES ANGLES DES QUADRILATÈRES</w:t>
      </w:r>
      <w:bookmarkEnd w:id="9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Justifie une réponse de l’exercice précédent en utilisant cette propriété : Des côtés peuvent être parallèles, perpendiculaires ou de même longueur. Un angle peut être droit, aigu ou obtus. Les codages permettent de lire ces propriétés. Explique aussi comment éviter les erreurs « Confondre parallèle et égal. » et « Déduire une propriété non codée.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justification doit nommer les données observées, appliquer « Coder côtés égaux. → Marquer parallèles et angles. → Rédiger une description complète. » et conclure. Le contrôle attendu utilise : Tracer un quadrilatère témoin. Coder séparément parallélisme, égalités de longueurs et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98"/>
      <w:r>
        <w:rPr>
          <w:rFonts w:ascii="Times New Roman" w:cs="Times New Roman" w:eastAsia="Times New Roman" w:hAnsi="Times New Roman"/>
          <w:b/>
          <w:bCs/>
          <w:i w:val="false"/>
          <w:iCs w:val="false"/>
          <w:color w:val="C00000"/>
          <w:sz w:val="32"/>
          <w:szCs w:val="32"/>
        </w:rPr>
        <w:t xml:space="preserve">LEÇON — Décrire les côtés et les angles des quadrilatères</w:t>
      </w:r>
      <w:bookmarkEnd w:id="98"/>
    </w:p>
    <w:p>
      <w:pPr>
        <w:jc w:val="center"/>
      </w:pPr>
      <w:r>
        <w:drawing>
          <wp:inline distT="0" distB="0" distL="0" distR="0">
            <wp:extent cx="4762500" cy="26670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côtés et angles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4a–4c — Description par côtés et angles.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Coder côtés égaux.</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Marquer parallèles et angles.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Rédiger une description complète.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Tracer un quadrilatère témoin.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Coder séparément parallélisme, égalités de longueurs et angles droits.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Coder côtés égaux. 2) Marquer parallèles et angles. 3) Rédiger une description complète.</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Tracer un quadrilatère témoin. Coder séparément parallélisme, égalités de longueurs et angles droits.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côtés et angles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confondre parallèle et égal.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parallèle et égal.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Déduire une propriété non codée.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Coder côtés égaux. Marquer parallèles et angles.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Coder côtés égaux. → Marquer parallèles et angles. → Rédiger une description complète.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Tracer un quadrilatère témoin. Coder séparément parallélisme, égalités de longueurs et angles droits.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Des côtés peuvent être parallèles, perpendiculaires ou de même longueur. Un angle peut être droit, aigu ou obtus. Les codages permettent de lire ces propriétés. Explique aussi comment éviter les erreurs « Confondre parallèle et égal. » et « Déduire une propriété non codée.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Coder côtés égaux. → Marquer parallèles et angles. → Rédiger une description complète. » et conclure. Le contrôle attendu utilise : Tracer un quadrilatère témoin. Coder séparément parallélisme, égalités de longueurs et angles droits.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Tracer un quadrilatère témoin. Coder séparément parallélisme, égalités de longueurs et angles droits. La conclusion doit citer précisément : Des côtés peuvent être parallèles, perpendiculaires ou de même longueur. Un angle peut être droit, aigu ou obtus. Les codages permettent de lire ces propriétés.</w:t>
      </w:r>
    </w:p>
    <w:p>
      <w:r>
        <w:br w:type="page"/>
      </w:r>
    </w:p>
    <w:p>
      <w:pPr>
        <w:spacing w:before="180" w:after="140"/>
        <w:jc w:val="center"/>
      </w:pPr>
      <w:bookmarkStart w:name="u4_s3" w:id="99"/>
      <w:r>
        <w:rPr>
          <w:rFonts w:ascii="Times New Roman" w:cs="Times New Roman" w:eastAsia="Times New Roman" w:hAnsi="Times New Roman"/>
          <w:b/>
          <w:bCs/>
          <w:i w:val="false"/>
          <w:iCs w:val="false"/>
          <w:color w:val="C00000"/>
          <w:sz w:val="32"/>
          <w:szCs w:val="32"/>
        </w:rPr>
        <w:t xml:space="preserve">SÉANCE 3 / 18 — ÉTUDIER LES DIAGONALES ET LES AXES DE SYMÉTRIE</w:t>
      </w:r>
      <w:bookmarkEnd w:id="9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Justifie une réponse de l’exercice précédent en utilisant cette propriété : Une diagonale relie deux sommets non consécutifs. Un axe de symétrie partage une figure en deux parties superposables. Explique aussi comment éviter les erreurs « Généraliser les propriétés du carré. » et « Confondre diagonale et axe.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justification doit nommer les données observées, appliquer « Tracer les diagonales. → Mesurer et tester perpendicularité. → Chercher les axes par pliage. » et conclure. Le contrôle attendu utilise : Plier ou utiliser un calque pour tester les axes. Mesurer les diagonales puis vérifier milieu et perpendicularité.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100"/>
      <w:r>
        <w:rPr>
          <w:rFonts w:ascii="Times New Roman" w:cs="Times New Roman" w:eastAsia="Times New Roman" w:hAnsi="Times New Roman"/>
          <w:b/>
          <w:bCs/>
          <w:i w:val="false"/>
          <w:iCs w:val="false"/>
          <w:color w:val="C00000"/>
          <w:sz w:val="32"/>
          <w:szCs w:val="32"/>
        </w:rPr>
        <w:t xml:space="preserve">LEÇON — Étudier les diagonales et les axes de symétrie</w:t>
      </w:r>
      <w:bookmarkEnd w:id="100"/>
    </w:p>
    <w:p>
      <w:pPr>
        <w:jc w:val="center"/>
      </w:pPr>
      <w:r>
        <w:drawing>
          <wp:inline distT="0" distB="0" distL="0" distR="0">
            <wp:extent cx="4762500" cy="26670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diagonales et symétries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4c — Diagonales et symétries des quadrilatères.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Tracer les diagonales.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Mesurer et tester perpendicularité.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Chercher les axes par pliage.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Plier ou utiliser un calque pour tester les axes.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Mesurer les diagonales puis vérifier milieu et perpendicularité.</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Tracer les diagonales. 2) Mesurer et tester perpendicularité. 3) Chercher les axes par pliage.</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Plier ou utiliser un calque pour tester les axes. Mesurer les diagonales puis vérifier milieu et perpendicularité.</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diagonales et symétries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généraliser les propriétés du carré.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Généraliser les propriétés du carré.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diagonale et axe.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Tracer les diagonales. Mesurer et tester perpendicularité.</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Tracer les diagonales. → Mesurer et tester perpendicularité. → Chercher les axes par pliage.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Plier ou utiliser un calque pour tester les axes. Mesurer les diagonales puis vérifier milieu et perpendicularité.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Une diagonale relie deux sommets non consécutifs. Un axe de symétrie partage une figure en deux parties superposables. Explique aussi comment éviter les erreurs « Généraliser les propriétés du carré. » et « Confondre diagonale et axe.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2 ; 2 ; 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Tracer les diagonales. → Mesurer et tester perpendicularité. → Chercher les axes par pliage. » et conclure. Le contrôle attendu utilise : Plier ou utiliser un calque pour tester les axes. Mesurer les diagonales puis vérifier milieu et perpendicularité.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Plier ou utiliser un calque pour tester les axes. Mesurer les diagonales puis vérifier milieu et perpendicularité. La conclusion doit citer précisément : Une diagonale relie deux sommets non consécutifs. Un axe de symétrie partage une figure en deux parties superposables.</w:t>
      </w:r>
    </w:p>
    <w:p>
      <w:r>
        <w:br w:type="page"/>
      </w:r>
    </w:p>
    <w:p>
      <w:pPr>
        <w:spacing w:before="180" w:after="140"/>
        <w:jc w:val="center"/>
      </w:pPr>
      <w:bookmarkStart w:name="u4_s4" w:id="101"/>
      <w:r>
        <w:rPr>
          <w:rFonts w:ascii="Times New Roman" w:cs="Times New Roman" w:eastAsia="Times New Roman" w:hAnsi="Times New Roman"/>
          <w:b/>
          <w:bCs/>
          <w:i w:val="false"/>
          <w:iCs w:val="false"/>
          <w:color w:val="C00000"/>
          <w:sz w:val="32"/>
          <w:szCs w:val="32"/>
        </w:rPr>
        <w:t xml:space="preserve">SÉANCE 4 / 18 — CLASSER LES QUADRILATÈRES</w:t>
      </w:r>
      <w:bookmarkEnd w:id="10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Justifie une réponse de l’exercice précédent en utilisant cette propriété : Une figure peut appartenir à plusieurs familles. Tout carré est aussi un rectangle, un losange et un parallélogramme, mais la réciproque est fausse. Explique aussi comment éviter les erreurs « Classer seulement par apparence. » et « Placer le carré dans une seule famille.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justification doit nommer les données observées, appliquer « Choisir un critère. → Former des groupes. → Construire une inclusion de familles. » et conclure. Le contrôle attendu utilise : Dessiner les ensembles emboîtés du plus général au plus particulier. Tester chaque inclusion avec un contre-exemple.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102"/>
      <w:r>
        <w:rPr>
          <w:rFonts w:ascii="Times New Roman" w:cs="Times New Roman" w:eastAsia="Times New Roman" w:hAnsi="Times New Roman"/>
          <w:b/>
          <w:bCs/>
          <w:i w:val="false"/>
          <w:iCs w:val="false"/>
          <w:color w:val="C00000"/>
          <w:sz w:val="32"/>
          <w:szCs w:val="32"/>
        </w:rPr>
        <w:t xml:space="preserve">LEÇON — Classer les quadrilatères</w:t>
      </w:r>
      <w:bookmarkEnd w:id="102"/>
    </w:p>
    <w:p>
      <w:pPr>
        <w:jc w:val="center"/>
      </w:pPr>
      <w:r>
        <w:drawing>
          <wp:inline distT="0" distB="0" distL="0" distR="0">
            <wp:extent cx="4762500" cy="266700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classement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4e — Classement inclusif par diagramme de Venn.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Choisir un critère.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Former des groupes.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Construire une inclusion de familles.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Dessiner les ensembles emboîtés du plus général au plus particulier.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Tester chaque inclusion avec un contre-exemple.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un critère. 2) Former des groupes. 3) Construire une inclusion de familles.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Dessiner les ensembles emboîtés du plus général au plus particulier. Tester chaque inclusion avec un contre-exemple.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classement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classer seulement par apparence.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Classer seulement par apparence.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Placer le carré dans une seule famille.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Choisir un critère. Former des groupes.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Choisir un critère. → Former des groupes. → Construire une inclusion de familles.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Dessiner les ensembles emboîtés du plus général au plus particulier. Tester chaque inclusion avec un contre-exemple.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Une figure peut appartenir à plusieurs familles. Tout carré est aussi un rectangle, un losange et un parallélogramme, mais la réciproque est fausse. Explique aussi comment éviter les erreurs « Classer seulement par apparence. » et « Placer le carré dans une seule famille.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 ; faux ; vrai ; faux.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Choisir un critère. → Former des groupes. → Construire une inclusion de familles. » et conclure. Le contrôle attendu utilise : Dessiner les ensembles emboîtés du plus général au plus particulier. Tester chaque inclusion avec un contre-exemple.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Dessiner les ensembles emboîtés du plus général au plus particulier. Tester chaque inclusion avec un contre-exemple. La conclusion doit citer précisément : Une figure peut appartenir à plusieurs familles. Tout carré est aussi un rectangle, un losange et un parallélogramme, mais la réciproque est fausse.</w:t>
      </w:r>
    </w:p>
    <w:p>
      <w:r>
        <w:br w:type="page"/>
      </w:r>
    </w:p>
    <w:p>
      <w:pPr>
        <w:spacing w:before="180" w:after="140"/>
        <w:jc w:val="center"/>
      </w:pPr>
      <w:bookmarkStart w:name="u4_s5" w:id="103"/>
      <w:r>
        <w:rPr>
          <w:rFonts w:ascii="Times New Roman" w:cs="Times New Roman" w:eastAsia="Times New Roman" w:hAnsi="Times New Roman"/>
          <w:b/>
          <w:bCs/>
          <w:i w:val="false"/>
          <w:iCs w:val="false"/>
          <w:color w:val="C00000"/>
          <w:sz w:val="32"/>
          <w:szCs w:val="32"/>
        </w:rPr>
        <w:t xml:space="preserve">SÉANCE 5 / 18 — COMPARER LES PROPRIÉTÉS DES QUADRILATÈRES</w:t>
      </w:r>
      <w:bookmarkEnd w:id="10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Justifie une réponse de l’exercice précédent en utilisant cette propriété : On identifie un quadrilatère en croisant plusieurs propriétés : parallélisme, égalité des côtés, angles droits, diagonales et symétries. Explique aussi comment éviter les erreurs « Identifier avec un seul indice insuffisant. » et « Confondre toujours et parfois.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justification doit nommer les données observées, appliquer « Lire chaque propriété. → Éliminer les familles incompatibles. → Croiser au moins deux critères. » et conclure. Le contrôle attendu utilise : Construire un tableau familles × propriétés. Cocher “toujours”, “parfois” ou “jamais”, puis croiser deux critères.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04"/>
      <w:r>
        <w:rPr>
          <w:rFonts w:ascii="Times New Roman" w:cs="Times New Roman" w:eastAsia="Times New Roman" w:hAnsi="Times New Roman"/>
          <w:b/>
          <w:bCs/>
          <w:i w:val="false"/>
          <w:iCs w:val="false"/>
          <w:color w:val="C00000"/>
          <w:sz w:val="32"/>
          <w:szCs w:val="32"/>
        </w:rPr>
        <w:t xml:space="preserve">LEÇON — Comparer les propriétés des quadrilatères</w:t>
      </w:r>
      <w:bookmarkEnd w:id="104"/>
    </w:p>
    <w:p>
      <w:pPr>
        <w:jc w:val="center"/>
      </w:pPr>
      <w:r>
        <w:drawing>
          <wp:inline distT="0" distB="0" distL="0" distR="0">
            <wp:extent cx="4762500" cy="26670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tableau de propriétés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4c et RES 4e — Tableau et croisement des propriétés.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Lire chaque propriété.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Éliminer les familles incompatibles.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Croiser au moins deux critères.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Construire un tableau familles × propriétés.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Cocher “toujours”, “parfois” ou “jamais”, puis croiser deux critères.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Lire chaque propriété. 2) Éliminer les familles incompatibles. 3) Croiser au moins deux critères.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Construire un tableau familles × propriétés. Cocher “toujours”, “parfois” ou “jamais”, puis croiser deux critères.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tableau de propriétés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identifier avec un seul indice insuffisant.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avec un seul indice insuffisant.</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toujours et parfois.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Lire chaque propriété. Éliminer les familles incompatibles.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Lire chaque propriété. → Éliminer les familles incompatibles. → Croiser au moins deux critères.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Construire un tableau familles × propriétés. Cocher “toujours”, “parfois” ou “jamais”, puis croiser deux critères.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On identifie un quadrilatère en croisant plusieurs propriétés : parallélisme, égalité des côtés, angles droits, diagonales et symétries. Explique aussi comment éviter les erreurs « Identifier avec un seul indice insuffisant. » et « Confondre toujours et parfois.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losange ; parallélogramme ; carré.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Lire chaque propriété. → Éliminer les familles incompatibles. → Croiser au moins deux critères. » et conclure. Le contrôle attendu utilise : Construire un tableau familles × propriétés. Cocher “toujours”, “parfois” ou “jamais”, puis croiser deux critères.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tableau familles × propriétés. Cocher “toujours”, “parfois” ou “jamais”, puis croiser deux critères. La conclusion doit citer précisément : On identifie un quadrilatère en croisant plusieurs propriétés : parallélisme, égalité des côtés, angles droits, diagonales et symétries.</w:t>
      </w:r>
    </w:p>
    <w:p>
      <w:r>
        <w:br w:type="page"/>
      </w:r>
    </w:p>
    <w:p>
      <w:pPr>
        <w:spacing w:before="180" w:after="140"/>
        <w:jc w:val="center"/>
      </w:pPr>
      <w:bookmarkStart w:name="u4_s6" w:id="105"/>
      <w:r>
        <w:rPr>
          <w:rFonts w:ascii="Times New Roman" w:cs="Times New Roman" w:eastAsia="Times New Roman" w:hAnsi="Times New Roman"/>
          <w:b/>
          <w:bCs/>
          <w:i w:val="false"/>
          <w:iCs w:val="false"/>
          <w:color w:val="C00000"/>
          <w:sz w:val="32"/>
          <w:szCs w:val="32"/>
        </w:rPr>
        <w:t xml:space="preserve">SÉANCE 6 / 18 — CALCULER UN ANGLE MANQUANT DANS UN TRIANGLE</w:t>
      </w:r>
      <w:bookmarkEnd w:id="10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Justifie une réponse de l’exercice précédent en utilisant cette propriété : La somme des trois angles intérieurs d’un triangle est égale à 180°. L’angle manquant vaut 180° moins la somme des deux angles connus. Explique aussi comment éviter les erreurs « Utiliser 360°. » et « Oublier un angle droit codé.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justification doit nommer les données observées, appliquer « Écrire la somme 180°. → Additionner les angles connus. → Soustraire de 180°. » et conclure. Le contrôle attendu utilise : Découper les trois angles d’un triangle et les aligner. Constater l’angle plat de 180°, puis contrôler le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06"/>
      <w:r>
        <w:rPr>
          <w:rFonts w:ascii="Times New Roman" w:cs="Times New Roman" w:eastAsia="Times New Roman" w:hAnsi="Times New Roman"/>
          <w:b/>
          <w:bCs/>
          <w:i w:val="false"/>
          <w:iCs w:val="false"/>
          <w:color w:val="C00000"/>
          <w:sz w:val="32"/>
          <w:szCs w:val="32"/>
        </w:rPr>
        <w:t xml:space="preserve">LEÇON — Calculer un angle manquant dans un triangle</w:t>
      </w:r>
      <w:bookmarkEnd w:id="106"/>
    </w:p>
    <w:p>
      <w:pPr>
        <w:jc w:val="center"/>
      </w:pPr>
      <w:r>
        <w:drawing>
          <wp:inline distT="0" distB="0" distL="0" distR="0">
            <wp:extent cx="4762500" cy="26670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angles du triangle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4d — Angle manquant dans un triangle.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Écrire la somme 180°.</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Additionner les angles connus.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Soustraire de 180°.</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Découper les trois angles d’un triangle et les aligner.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Constater l’angle plat de 180°, puis contrôler le calcul.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la somme 180°. 2) Additionner les angles connus. 3) Soustraire de 180°.</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Découper les trois angles d’un triangle et les aligner. Constater l’angle plat de 180°, puis contrôler le calcul.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angles du triangle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utiliser 360°.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360°.</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un angle droit codé.</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Écrire la somme 180°. Additionner les angles connus.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Écrire la somme 180°. → Additionner les angles connus. → Soustraire de 180°.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Découper les trois angles d’un triangle et les aligner. Constater l’angle plat de 180°, puis contrôler le calcul.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La somme des trois angles intérieurs d’un triangle est égale à 180°. L’angle manquant vaut 180° moins la somme des deux angles connus. Explique aussi comment éviter les erreurs « Utiliser 360°. » et « Oublier un angle droit codé.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55° ; 70° ; 50°.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Écrire la somme 180°. → Additionner les angles connus. → Soustraire de 180°. » et conclure. Le contrôle attendu utilise : Découper les trois angles d’un triangle et les aligner. Constater l’angle plat de 180°, puis contrôler le calcul.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Découper les trois angles d’un triangle et les aligner. Constater l’angle plat de 180°, puis contrôler le calcul. La conclusion doit citer précisément : La somme des trois angles intérieurs d’un triangle est égale à 180°. L’angle manquant vaut 180° moins la somme des deux angles connus.</w:t>
      </w:r>
    </w:p>
    <w:p>
      <w:r>
        <w:br w:type="page"/>
      </w:r>
    </w:p>
    <w:p>
      <w:pPr>
        <w:spacing w:before="180" w:after="140"/>
        <w:jc w:val="center"/>
      </w:pPr>
      <w:bookmarkStart w:name="u4_s7" w:id="107"/>
      <w:r>
        <w:rPr>
          <w:rFonts w:ascii="Times New Roman" w:cs="Times New Roman" w:eastAsia="Times New Roman" w:hAnsi="Times New Roman"/>
          <w:b/>
          <w:bCs/>
          <w:i w:val="false"/>
          <w:iCs w:val="false"/>
          <w:color w:val="C00000"/>
          <w:sz w:val="32"/>
          <w:szCs w:val="32"/>
        </w:rPr>
        <w:t xml:space="preserve">SÉANCE 7 / 18 — CALCULER DES ANGLES DANS UN QUADRILATÈRE</w:t>
      </w:r>
      <w:bookmarkEnd w:id="10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Justifie une réponse de l’exercice précédent en utilisant cette propriété : La somme des angles intérieurs d’un quadrilatère est 360°, car une diagonale le partage en deux triangles. Explique aussi comment éviter les erreurs « Utiliser 180°. » et « Compter deux fois un angle.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justification doit nommer les données observées, appliquer « Décomposer en deux triangles. → Écrire 360°. → Soustraire les trois angles connus. » et conclure. Le contrôle attendu utilise : Tracer une diagonale pour former deux triangles. Additionner 180° + 180° afin de justifier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08"/>
      <w:r>
        <w:rPr>
          <w:rFonts w:ascii="Times New Roman" w:cs="Times New Roman" w:eastAsia="Times New Roman" w:hAnsi="Times New Roman"/>
          <w:b/>
          <w:bCs/>
          <w:i w:val="false"/>
          <w:iCs w:val="false"/>
          <w:color w:val="C00000"/>
          <w:sz w:val="32"/>
          <w:szCs w:val="32"/>
        </w:rPr>
        <w:t xml:space="preserve">LEÇON — Calculer des angles dans un quadrilatère</w:t>
      </w:r>
      <w:bookmarkEnd w:id="108"/>
    </w:p>
    <w:p>
      <w:pPr>
        <w:jc w:val="center"/>
      </w:pPr>
      <w:r>
        <w:drawing>
          <wp:inline distT="0" distB="0" distL="0" distR="0">
            <wp:extent cx="4762500" cy="26670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angles du quadrilatère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4d — Angle manquant dans un quadrilatère.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Décomposer en deux triangles.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Écrire 360°.</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Soustraire les trois angles connus.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Tracer une diagonale pour former deux triangles.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Additionner 180° + 180° afin de justifier 360°.</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Décomposer en deux triangles. 2) Écrire 360°. 3) Soustraire les trois angles connus.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Tracer une diagonale pour former deux triangles. Additionner 180° + 180° afin de justifier 360°.</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angles du quadrilatère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utiliser 180°.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180°.</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Compter deux fois un angle.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Décomposer en deux triangles. Écrire 360°.</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Décomposer en deux triangles. → Écrire 360°. → Soustraire les trois angles connus.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Tracer une diagonale pour former deux triangles. Additionner 180° + 180° afin de justifier 360°.</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La somme des angles intérieurs d’un quadrilatère est 360°, car une diagonale le partage en deux triangles. Explique aussi comment éviter les erreurs « Utiliser 180°. » et « Compter deux fois un angle.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90° ; 95° ; 80° ; 90°.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Décomposer en deux triangles. → Écrire 360°. → Soustraire les trois angles connus. » et conclure. Le contrôle attendu utilise : Tracer une diagonale pour former deux triangles. Additionner 180° + 180° afin de justifier 360°.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Tracer une diagonale pour former deux triangles. Additionner 180° + 180° afin de justifier 360°. La conclusion doit citer précisément : La somme des angles intérieurs d’un quadrilatère est 360°, car une diagonale le partage en deux triangles.</w:t>
      </w:r>
    </w:p>
    <w:p>
      <w:r>
        <w:br w:type="page"/>
      </w:r>
    </w:p>
    <w:p>
      <w:pPr>
        <w:spacing w:before="180" w:after="140"/>
        <w:jc w:val="center"/>
      </w:pPr>
      <w:bookmarkStart w:name="u4_s8" w:id="109"/>
      <w:r>
        <w:rPr>
          <w:rFonts w:ascii="Times New Roman" w:cs="Times New Roman" w:eastAsia="Times New Roman" w:hAnsi="Times New Roman"/>
          <w:b/>
          <w:bCs/>
          <w:i w:val="false"/>
          <w:iCs w:val="false"/>
          <w:color w:val="C00000"/>
          <w:sz w:val="32"/>
          <w:szCs w:val="32"/>
        </w:rPr>
        <w:t xml:space="preserve">SÉANCE 8 / 18 — CONSTRUIRE DES QUADRILATÈRES</w:t>
      </w:r>
      <w:bookmarkEnd w:id="10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Justifie une réponse de l’exercice précédent en utilisant cette propriété : Une construction exacte suit un programme : tracer une base, mesurer les angles ou perpendiculaires, reporter les longueurs puis vérifier les propriétés. Explique aussi comment éviter les erreurs « Construire à main levée. » et « Ne pas vérifier la fermeture.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justification doit nommer les données observées, appliquer « Analyser les données. → Tracer une base. → Utiliser perpendiculaires/parallèles. → Vérifier les mesures. » et conclure. Le contrôle attendu utilise : Construire à partir des diagonales lorsqu’elles sont données. Contrôler leur milieu, leur égalité ou leur perpendicularité selon la famille.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10"/>
      <w:r>
        <w:rPr>
          <w:rFonts w:ascii="Times New Roman" w:cs="Times New Roman" w:eastAsia="Times New Roman" w:hAnsi="Times New Roman"/>
          <w:b/>
          <w:bCs/>
          <w:i w:val="false"/>
          <w:iCs w:val="false"/>
          <w:color w:val="C00000"/>
          <w:sz w:val="32"/>
          <w:szCs w:val="32"/>
        </w:rPr>
        <w:t xml:space="preserve">LEÇON — Construire des quadrilatères</w:t>
      </w:r>
      <w:bookmarkEnd w:id="110"/>
    </w:p>
    <w:p>
      <w:pPr>
        <w:jc w:val="center"/>
      </w:pPr>
      <w:r>
        <w:drawing>
          <wp:inline distT="0" distB="0" distL="0" distR="0">
            <wp:extent cx="4762500" cy="26670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construction de quadrilatères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4f — Stratégies de construction des polygones.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Analyser les données.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Tracer une base.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Utiliser perpendiculaires/parallèles.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4. Vérifier les mesures.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Construire à partir des diagonales lorsqu’elles sont données.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Contrôler leur milieu, leur égalité ou leur perpendicularité selon la famille.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Analyser les données. 2) Tracer une base. 3) Utiliser perpendiculaires/parallèles. 4) Vérifier les mesures.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Construire à partir des diagonales lorsqu’elles sont données. Contrôler leur milieu, leur égalité ou leur perpendicularité selon la famille.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construction de quadrilatères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construire à main levée.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Construire à main levée.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Ne pas vérifier la fermeture.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Analyser les données. Tracer une base.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Analyser les données. → Tracer une base. → Utiliser perpendiculaires/parallèles. → Vérifier les mesures.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Construire à partir des diagonales lorsqu’elles sont données. Contrôler leur milieu, leur égalité ou leur perpendicularité selon la famille.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Une construction exacte suit un programme : tracer une base, mesurer les angles ou perpendiculaires, reporter les longueurs puis vérifier les propriétés. Explique aussi comment éviter les erreurs « Construire à main levée. » et « Ne pas vérifier la fermeture.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Analyser les données. → Tracer une base. → Utiliser perpendiculaires/parallèles. → Vérifier les mesures. » et conclure. Le contrôle attendu utilise : Construire à partir des diagonales lorsqu’elles sont données. Contrôler leur milieu, leur égalité ou leur perpendicularité selon la famille.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à partir des diagonales lorsqu’elles sont données. Contrôler leur milieu, leur égalité ou leur perpendicularité selon la famille. La conclusion doit citer précisément : Une construction exacte suit un programme : tracer une base, mesurer les angles ou perpendiculaires, reporter les longueurs puis vérifier les propriétés.</w:t>
      </w:r>
    </w:p>
    <w:p>
      <w:r>
        <w:br w:type="page"/>
      </w:r>
    </w:p>
    <w:p>
      <w:pPr>
        <w:spacing w:before="180" w:after="140"/>
        <w:jc w:val="center"/>
      </w:pPr>
      <w:bookmarkStart w:name="u4_s9" w:id="111"/>
      <w:r>
        <w:rPr>
          <w:rFonts w:ascii="Times New Roman" w:cs="Times New Roman" w:eastAsia="Times New Roman" w:hAnsi="Times New Roman"/>
          <w:b/>
          <w:bCs/>
          <w:i w:val="false"/>
          <w:iCs w:val="false"/>
          <w:color w:val="C00000"/>
          <w:sz w:val="32"/>
          <w:szCs w:val="32"/>
        </w:rPr>
        <w:t xml:space="preserve">SÉANCE 9 / 18 — CONSTRUIRE DES TRIANGLES</w:t>
      </w:r>
      <w:bookmarkEnd w:id="11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Justifie une réponse de l’exercice précédent en utilisant cette propriété : Un triangle est constructible lorsque la longueur du plus grand côté est inférieure à la somme des deux autres. On utilise règle, compas et rapporteur selon les données. Explique aussi comment éviter les erreurs « Choisir des longueurs impossibles. » et « Mesurer depuis le mauvais sommet.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justification doit nommer les données observées, appliquer « Vérifier l’inégalité triangulaire. → Tracer un côté. → Utiliser arcs ou rapporteur. → Relier et contrôler. » et conclure. Le contrôle attendu utilise : Tracer deux cercles de centres aux extrémités du côté connu. Choisir leur intersection comme troisième sommet puis vérifier les trois côtés.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12"/>
      <w:r>
        <w:rPr>
          <w:rFonts w:ascii="Times New Roman" w:cs="Times New Roman" w:eastAsia="Times New Roman" w:hAnsi="Times New Roman"/>
          <w:b/>
          <w:bCs/>
          <w:i w:val="false"/>
          <w:iCs w:val="false"/>
          <w:color w:val="C00000"/>
          <w:sz w:val="32"/>
          <w:szCs w:val="32"/>
        </w:rPr>
        <w:t xml:space="preserve">LEÇON — Construire des triangles</w:t>
      </w:r>
      <w:bookmarkEnd w:id="112"/>
    </w:p>
    <w:p>
      <w:pPr>
        <w:jc w:val="center"/>
      </w:pPr>
      <w:r>
        <w:drawing>
          <wp:inline distT="0" distB="0" distL="0" distR="0">
            <wp:extent cx="4762500" cy="26670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construction de triangles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4f — Construction de triangles.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Vérifier l’inégalité triangulaire.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Tracer un côté.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Utiliser arcs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4. Relier et contrôler.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Tracer deux cercles de centres aux extrémités du côté connu.</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Choisir leur intersection comme troisième sommet puis vérifier les trois côtés.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Vérifier l’inégalité triangulaire. 2) Tracer un côté. 3) Utiliser arcs ou rapporteur. 4) Relier et contrôler.</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Tracer deux cercles de centres aux extrémités du côté connu. Choisir leur intersection comme troisième sommet puis vérifier les trois côtés.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construction de triangles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choisir des longueurs impossibles.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des longueurs impossibles.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Mesurer depuis le mauvais sommet.</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Vérifier l’inégalité triangulaire. Tracer un côté.</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Vérifier l’inégalité triangulaire. → Tracer un côté. → Utiliser arcs ou rapporteur. → Relier et contrôler.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Tracer deux cercles de centres aux extrémités du côté connu. Choisir leur intersection comme troisième sommet puis vérifier les trois côtés.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 triangle est constructible lorsque la longueur du plus grand côté est inférieure à la somme des deux autres. On utilise règle, compas et rapporteur selon les données. Explique aussi comment éviter les erreurs « Choisir des longueurs impossibles. » et « Mesurer depuis le mauvais sommet.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Oui ; non ; oui ; oui.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Vérifier l’inégalité triangulaire. → Tracer un côté. → Utiliser arcs ou rapporteur. → Relier et contrôler. » et conclure. Le contrôle attendu utilise : Tracer deux cercles de centres aux extrémités du côté connu. Choisir leur intersection comme troisième sommet puis vérifier les trois côtés.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Tracer deux cercles de centres aux extrémités du côté connu. Choisir leur intersection comme troisième sommet puis vérifier les trois côtés. La conclusion doit citer précisément : Un triangle est constructible lorsque la longueur du plus grand côté est inférieure à la somme des deux autres. On utilise règle, compas et rapporteur selon les données.</w:t>
      </w:r>
    </w:p>
    <w:p>
      <w:r>
        <w:br w:type="page"/>
      </w:r>
    </w:p>
    <w:p>
      <w:pPr>
        <w:spacing w:before="180" w:after="140"/>
        <w:jc w:val="center"/>
      </w:pPr>
      <w:bookmarkStart w:name="u4_s10" w:id="113"/>
      <w:r>
        <w:rPr>
          <w:rFonts w:ascii="Times New Roman" w:cs="Times New Roman" w:eastAsia="Times New Roman" w:hAnsi="Times New Roman"/>
          <w:b/>
          <w:bCs/>
          <w:i w:val="false"/>
          <w:iCs w:val="false"/>
          <w:color w:val="C00000"/>
          <w:sz w:val="32"/>
          <w:szCs w:val="32"/>
        </w:rPr>
        <w:t xml:space="preserve">SÉANCE 10 / 18 — CONSTRUIRE CERCLE ET POLYGONES</w:t>
      </w:r>
      <w:bookmarkEnd w:id="11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Justifie une réponse de l’exercice précédent en utilisant cette propriété : Un cercle est défini par son centre et son rayon. Un polygone régulier a tous ses côtés et tous ses angles égaux. Explique aussi comment éviter les erreurs « Relier des points non consécutifs. » et « Changer l’ouverture du compas.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justification doit nommer les données observées, appliquer « Tracer le cercle support. → Partager régulièrement. → Relier les points consécutifs. » et conclure. Le contrôle attendu utilise : Partager le cercle en angles au centre égaux. Calculer 360° ÷ nombre de côtés puis relier les points consécutifs.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14"/>
      <w:r>
        <w:rPr>
          <w:rFonts w:ascii="Times New Roman" w:cs="Times New Roman" w:eastAsia="Times New Roman" w:hAnsi="Times New Roman"/>
          <w:b/>
          <w:bCs/>
          <w:i w:val="false"/>
          <w:iCs w:val="false"/>
          <w:color w:val="C00000"/>
          <w:sz w:val="32"/>
          <w:szCs w:val="32"/>
        </w:rPr>
        <w:t xml:space="preserve">LEÇON — Construire cercle et polygones</w:t>
      </w:r>
      <w:bookmarkEnd w:id="114"/>
    </w:p>
    <w:p>
      <w:pPr>
        <w:jc w:val="center"/>
      </w:pPr>
      <w:r>
        <w:drawing>
          <wp:inline distT="0" distB="0" distL="0" distR="0">
            <wp:extent cx="4762500" cy="266700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polygones réguliers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4f — Construction de polygones réguliers.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Tracer le cercle support.</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Partager régulièrement.</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Relier les points consécutifs.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Partager le cercle en angles au centre égaux.</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Calculer 360° ÷ nombre de côtés puis relier les points consécutifs.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Tracer le cercle support. 2) Partager régulièrement. 3) Relier les points consécutifs.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Partager le cercle en angles au centre égaux. Calculer 360° ÷ nombre de côtés puis relier les points consécutifs.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polygones réguliers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relier des points non consécutifs.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Relier des points non consécutifs.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Changer l’ouverture du compas.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Tracer le cercle support. Partager régulièrement.</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Tracer le cercle support. → Partager régulièrement. → Relier les points consécutifs.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Partager le cercle en angles au centre égaux. Calculer 360° ÷ nombre de côtés puis relier les points consécutifs.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 cercle est défini par son centre et son rayon. Un polygone régulier a tous ses côtés et tous ses angles égaux. Explique aussi comment éviter les erreurs « Relier des points non consécutifs. » et « Changer l’ouverture du compas.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et 5 ; 6 et 6 ; 8 et 8 ; 10 et 10.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Tracer le cercle support. → Partager régulièrement. → Relier les points consécutifs. » et conclure. Le contrôle attendu utilise : Partager le cercle en angles au centre égaux. Calculer 360° ÷ nombre de côtés puis relier les points consécutifs.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Partager le cercle en angles au centre égaux. Calculer 360° ÷ nombre de côtés puis relier les points consécutifs. La conclusion doit citer précisément : Un cercle est défini par son centre et son rayon. Un polygone régulier a tous ses côtés et tous ses angles égaux.</w:t>
      </w:r>
    </w:p>
    <w:p>
      <w:r>
        <w:br w:type="page"/>
      </w:r>
    </w:p>
    <w:p>
      <w:pPr>
        <w:spacing w:before="180" w:after="140"/>
        <w:jc w:val="center"/>
      </w:pPr>
      <w:bookmarkStart w:name="u4_s11" w:id="115"/>
      <w:r>
        <w:rPr>
          <w:rFonts w:ascii="Times New Roman" w:cs="Times New Roman" w:eastAsia="Times New Roman" w:hAnsi="Times New Roman"/>
          <w:b/>
          <w:bCs/>
          <w:i w:val="false"/>
          <w:iCs w:val="false"/>
          <w:color w:val="C00000"/>
          <w:sz w:val="32"/>
          <w:szCs w:val="32"/>
        </w:rPr>
        <w:t xml:space="preserve">SÉANCE 11 / 18 — COMPOSER ET DÉCOMPOSER DES FIGURES</w:t>
      </w:r>
      <w:bookmarkEnd w:id="11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Justifie une réponse de l’exercice précédent en utilisant cette propriété : Composer consiste à assembler des figures sans chevauchement ; décomposer consiste à partager une figure en figures plus simples pour étudier ses propriétés. Explique aussi comment éviter les erreurs « Créer des chevauchements. » et « Oublier une partie.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justification doit nommer les données observées, appliquer « Identifier les figures simples. → Tracer les séparations utiles. → Comparer les parties. » et conclure. Le contrôle attendu utilise : Découper une copie de la figure en pièces simples. Réassembler les pièces sans trou ni chevauchement pour contrôler la décomposition.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16"/>
      <w:r>
        <w:rPr>
          <w:rFonts w:ascii="Times New Roman" w:cs="Times New Roman" w:eastAsia="Times New Roman" w:hAnsi="Times New Roman"/>
          <w:b/>
          <w:bCs/>
          <w:i w:val="false"/>
          <w:iCs w:val="false"/>
          <w:color w:val="C00000"/>
          <w:sz w:val="32"/>
          <w:szCs w:val="32"/>
        </w:rPr>
        <w:t xml:space="preserve">LEÇON — Composer et décomposer des figures</w:t>
      </w:r>
      <w:bookmarkEnd w:id="116"/>
    </w:p>
    <w:p>
      <w:pPr>
        <w:jc w:val="center"/>
      </w:pPr>
      <w:r>
        <w:drawing>
          <wp:inline distT="0" distB="0" distL="0" distR="0">
            <wp:extent cx="4762500" cy="266700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composition de figures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Composition et décomposition des figures.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Identifier les figures simples.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Tracer les séparations utiles.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Comparer les parties.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Découper une copie de la figure en pièces simples.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Réassembler les pièces sans trou ni chevauchement pour contrôler la décomposition.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les figures simples. 2) Tracer les séparations utiles. 3) Comparer les parties.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Découper une copie de la figure en pièces simples. Réassembler les pièces sans trou ni chevauchement pour contrôler la décomposition.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composition de figures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créer des chevauchements.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Créer des chevauchements.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une partie.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Identifier les figures simples. Tracer les séparations utiles.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Identifier les figures simples. → Tracer les séparations utiles. → Comparer les parties.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Découper une copie de la figure en pièces simples. Réassembler les pièces sans trou ni chevauchement pour contrôler la décomposition.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Composer consiste à assembler des figures sans chevauchement ; décomposer consiste à partager une figure en figures plus simples pour étudier ses propriétés. Explique aussi comment éviter les erreurs « Créer des chevauchements. » et « Oublier une partie.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Identifier les figures simples. → Tracer les séparations utiles. → Comparer les parties. » et conclure. Le contrôle attendu utilise : Découper une copie de la figure en pièces simples. Réassembler les pièces sans trou ni chevauchement pour contrôler la décomposition.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Découper une copie de la figure en pièces simples. Réassembler les pièces sans trou ni chevauchement pour contrôler la décomposition. La conclusion doit citer précisément : Composer consiste à assembler des figures sans chevauchement ; décomposer consiste à partager une figure en figures plus simples pour étudier ses propriétés.</w:t>
      </w:r>
    </w:p>
    <w:p>
      <w:r>
        <w:br w:type="page"/>
      </w:r>
    </w:p>
    <w:p>
      <w:pPr>
        <w:spacing w:before="180" w:after="140"/>
        <w:jc w:val="center"/>
      </w:pPr>
      <w:bookmarkStart w:name="u4_s12" w:id="117"/>
      <w:r>
        <w:rPr>
          <w:rFonts w:ascii="Times New Roman" w:cs="Times New Roman" w:eastAsia="Times New Roman" w:hAnsi="Times New Roman"/>
          <w:b/>
          <w:bCs/>
          <w:i w:val="false"/>
          <w:iCs w:val="false"/>
          <w:color w:val="C00000"/>
          <w:sz w:val="32"/>
          <w:szCs w:val="32"/>
        </w:rPr>
        <w:t xml:space="preserve">SÉANCE 12 / 18 — DISTINGUER PRISMES ET NON-PRISMES</w:t>
      </w:r>
      <w:bookmarkEnd w:id="11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Justifie une réponse de l’exercice précédent en utilisant cette propriété : Un prisme possède deux bases polygonales parallèles et superposables, reliées par des faces latérales. Une pyramide, un cône, un cylindre et une boule ne sont pas des prismes polygonaux. Explique aussi comment éviter les erreurs « Appeler tout solide un prisme. » et « Confondre base et face latérale.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justification doit nommer les données observées, appliquer « Identifier deux bases parallèles identiques. → Compter faces, arêtes et sommets. → Comparer au non-prisme. » et conclure. Le contrôle attendu utilise : Manipuler un solide ou une maquette. Repérer les deux bases superposables puis compter faces latérales, arêtes et sommets.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18"/>
      <w:r>
        <w:rPr>
          <w:rFonts w:ascii="Times New Roman" w:cs="Times New Roman" w:eastAsia="Times New Roman" w:hAnsi="Times New Roman"/>
          <w:b/>
          <w:bCs/>
          <w:i w:val="false"/>
          <w:iCs w:val="false"/>
          <w:color w:val="C00000"/>
          <w:sz w:val="32"/>
          <w:szCs w:val="32"/>
        </w:rPr>
        <w:t xml:space="preserve">LEÇON — Distinguer prismes et non-prismes</w:t>
      </w:r>
      <w:bookmarkEnd w:id="118"/>
    </w:p>
    <w:p>
      <w:pPr>
        <w:jc w:val="center"/>
      </w:pPr>
      <w:r>
        <w:drawing>
          <wp:inline distT="0" distB="0" distL="0" distR="0">
            <wp:extent cx="4762500" cy="2667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prismes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Prismes et non-prismes.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Identifier deux bases parallèles identiques.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Compter faces, arêtes et sommets.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Comparer au non-prisme.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Manipuler un solide ou une maquette.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Repérer les deux bases superposables puis compter faces latérales, arêtes et sommets.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deux bases parallèles identiques. 2) Compter faces, arêtes et sommets. 3) Comparer au non-prisme.</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Manipuler un solide ou une maquette. Repérer les deux bases superposables puis compter faces latérales, arêtes et sommets.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prismes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appeler tout solide un prisme.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Appeler tout solide un prisme.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base et face latérale.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Identifier deux bases parallèles identiques. Compter faces, arêtes et sommets.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Identifier deux bases parallèles identiques. → Compter faces, arêtes et sommets. → Comparer au non-prisme.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Manipuler un solide ou une maquette. Repérer les deux bases superposables puis compter faces latérales, arêtes et sommets.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 prisme possède deux bases polygonales parallèles et superposables, reliées par des faces latérales. Une pyramide, un cône, un cylindre et une boule ne sont pas des prismes polygonaux. Explique aussi comment éviter les erreurs « Appeler tout solide un prisme. » et « Confondre base et face latérale.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Identifier deux bases parallèles identiques. → Compter faces, arêtes et sommets. → Comparer au non-prisme. » et conclure. Le contrôle attendu utilise : Manipuler un solide ou une maquette. Repérer les deux bases superposables puis compter faces latérales, arêtes et sommets.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Manipuler un solide ou une maquette. Repérer les deux bases superposables puis compter faces latérales, arêtes et sommets. La conclusion doit citer précisément : Un prisme possède deux bases polygonales parallèles et superposables, reliées par des faces latérales. Une pyramide, un cône, un cylindre et une boule ne sont pas des prismes polygonaux.</w:t>
      </w:r>
    </w:p>
    <w:p>
      <w:r>
        <w:br w:type="page"/>
      </w:r>
    </w:p>
    <w:p>
      <w:pPr>
        <w:spacing w:before="180" w:after="140"/>
        <w:jc w:val="center"/>
      </w:pPr>
      <w:bookmarkStart w:name="u4_s13" w:id="119"/>
      <w:r>
        <w:rPr>
          <w:rFonts w:ascii="Times New Roman" w:cs="Times New Roman" w:eastAsia="Times New Roman" w:hAnsi="Times New Roman"/>
          <w:b/>
          <w:bCs/>
          <w:i w:val="false"/>
          <w:iCs w:val="false"/>
          <w:color w:val="C00000"/>
          <w:sz w:val="32"/>
          <w:szCs w:val="32"/>
        </w:rPr>
        <w:t xml:space="preserve">SÉANCE 13 / 18 — CONSTRUIRE DES PATRONS DE PRISMES</w:t>
      </w:r>
      <w:bookmarkEnd w:id="11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Justifie une réponse de l’exercice précédent en utilisant cette propriété : Un patron est une figure plane qui permet d’obtenir un solide par pliage. Toutes les faces doivent être présentes et correctement reliées. Explique aussi comment éviter les erreurs « Oublier une face. » et « Assembler deux faces qui se chevauchent.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justification doit nommer les données observées, appliquer « Lister toutes les faces. → Vérifier les raccords. → Imaginer le pliage. » et conclure. Le contrôle attendu utilise : Découper le patron et simuler les plis. Vérifier que chaque face se raccorde sans chevauchement ni manque.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20"/>
      <w:r>
        <w:rPr>
          <w:rFonts w:ascii="Times New Roman" w:cs="Times New Roman" w:eastAsia="Times New Roman" w:hAnsi="Times New Roman"/>
          <w:b/>
          <w:bCs/>
          <w:i w:val="false"/>
          <w:iCs w:val="false"/>
          <w:color w:val="C00000"/>
          <w:sz w:val="32"/>
          <w:szCs w:val="32"/>
        </w:rPr>
        <w:t xml:space="preserve">LEÇON — Construire des patrons de prismes</w:t>
      </w:r>
      <w:bookmarkEnd w:id="120"/>
    </w:p>
    <w:p>
      <w:pPr>
        <w:jc w:val="center"/>
      </w:pPr>
      <w:r>
        <w:drawing>
          <wp:inline distT="0" distB="0" distL="0" distR="0">
            <wp:extent cx="4762500" cy="26670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patrons de prismes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Patrons de prismes.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Lister toutes les faces.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Vérifier les raccords.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Imaginer le pliage.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Découper le patron et simuler les plis.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Vérifier que chaque face se raccorde sans chevauchement ni manque.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Lister toutes les faces. 2) Vérifier les raccords. 3) Imaginer le pliage.</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Découper le patron et simuler les plis. Vérifier que chaque face se raccorde sans chevauchement ni manque.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patrons de prismes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oublier une face.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une face.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Assembler deux faces qui se chevauchent.</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Lister toutes les faces. Vérifier les raccords.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Lister toutes les faces. → Vérifier les raccords. → Imaginer le pliage.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Découper le patron et simuler les plis. Vérifier que chaque face se raccorde sans chevauchement ni manque.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 patron est une figure plane qui permet d’obtenir un solide par pliage. Toutes les faces doivent être présentes et correctement reliées. Explique aussi comment éviter les erreurs « Oublier une face. » et « Assembler deux faces qui se chevauchent.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Lister toutes les faces. → Vérifier les raccords. → Imaginer le pliage. » et conclure. Le contrôle attendu utilise : Découper le patron et simuler les plis. Vérifier que chaque face se raccorde sans chevauchement ni manque.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Découper le patron et simuler les plis. Vérifier que chaque face se raccorde sans chevauchement ni manque. La conclusion doit citer précisément : Un patron est une figure plane qui permet d’obtenir un solide par pliage. Toutes les faces doivent être présentes et correctement reliées.</w:t>
      </w:r>
    </w:p>
    <w:p>
      <w:r>
        <w:br w:type="page"/>
      </w:r>
    </w:p>
    <w:p>
      <w:pPr>
        <w:spacing w:before="180" w:after="140"/>
        <w:jc w:val="center"/>
      </w:pPr>
      <w:bookmarkStart w:name="u4_s14" w:id="121"/>
      <w:r>
        <w:rPr>
          <w:rFonts w:ascii="Times New Roman" w:cs="Times New Roman" w:eastAsia="Times New Roman" w:hAnsi="Times New Roman"/>
          <w:b/>
          <w:bCs/>
          <w:i w:val="false"/>
          <w:iCs w:val="false"/>
          <w:color w:val="C00000"/>
          <w:sz w:val="32"/>
          <w:szCs w:val="32"/>
        </w:rPr>
        <w:t xml:space="preserve">SÉANCE 14 / 18 — SE REPÉRER DANS LE PREMIER QUADRANT</w:t>
      </w:r>
      <w:bookmarkEnd w:id="12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Justifie une réponse de l’exercice précédent en utilisant cette propriété : Dans le premier quadrant, les coordonnées sont positives. Un point s’écrit (abscisse ; ordonnée) : on se déplace d’abord horizontalement puis verticalement. Explique aussi comment éviter les erreurs « Inverser les coordonnées. » et « Commencer ailleurs qu’à l’origine.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justification doit nommer les données observées, appliquer « Repérer origine et axes. → Lire abscisse puis ordonnée. → Identifier le point. » et conclure. Le contrôle attendu utilise : Partir de l’origine et effectuer le déplacement horizontal puis vertical. Contrôler que les deux coordonnées restent positives ou nulles.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22"/>
      <w:r>
        <w:rPr>
          <w:rFonts w:ascii="Times New Roman" w:cs="Times New Roman" w:eastAsia="Times New Roman" w:hAnsi="Times New Roman"/>
          <w:b/>
          <w:bCs/>
          <w:i w:val="false"/>
          <w:iCs w:val="false"/>
          <w:color w:val="C00000"/>
          <w:sz w:val="32"/>
          <w:szCs w:val="32"/>
        </w:rPr>
        <w:t xml:space="preserve">LEÇON — Se repérer dans le premier quadrant</w:t>
      </w:r>
      <w:bookmarkEnd w:id="122"/>
    </w:p>
    <w:p>
      <w:pPr>
        <w:jc w:val="center"/>
      </w:pPr>
      <w:r>
        <w:drawing>
          <wp:inline distT="0" distB="0" distL="0" distR="0">
            <wp:extent cx="4762500" cy="26670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premier quadrant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3h — Plan cartésien, limité au premier quadrant par le PE T6.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Repérer origine et axes.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Lire abscisse puis ordonnée.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Identifier le point.</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Partir de l’origine et effectuer le déplacement horizontal puis vertical.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Contrôler que les deux coordonnées restent positives ou nulles.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Repérer origine et axes. 2) Lire abscisse puis ordonnée. 3) Identifier le point.</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Partir de l’origine et effectuer le déplacement horizontal puis vertical. Contrôler que les deux coordonnées restent positives ou nulles.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premier quadrant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inverser les coordonnées.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Inverser les coordonnées.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Commencer ailleurs qu’à l’origine.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Repérer origine et axes. Lire abscisse puis ordonnée.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Repérer origine et axes. → Lire abscisse puis ordonnée. → Identifier le point.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Partir de l’origine et effectuer le déplacement horizontal puis vertical. Contrôler que les deux coordonnées restent positives ou nulles.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Dans le premier quadrant, les coordonnées sont positives. Un point s’écrit (abscisse ; ordonnée) : on se déplace d’abord horizontalement puis verticalement. Explique aussi comment éviter les erreurs « Inverser les coordonnées. » et « Commencer ailleurs qu’à l’origine.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2 et 4 ; B : 5 et 1 ; C : 0 et 6 ; D : 7 et 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Repérer origine et axes. → Lire abscisse puis ordonnée. → Identifier le point. » et conclure. Le contrôle attendu utilise : Partir de l’origine et effectuer le déplacement horizontal puis vertical. Contrôler que les deux coordonnées restent positives ou nulles.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Partir de l’origine et effectuer le déplacement horizontal puis vertical. Contrôler que les deux coordonnées restent positives ou nulles. La conclusion doit citer précisément : Dans le premier quadrant, les coordonnées sont positives. Un point s’écrit (abscisse ; ordonnée) : on se déplace d’abord horizontalement puis verticalement.</w:t>
      </w:r>
    </w:p>
    <w:p>
      <w:r>
        <w:br w:type="page"/>
      </w:r>
    </w:p>
    <w:p>
      <w:pPr>
        <w:spacing w:before="180" w:after="140"/>
        <w:jc w:val="center"/>
      </w:pPr>
      <w:bookmarkStart w:name="u4_s15" w:id="123"/>
      <w:r>
        <w:rPr>
          <w:rFonts w:ascii="Times New Roman" w:cs="Times New Roman" w:eastAsia="Times New Roman" w:hAnsi="Times New Roman"/>
          <w:b/>
          <w:bCs/>
          <w:i w:val="false"/>
          <w:iCs w:val="false"/>
          <w:color w:val="C00000"/>
          <w:sz w:val="32"/>
          <w:szCs w:val="32"/>
        </w:rPr>
        <w:t xml:space="preserve">SÉANCE 15 / 18 — PLACER ET LIRE DES COORDONNÉES</w:t>
      </w:r>
      <w:bookmarkEnd w:id="12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Justifie une réponse de l’exercice précédent en utilisant cette propriété : Pour lire des coordonnées, on projette le point sur chaque axe. L’ordre abscisse puis ordonnée ne doit jamais être inversé. Explique aussi comment éviter les erreurs « Lire ordonnée avant abscisse. » et « Oublier un zéro sur un axe.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justification doit nommer les données observées, appliquer « Projeter sur l’axe horizontal. → Projeter sur l’axe vertical. → Écrire le couple ordonné. » et conclure. Le contrôle attendu utilise : Projeter le point perpendiculairement sur chaque axe. Lire d’abord l’abscisse, puis l’ordonnée, et réécrire le couple.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24"/>
      <w:r>
        <w:rPr>
          <w:rFonts w:ascii="Times New Roman" w:cs="Times New Roman" w:eastAsia="Times New Roman" w:hAnsi="Times New Roman"/>
          <w:b/>
          <w:bCs/>
          <w:i w:val="false"/>
          <w:iCs w:val="false"/>
          <w:color w:val="C00000"/>
          <w:sz w:val="32"/>
          <w:szCs w:val="32"/>
        </w:rPr>
        <w:t xml:space="preserve">LEÇON — Placer et lire des coordonnées</w:t>
      </w:r>
      <w:bookmarkEnd w:id="124"/>
    </w:p>
    <w:p>
      <w:pPr>
        <w:jc w:val="center"/>
      </w:pPr>
      <w:r>
        <w:drawing>
          <wp:inline distT="0" distB="0" distL="0" distR="0">
            <wp:extent cx="4762500" cy="266700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coordonnées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3h — Lecture des coordonnées dans le plan cartésien.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Projeter sur l’axe horizontal.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Projeter sur l’axe vertical.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Écrire le couple ordonné.</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Projeter le point perpendiculairement sur chaque axe.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Lire d’abord l’abscisse, puis l’ordonnée, et réécrire le couple.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Projeter sur l’axe horizontal. 2) Projeter sur l’axe vertical. 3) Écrire le couple ordonné.</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Projeter le point perpendiculairement sur chaque axe. Lire d’abord l’abscisse, puis l’ordonnée, et réécrire le couple.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coordonnées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lire ordonnée avant abscisse.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ordonnée avant abscisse.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un zéro sur un axe.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Projeter sur l’axe horizontal. Projeter sur l’axe vertical.</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Projeter sur l’axe horizontal. → Projeter sur l’axe vertical. → Écrire le couple ordonné.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Projeter le point perpendiculairement sur chaque axe. Lire d’abord l’abscisse, puis l’ordonnée, et réécrire le couple.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Pour lire des coordonnées, on projette le point sur chaque axe. L’ordre abscisse puis ordonnée ne doit jamais être inversé. Explique aussi comment éviter les erreurs « Lire ordonnée avant abscisse. » et « Oublier un zéro sur un axe.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A’(3 ; 3), B’(6 ; 2), C’(7 ; 5), D’(2 ; 4).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Projeter sur l’axe horizontal. → Projeter sur l’axe vertical. → Écrire le couple ordonné. » et conclure. Le contrôle attendu utilise : Projeter le point perpendiculairement sur chaque axe. Lire d’abord l’abscisse, puis l’ordonnée, et réécrire le couple.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Projeter le point perpendiculairement sur chaque axe. Lire d’abord l’abscisse, puis l’ordonnée, et réécrire le couple. La conclusion doit citer précisément : Pour lire des coordonnées, on projette le point sur chaque axe. L’ordre abscisse puis ordonnée ne doit jamais être inversé.</w:t>
      </w:r>
    </w:p>
    <w:p>
      <w:r>
        <w:br w:type="page"/>
      </w:r>
    </w:p>
    <w:p>
      <w:pPr>
        <w:spacing w:before="180" w:after="140"/>
        <w:jc w:val="center"/>
      </w:pPr>
      <w:bookmarkStart w:name="u4_s16" w:id="125"/>
      <w:r>
        <w:rPr>
          <w:rFonts w:ascii="Times New Roman" w:cs="Times New Roman" w:eastAsia="Times New Roman" w:hAnsi="Times New Roman"/>
          <w:b/>
          <w:bCs/>
          <w:i w:val="false"/>
          <w:iCs w:val="false"/>
          <w:color w:val="C00000"/>
          <w:sz w:val="32"/>
          <w:szCs w:val="32"/>
        </w:rPr>
        <w:t xml:space="preserve">SÉANCE 16 / 18 — EFFECTUER DES TRANSFORMATIONS SUCCESSIVES</w:t>
      </w:r>
      <w:bookmarkEnd w:id="12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Justifie une réponse de l’exercice précédent en utilisant cette propriété : Une translation déplace sans tourner, une réflexion retourne par rapport à un axe et une rotation tourne autour d’un centre. Elles conservent longueurs et angles. Explique aussi comment éviter les erreurs « Confondre glissement et rotation. » et « Modifier longueur ou angle.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justification doit nommer les données observées, appliquer « Identifier translation, réflexion ou rotation. → Repérer paramètres. → Construire l’image. → Vérifier les invariants. » et conclure. Le contrôle attendu utilise : Utiliser un calque pour effectuer le mouvement. Comparer longueurs, angles, alignement et orientation avant et après transformation.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26"/>
      <w:r>
        <w:rPr>
          <w:rFonts w:ascii="Times New Roman" w:cs="Times New Roman" w:eastAsia="Times New Roman" w:hAnsi="Times New Roman"/>
          <w:b/>
          <w:bCs/>
          <w:i w:val="false"/>
          <w:iCs w:val="false"/>
          <w:color w:val="C00000"/>
          <w:sz w:val="32"/>
          <w:szCs w:val="32"/>
        </w:rPr>
        <w:t xml:space="preserve">LEÇON — Effectuer des transformations successives</w:t>
      </w:r>
      <w:bookmarkEnd w:id="126"/>
    </w:p>
    <w:p>
      <w:pPr>
        <w:jc w:val="center"/>
      </w:pPr>
      <w:r>
        <w:drawing>
          <wp:inline distT="0" distB="0" distL="0" distR="0">
            <wp:extent cx="4762500" cy="26670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Utiliser règle, équerre, compas ou rapporteur.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les codages géométriques.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propriétés observes-tu pour transformations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4g — Translation, réflexion et rotation. Les limites de contenu suivent le PE T6.</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Identifier translation, réflexion ou rotation.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Repérer paramètres.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3. Construire l’image.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4. Vérifier les invariants.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1. Utiliser un calque pour effectuer le mouvement.</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2. Comparer longueurs, angles, alignement et orientation avant et après transformation.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translation, réflexion ou rotation. 2) Repérer paramètres. 3) Construire l’image. 4) Vérifier les invariants.</w:t>
      </w:r>
    </w:p>
    <w:p>
      <w:pPr>
        <w:spacing w:after="90"/>
      </w:pPr>
      <w:r>
        <w:rPr>
          <w:rFonts w:ascii="Times New Roman" w:cs="Times New Roman" w:eastAsia="Times New Roman" w:hAnsi="Times New Roman"/>
          <w:b/>
          <w:bCs/>
          <w:i w:val="false"/>
          <w:iCs w:val="false"/>
          <w:color w:val="1F4E79"/>
          <w:sz w:val="22"/>
          <w:szCs w:val="22"/>
        </w:rPr>
        <w:t xml:space="preserve">Contrôle instrumental ou géométrique. </w:t>
      </w:r>
      <w:r>
        <w:rPr>
          <w:rFonts w:ascii="Times New Roman" w:cs="Times New Roman" w:eastAsia="Times New Roman" w:hAnsi="Times New Roman"/>
          <w:b w:val="false"/>
          <w:bCs w:val="false"/>
          <w:i w:val="false"/>
          <w:iCs w:val="false"/>
          <w:color w:val="000000"/>
          <w:sz w:val="22"/>
          <w:szCs w:val="22"/>
        </w:rPr>
        <w:t xml:space="preserve">Utiliser un calque pour effectuer le mouvement. Comparer longueurs, angles, alignement et orientation avant et après transformation.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propriétés observes-tu pour transformations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Quels instruments ou théorèmes faut-il utiliser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 codage, calcul ou instrument permet d’écarter l’erreur suivante : confondre glissement et rotation.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glissement et rotation.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longueur ou angle.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Utiliser règle, équerre, compas ou rapporteur. Puis exécuter : Identifier translation, réflexion ou rotation. Repérer paramètres.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le programme « Identifier translation, réflexion ou rotation. → Repérer paramètres. → Construire l’image. → Vérifier les invariants. » et laisser visibles les codages ou calculs.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Construire un exemple et un contre-exemple, puis les contrôler ainsi : Utiliser un calque pour effectuer le mouvement. Comparer longueurs, angles, alignement et orientation avant et après transformation.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précédent en utilisant cette propriété : Une translation déplace sans tourner, une réflexion retourne par rapport à un axe et une rotation tourne autour d’un centre. Elles conservent longueurs et angles. Explique aussi comment éviter les erreurs « Confondre glissement et rotation. » et « Modifier longueur ou angle.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nommer les données observées, appliquer « Identifier translation, réflexion ou rotation. → Repérer paramètres. → Construire l’image. → Vérifier les invariants. » et conclure. Le contrôle attendu utilise : Utiliser un calque pour effectuer le mouvement. Comparer longueurs, angles, alignement et orientation avant et après transformation.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Utiliser un calque pour effectuer le mouvement. Comparer longueurs, angles, alignement et orientation avant et après transformation. La conclusion doit citer précisément : Une translation déplace sans tourner, une réflexion retourne par rapport à un axe et une rotation tourne autour d’un centre. Elles conservent longueurs et angles.</w:t>
      </w:r>
    </w:p>
    <w:p>
      <w:r>
        <w:br w:type="page"/>
      </w:r>
    </w:p>
    <w:p>
      <w:pPr>
        <w:spacing w:before="180" w:after="140"/>
        <w:jc w:val="center"/>
      </w:pPr>
      <w:bookmarkStart w:name="u4_l17" w:id="127"/>
      <w:r>
        <w:rPr>
          <w:rFonts w:ascii="Times New Roman" w:cs="Times New Roman" w:eastAsia="Times New Roman" w:hAnsi="Times New Roman"/>
          <w:b/>
          <w:bCs/>
          <w:i w:val="false"/>
          <w:iCs w:val="false"/>
          <w:color w:val="C00000"/>
          <w:sz w:val="32"/>
          <w:szCs w:val="32"/>
        </w:rPr>
        <w:t xml:space="preserve">SÉANCE 17 / 18 — RÉVISION DE L’UNITÉ IV</w:t>
      </w:r>
      <w:bookmarkEnd w:id="127"/>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28"/>
      <w:r>
        <w:rPr>
          <w:rFonts w:ascii="Times New Roman" w:cs="Times New Roman" w:eastAsia="Times New Roman" w:hAnsi="Times New Roman"/>
          <w:b/>
          <w:bCs/>
          <w:i w:val="false"/>
          <w:iCs w:val="false"/>
          <w:color w:val="C00000"/>
          <w:sz w:val="32"/>
          <w:szCs w:val="32"/>
        </w:rPr>
        <w:t xml:space="preserve">SÉANCE 18 / 18 — SUJET D’EXAMEN T6 — UNITÉ IV</w:t>
      </w:r>
      <w:bookmarkEnd w:id="128"/>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p>
      <w:r>
        <w:br w:type="page"/>
      </w:r>
    </w:p>
    <w:p>
      <w:pPr>
        <w:spacing w:before="180" w:after="140"/>
        <w:jc w:val="center"/>
      </w:pPr>
      <w:bookmarkStart w:name="u4_refs" w:id="129"/>
      <w:r>
        <w:rPr>
          <w:rFonts w:ascii="Times New Roman" w:cs="Times New Roman" w:eastAsia="Times New Roman" w:hAnsi="Times New Roman"/>
          <w:b/>
          <w:bCs/>
          <w:i w:val="false"/>
          <w:iCs w:val="false"/>
          <w:color w:val="C00000"/>
          <w:sz w:val="32"/>
          <w:szCs w:val="32"/>
        </w:rPr>
        <w:t xml:space="preserve">RÉFÉRENCES DOCUMENTAIRES — UNITÉ IV</w:t>
      </w:r>
      <w:bookmarkEnd w:id="12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Programme d’Études de Mathématiques — classe T6, composante Géométrie.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Fascicule de Ressources Pédagogiques — Mathématiques, 6e année, RES 4a à RES 4g et ressource « Plan cartésien », p. 23–33.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 premier quadrant est conservé conformément au PE T6. Les démarches du FRP sur quadrilatères, angles, constructions et transformations ont été reformulées et enrichies d’exercices et contrôles propres à J-Learn.</w:t>
      </w:r>
    </w:p>
    <w:p>
      <w:pPr>
        <w:spacing w:before="180" w:after="140"/>
        <w:jc w:val="center"/>
      </w:pPr>
      <w:bookmarkStart w:name="u5" w:id="130"/>
      <w:r>
        <w:rPr>
          <w:rFonts w:ascii="Times New Roman" w:cs="Times New Roman" w:eastAsia="Times New Roman" w:hAnsi="Times New Roman"/>
          <w:b/>
          <w:bCs/>
          <w:i w:val="false"/>
          <w:iCs w:val="false"/>
          <w:color w:val="C00000"/>
          <w:sz w:val="32"/>
          <w:szCs w:val="32"/>
        </w:rPr>
        <w:t xml:space="preserve">UNITÉ V — MESURE</w:t>
      </w:r>
      <w:bookmarkEnd w:id="13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31"/>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3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Choisis une réponse de l’exercice 1, écris toutes les étapes avec les unités et explique comment tu évites « choisir une unité trop grande ou trop petite.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La solution reprend la relation « Le millimètre mesure de très petites longueurs, le centimètre des objets courants, le mètre des dimensions humaines ou de bâtiments et le kilomètre de grandes distances. », conserve les unités à chaque ligne et utilise ce contrôle : Comparer la mesure estimée à un objet-repère connu. Écarter toute unité qui donnerait un nombre invraisemblable.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32"/>
      <w:r>
        <w:rPr>
          <w:rFonts w:ascii="Times New Roman" w:cs="Times New Roman" w:eastAsia="Times New Roman" w:hAnsi="Times New Roman"/>
          <w:b/>
          <w:bCs/>
          <w:i w:val="false"/>
          <w:iCs w:val="false"/>
          <w:color w:val="C00000"/>
          <w:sz w:val="32"/>
          <w:szCs w:val="32"/>
        </w:rPr>
        <w:t xml:space="preserve">LEÇON — Choisir une unité de longueur appropriée</w:t>
      </w:r>
      <w:bookmarkEnd w:id="132"/>
    </w:p>
    <w:p>
      <w:pPr>
        <w:jc w:val="center"/>
      </w:pPr>
      <w:r>
        <w:drawing>
          <wp:inline distT="0" distB="0" distL="0" distR="0">
            <wp:extent cx="4762500" cy="266700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unité adaptée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Choix raisonné d’une unité de longueur.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Estimer l’ordre de grandeur.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Choisir mm, cm, m ou km.</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Mesurer puis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Comparer la mesure estimée à un objet-repère connu.</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Écarter toute unité qui donnerait un nombre invraisemblable.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Estimer l’ordre de grandeur. 2) Choisir mm, cm, m ou km. 3) Mesurer puis vérifier.</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Comparer la mesure estimée à un objet-repère connu. Écarter toute unité qui donnerait un nombre invraisemblable.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unité adaptée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choisir une unité trop grande ou trop petite.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une unité trop grande ou trop petite.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une mesure sans unité.</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Estimer l’ordre de grandeur. Choisir mm, cm, m ou km.</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Estimer l’ordre de grandeur. → Choisir mm, cm, m ou km. → Mesurer puis vérifier.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Comparer la mesure estimée à un objet-repère connu. Écarter toute unité qui donnerait un nombre invraisemblable.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choisir une unité trop grande ou trop petite.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mm ; cm ; m ; km.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Le millimètre mesure de très petites longueurs, le centimètre des objets courants, le mètre des dimensions humaines ou de bâtiments et le kilomètre de grandes distances. », conserve les unités à chaque ligne et utilise ce contrôle : Comparer la mesure estimée à un objet-repère connu. Écarter toute unité qui donnerait un nombre invraisemblable.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Comparer la mesure estimée à un objet-repère connu. Écarter toute unité qui donnerait un nombre invraisemblable. La conclusion doit rappeler la formule ou conversion suivante : Le millimètre mesure de très petites longueurs, le centimètre des objets courants, le mètre des dimensions humaines ou de bâtiments et le kilomètre de grandes distances.</w:t>
      </w:r>
    </w:p>
    <w:p>
      <w:r>
        <w:br w:type="page"/>
      </w:r>
    </w:p>
    <w:p>
      <w:pPr>
        <w:spacing w:before="180" w:after="140"/>
        <w:jc w:val="center"/>
      </w:pPr>
      <w:bookmarkStart w:name="u5_s2" w:id="133"/>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3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Choisis une réponse de l’exercice 1, écris toutes les étapes avec les unités et explique comment tu évites « déplacer la virgule dans le mauvais sens.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La solution reprend la relation « Dans le système métrique, chaque passage d’une unité à l’unité voisine multiplie ou divise par 10. Il faut conserver la valeur de la mesure. », conserve les unités à chaque ligne et utilise ce contrôle : Placer la mesure dans un tableau km–hm–dam–m–dm–cm–mm. Lire la valeur dans la colonne d’arrivée en conservant les zéros de position.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34"/>
      <w:r>
        <w:rPr>
          <w:rFonts w:ascii="Times New Roman" w:cs="Times New Roman" w:eastAsia="Times New Roman" w:hAnsi="Times New Roman"/>
          <w:b/>
          <w:bCs/>
          <w:i w:val="false"/>
          <w:iCs w:val="false"/>
          <w:color w:val="C00000"/>
          <w:sz w:val="32"/>
          <w:szCs w:val="32"/>
        </w:rPr>
        <w:t xml:space="preserve">LEÇON — Comparer et convertir des longueurs</w:t>
      </w:r>
      <w:bookmarkEnd w:id="134"/>
    </w:p>
    <w:p>
      <w:pPr>
        <w:jc w:val="center"/>
      </w:pPr>
      <w:r>
        <w:drawing>
          <wp:inline distT="0" distB="0" distL="0" distR="0">
            <wp:extent cx="4762500" cy="26670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conversion de longueurs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5a — Tableau de conversion adapté à chaque système d’unités.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Écrire l’unité de départ et d’arrivée.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Repérer le nombre de rangs.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Multiplier ou diviser.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Placer la mesure dans un tableau km–hm–dam–m–dm–cm–mm.</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Lire la valeur dans la colonne d’arrivée en conservant les zéros de position.</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l’unité de départ et d’arrivée. 2) Repérer le nombre de rangs. 3) Multiplier ou diviser.</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Placer la mesure dans un tableau km–hm–dam–m–dm–cm–mm. Lire la valeur dans la colonne d’arrivée en conservant les zéros de position.</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conversion de longueurs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déplacer la virgule dans le mauvais sens.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Déplacer la virgule dans le mauvais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Mélanger des unités avant le calcul.</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Écrire l’unité de départ et d’arrivée. Repérer le nombre de rangs.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Écrire l’unité de départ et d’arrivée. → Repérer le nombre de rangs. → Multiplier ou diviser.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Placer la mesure dans un tableau km–hm–dam–m–dm–cm–mm. Lire la valeur dans la colonne d’arrivée en conservant les zéros de position.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déplacer la virgule dans le mauvais sens.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640 cm ; 85 cm ; 3 750 m ; 125 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Dans le système métrique, chaque passage d’une unité à l’unité voisine multiplie ou divise par 10. Il faut conserver la valeur de la mesure. », conserve les unités à chaque ligne et utilise ce contrôle : Placer la mesure dans un tableau km–hm–dam–m–dm–cm–mm. Lire la valeur dans la colonne d’arrivée en conservant les zéros de position.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Placer la mesure dans un tableau km–hm–dam–m–dm–cm–mm. Lire la valeur dans la colonne d’arrivée en conservant les zéros de position. La conclusion doit rappeler la formule ou conversion suivante : Dans le système métrique, chaque passage d’une unité à l’unité voisine multiplie ou divise par 10. Il faut conserver la valeur de la mesure.</w:t>
      </w:r>
    </w:p>
    <w:p>
      <w:r>
        <w:br w:type="page"/>
      </w:r>
    </w:p>
    <w:p>
      <w:pPr>
        <w:spacing w:before="180" w:after="140"/>
        <w:jc w:val="center"/>
      </w:pPr>
      <w:bookmarkStart w:name="u5_s3" w:id="135"/>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3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Choisis une réponse de l’exercice 1, écris toutes les étapes avec les unités et explique comment tu évites « soustraire un seul côté au lieu des côtés connus.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La solution reprend la relation « Le périmètre est la somme des côtés. On soustrait du périmètre connu la somme des longueurs déjà connues. Pour un rectangle, P = 2 × (L + l). », conserve les unités à chaque ligne et utilise ce contrôle : Dessiner la figure et écrire la longueur sur chaque côté. Additionner les côtés connus puis soustraire leur somme au périmètre.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36"/>
      <w:r>
        <w:rPr>
          <w:rFonts w:ascii="Times New Roman" w:cs="Times New Roman" w:eastAsia="Times New Roman" w:hAnsi="Times New Roman"/>
          <w:b/>
          <w:bCs/>
          <w:i w:val="false"/>
          <w:iCs w:val="false"/>
          <w:color w:val="C00000"/>
          <w:sz w:val="32"/>
          <w:szCs w:val="32"/>
        </w:rPr>
        <w:t xml:space="preserve">LEÇON — Trouver une mesure à partir du périmètre</w:t>
      </w:r>
      <w:bookmarkEnd w:id="136"/>
    </w:p>
    <w:p>
      <w:pPr>
        <w:jc w:val="center"/>
      </w:pPr>
      <w:r>
        <w:drawing>
          <wp:inline distT="0" distB="0" distL="0" distR="0">
            <wp:extent cx="4762500" cy="26670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périmètre et côté inconnu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Périmètre et mesure inconnue.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Écrire la formule du périmètre.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Remplacer les mesures connues.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Isoler la longueur manquante.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Dessiner la figure et écrire la longueur sur chaque côté.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Additionner les côtés connus puis soustraire leur somme au périmètre.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Écrire la formule du périmètre. 2) Remplacer les mesures connues. 3) Isoler la longueur manquante.</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Dessiner la figure et écrire la longueur sur chaque côté. Additionner les côtés connus puis soustraire leur somme au périmètre.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périmètre et côté inconnu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soustraire un seul côté au lieu des côtés connus.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Soustraire un seul côté au lieu des côtés connus.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périmètre et aire.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Écrire la formule du périmètre. Remplacer les mesures connues.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Écrire la formule du périmètre. → Remplacer les mesures connues. → Isoler la longueur manquante.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Dessiner la figure et écrire la longueur sur chaque côté. Additionner les côtés connus puis soustraire leur somme au périmètre.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soustraire un seul côté au lieu des côtés connus.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cm ; 14 cm ; 10 cm ; 9 cm.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Le périmètre est la somme des côtés. On soustrait du périmètre connu la somme des longueurs déjà connues. Pour un rectangle, P = 2 × (L + l). », conserve les unités à chaque ligne et utilise ce contrôle : Dessiner la figure et écrire la longueur sur chaque côté. Additionner les côtés connus puis soustraire leur somme au périmètre.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Dessiner la figure et écrire la longueur sur chaque côté. Additionner les côtés connus puis soustraire leur somme au périmètre. La conclusion doit rappeler la formule ou conversion suivante : Le périmètre est la somme des côtés. On soustrait du périmètre connu la somme des longueurs déjà connues. Pour un rectangle, P = 2 × (L + l).</w:t>
      </w:r>
    </w:p>
    <w:p>
      <w:r>
        <w:br w:type="page"/>
      </w:r>
    </w:p>
    <w:p>
      <w:pPr>
        <w:spacing w:before="180" w:after="140"/>
        <w:jc w:val="center"/>
      </w:pPr>
      <w:bookmarkStart w:name="u5_s4" w:id="137"/>
      <w:r>
        <w:rPr>
          <w:rFonts w:ascii="Times New Roman" w:cs="Times New Roman" w:eastAsia="Times New Roman" w:hAnsi="Times New Roman"/>
          <w:b/>
          <w:bCs/>
          <w:i w:val="false"/>
          <w:iCs w:val="false"/>
          <w:color w:val="C00000"/>
          <w:sz w:val="32"/>
          <w:szCs w:val="32"/>
        </w:rPr>
        <w:t xml:space="preserve">SÉANCE 4 / 15 — RELIER RAYON ET DIAMÈTRE</w:t>
      </w:r>
      <w:bookmarkEnd w:id="13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Choisis une réponse de l’exercice 1, écris toutes les étapes avec les unités et explique comment tu évites « confondre corde et diamètre.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La solution reprend la relation « Le rayon relie le centre au cercle. Le diamètre passe par le centre et relie deux points du cercle. Le diamètre vaut deux rayons : d = 2r et r = d ÷ 2. », conserve les unités à chaque ligne et utilise ce contrôle : Tracer un diamètre passant par le centre et y repérer deux rayons. Contrôler visuellement puis vérifier d = 2r.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38"/>
      <w:r>
        <w:rPr>
          <w:rFonts w:ascii="Times New Roman" w:cs="Times New Roman" w:eastAsia="Times New Roman" w:hAnsi="Times New Roman"/>
          <w:b/>
          <w:bCs/>
          <w:i w:val="false"/>
          <w:iCs w:val="false"/>
          <w:color w:val="C00000"/>
          <w:sz w:val="32"/>
          <w:szCs w:val="32"/>
        </w:rPr>
        <w:t xml:space="preserve">LEÇON — Relier rayon et diamètre</w:t>
      </w:r>
      <w:bookmarkEnd w:id="138"/>
    </w:p>
    <w:p>
      <w:pPr>
        <w:jc w:val="center"/>
      </w:pPr>
      <w:r>
        <w:drawing>
          <wp:inline distT="0" distB="0" distL="0" distR="0">
            <wp:extent cx="4762500" cy="26670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rayon et diamètre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5b — Relation entre rayon et diamètre.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Identifier le centre.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Mesurer le rayon.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Utiliser d=2r ou r=d/2.</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Tracer un diamètre passant par le centre et y repérer deux rayons.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Contrôler visuellement puis vérifier d = 2r.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le centre. 2) Mesurer le rayon. 3) Utiliser d=2r ou r=d/2.</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Tracer un diamètre passant par le centre et y repérer deux rayons. Contrôler visuellement puis vérifier d = 2r.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rayon et diamètre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confondre corde et diamètre.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corde et diamètre.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Doubler le diamètre.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Identifier le centre. Mesurer le rayon.</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Identifier le centre. → Mesurer le rayon. → Utiliser d=2r ou r=d/2.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Tracer un diamètre passant par le centre et y repérer deux rayons. Contrôler visuellement puis vérifier d = 2r.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confondre corde et diamètre.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Le rayon relie le centre au cercle. Le diamètre passe par le centre et relie deux points du cercle. Le diamètre vaut deux rayons : d = 2r et r = d ÷ 2. », conserve les unités à chaque ligne et utilise ce contrôle : Tracer un diamètre passant par le centre et y repérer deux rayons. Contrôler visuellement puis vérifier d = 2r.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Tracer un diamètre passant par le centre et y repérer deux rayons. Contrôler visuellement puis vérifier d = 2r. La conclusion doit rappeler la formule ou conversion suivante : Le rayon relie le centre au cercle. Le diamètre passe par le centre et relie deux points du cercle. Le diamètre vaut deux rayons : d = 2r et r = d ÷ 2.</w:t>
      </w:r>
    </w:p>
    <w:p>
      <w:r>
        <w:br w:type="page"/>
      </w:r>
    </w:p>
    <w:p>
      <w:pPr>
        <w:spacing w:before="180" w:after="140"/>
        <w:jc w:val="center"/>
      </w:pPr>
      <w:bookmarkStart w:name="u5_s5" w:id="139"/>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3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Choisis une réponse de l’exercice 1, écris toutes les étapes avec les unités et explique comment tu évites « utiliser la formule de l’aire.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La solution reprend la relation « La circonférence d’un cercle est C = π × d ou C = 2 × π × r. Pour les calculs scolaires, on peut utiliser π ≈ 3,14. », conserve les unités à chaque ligne et utilise ce contrôle : Faire rouler un objet circulaire sur un tour et mesurer la distance parcourue. Comparer cette mesure à π × d pour contrôler l’ordre de grandeur.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40"/>
      <w:r>
        <w:rPr>
          <w:rFonts w:ascii="Times New Roman" w:cs="Times New Roman" w:eastAsia="Times New Roman" w:hAnsi="Times New Roman"/>
          <w:b/>
          <w:bCs/>
          <w:i w:val="false"/>
          <w:iCs w:val="false"/>
          <w:color w:val="C00000"/>
          <w:sz w:val="32"/>
          <w:szCs w:val="32"/>
        </w:rPr>
        <w:t xml:space="preserve">LEÇON — Calculer la circonférence d’un cercle</w:t>
      </w:r>
      <w:bookmarkEnd w:id="140"/>
    </w:p>
    <w:p>
      <w:pPr>
        <w:jc w:val="center"/>
      </w:pPr>
      <w:r>
        <w:drawing>
          <wp:inline distT="0" distB="0" distL="0" distR="0">
            <wp:extent cx="4762500" cy="26670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circonférence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5b — Circonférence C = πd = 2πr.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Mesurer diamètre ou rayon.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Choisir C=πd ou 2πr.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Calculer et arrondir.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Faire rouler un objet circulaire sur un tour et mesurer la distance parcourue.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Comparer cette mesure à π × d pour contrôler l’ordre de grandeur.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Mesurer diamètre ou rayon. 2) Choisir C=πd ou 2πr. 3) Calculer et arrondir.</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Faire rouler un objet circulaire sur un tour et mesurer la distance parcourue. Comparer cette mesure à π × d pour contrôler l’ordre de grandeur.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circonférence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utiliser la formule de l’aire.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Utiliser la formule de l’aire.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l’unité de longueur.</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Mesurer diamètre ou rayon. Choisir C=πd ou 2πr.</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Mesurer diamètre ou rayon. → Choisir C=πd ou 2πr. → Calculer et arrondir.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Faire rouler un objet circulaire sur un tour et mesurer la distance parcourue. Comparer cette mesure à π × d pour contrôler l’ordre de grandeur.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utiliser la formule de l’aire.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18,84 cm ; 37,68 cm ; 78,5 cm ; 125,6 cm.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La circonférence d’un cercle est C = π × d ou C = 2 × π × r. Pour les calculs scolaires, on peut utiliser π ≈ 3,14. », conserve les unités à chaque ligne et utilise ce contrôle : Faire rouler un objet circulaire sur un tour et mesurer la distance parcourue. Comparer cette mesure à π × d pour contrôler l’ordre de grandeur.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Faire rouler un objet circulaire sur un tour et mesurer la distance parcourue. Comparer cette mesure à π × d pour contrôler l’ordre de grandeur. La conclusion doit rappeler la formule ou conversion suivante : La circonférence d’un cercle est C = π × d ou C = 2 × π × r. Pour les calculs scolaires, on peut utiliser π ≈ 3,14.</w:t>
      </w:r>
    </w:p>
    <w:p>
      <w:r>
        <w:br w:type="page"/>
      </w:r>
    </w:p>
    <w:p>
      <w:pPr>
        <w:spacing w:before="180" w:after="140"/>
        <w:jc w:val="center"/>
      </w:pPr>
      <w:bookmarkStart w:name="u5_s6" w:id="141"/>
      <w:r>
        <w:rPr>
          <w:rFonts w:ascii="Times New Roman" w:cs="Times New Roman" w:eastAsia="Times New Roman" w:hAnsi="Times New Roman"/>
          <w:b/>
          <w:bCs/>
          <w:i w:val="false"/>
          <w:iCs w:val="false"/>
          <w:color w:val="C00000"/>
          <w:sz w:val="32"/>
          <w:szCs w:val="32"/>
        </w:rPr>
        <w:t xml:space="preserve">SÉANCE 6 / 15 — CALCULER L’AIRE D’UN RECTANGLE</w:t>
      </w:r>
      <w:bookmarkEnd w:id="14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Choisis une réponse de l’exercice 1, écris toutes les étapes avec les unités et explique comment tu évites « additionner l et l.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La solution reprend la relation « L’aire mesure la surface occupée. Pour un rectangle, A = longueur × largeur. Le résultat s’exprime en unités carrées. », conserve les unités à chaque ligne et utilise ce contrôle : Paver le rectangle avec des carrés-unités. Compter lignes et colonnes pour justifier A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42"/>
      <w:r>
        <w:rPr>
          <w:rFonts w:ascii="Times New Roman" w:cs="Times New Roman" w:eastAsia="Times New Roman" w:hAnsi="Times New Roman"/>
          <w:b/>
          <w:bCs/>
          <w:i w:val="false"/>
          <w:iCs w:val="false"/>
          <w:color w:val="C00000"/>
          <w:sz w:val="32"/>
          <w:szCs w:val="32"/>
        </w:rPr>
        <w:t xml:space="preserve">LEÇON — Calculer l’aire d’un rectangle</w:t>
      </w:r>
      <w:bookmarkEnd w:id="142"/>
    </w:p>
    <w:p>
      <w:pPr>
        <w:jc w:val="center"/>
      </w:pPr>
      <w:r>
        <w:drawing>
          <wp:inline distT="0" distB="0" distL="0" distR="0">
            <wp:extent cx="4762500" cy="26670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aire du rectangle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5c — Aire du rectangle.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Identifier longueur et largeur.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Multiplier L×l.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Écrire l’unité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Paver le rectangle avec des carrés-unités.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Compter lignes et colonnes pour justifier A = L × 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longueur et largeur. 2) Multiplier L×l. 3) Écrire l’unité carrée.</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Paver le rectangle avec des carrés-unités. Compter lignes et colonnes pour justifier A = L × 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aire du rectangle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additionner l et l.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Additionner L et 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cm au lieu de cm².</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Identifier longueur et largeur. Multiplier L×l.</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Identifier longueur et largeur. → Multiplier L×l. → Écrire l’unité carrée.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Paver le rectangle avec des carrés-unités. Compter lignes et colonnes pour justifier A = L × 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additionner l et l.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cm² ; 84 m² ; 19,5 cm² ; 37,5 m².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L’aire mesure la surface occupée. Pour un rectangle, A = longueur × largeur. Le résultat s’exprime en unités carrées. », conserve les unités à chaque ligne et utilise ce contrôle : Paver le rectangle avec des carrés-unités. Compter lignes et colonnes pour justifier A = L × l.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Paver le rectangle avec des carrés-unités. Compter lignes et colonnes pour justifier A = L × l. La conclusion doit rappeler la formule ou conversion suivante : L’aire mesure la surface occupée. Pour un rectangle, A = longueur × largeur. Le résultat s’exprime en unités carrées.</w:t>
      </w:r>
    </w:p>
    <w:p>
      <w:r>
        <w:br w:type="page"/>
      </w:r>
    </w:p>
    <w:p>
      <w:pPr>
        <w:spacing w:before="180" w:after="140"/>
        <w:jc w:val="center"/>
      </w:pPr>
      <w:bookmarkStart w:name="u5_s7" w:id="143"/>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4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Choisis une réponse de l’exercice 1, écris toutes les étapes avec les unités et explique comment tu évites « utiliser le côté incliné comme hauteur.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La solution reprend la relation « L’aire d’un parallélogramme est A = base × hauteur correspondante. La hauteur est perpendiculaire à la base ; le côté incliné n’est pas la hauteur. », conserve les unités à chaque ligne et utilise ce contrôle : Découper un triangle à une extrémité et le déplacer à l’autre. Former un rectangle de même base et hauteur, donc de même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44"/>
      <w:r>
        <w:rPr>
          <w:rFonts w:ascii="Times New Roman" w:cs="Times New Roman" w:eastAsia="Times New Roman" w:hAnsi="Times New Roman"/>
          <w:b/>
          <w:bCs/>
          <w:i w:val="false"/>
          <w:iCs w:val="false"/>
          <w:color w:val="C00000"/>
          <w:sz w:val="32"/>
          <w:szCs w:val="32"/>
        </w:rPr>
        <w:t xml:space="preserve">LEÇON — Calculer l’aire d’un parallélogramme</w:t>
      </w:r>
      <w:bookmarkEnd w:id="144"/>
    </w:p>
    <w:p>
      <w:pPr>
        <w:jc w:val="center"/>
      </w:pPr>
      <w:r>
        <w:drawing>
          <wp:inline distT="0" distB="0" distL="0" distR="0">
            <wp:extent cx="4762500" cy="266700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aire du parallélogramme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5c — Aire du parallélogramme.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Choisir une base.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Tracer sa hauteur perpendiculaire.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Calculer b×h.</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Découper un triangle à une extrémité et le déplacer à l’autre.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Former un rectangle de même base et hauteur, donc de même aire.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une base. 2) Tracer sa hauteur perpendiculaire. 3) Calculer b×h.</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Découper un triangle à une extrémité et le déplacer à l’autre. Former un rectangle de même base et hauteur, donc de même aire.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aire du parallélogramme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utiliser le côté incliné comme hauteur.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Utiliser le côté incliné comme hauteur.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Diviser par deux.</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Choisir une base. Tracer sa hauteur perpendiculaire.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une base. → Tracer sa hauteur perpendiculaire. → Calculer b×h.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Découper un triangle à une extrémité et le déplacer à l’autre. Former un rectangle de même base et hauteur, donc de même aire.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utiliser le côté incliné comme hauteur.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cm² ; 84 m² ; 26 cm² ; 48 m².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L’aire d’un parallélogramme est A = base × hauteur correspondante. La hauteur est perpendiculaire à la base ; le côté incliné n’est pas la hauteur. », conserve les unités à chaque ligne et utilise ce contrôle : Découper un triangle à une extrémité et le déplacer à l’autre. Former un rectangle de même base et hauteur, donc de même aire.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Découper un triangle à une extrémité et le déplacer à l’autre. Former un rectangle de même base et hauteur, donc de même aire. La conclusion doit rappeler la formule ou conversion suivante : L’aire d’un parallélogramme est A = base × hauteur correspondante. La hauteur est perpendiculaire à la base ; le côté incliné n’est pas la hauteur.</w:t>
      </w:r>
    </w:p>
    <w:p>
      <w:r>
        <w:br w:type="page"/>
      </w:r>
    </w:p>
    <w:p>
      <w:pPr>
        <w:spacing w:before="180" w:after="140"/>
        <w:jc w:val="center"/>
      </w:pPr>
      <w:bookmarkStart w:name="u5_s8" w:id="145"/>
      <w:r>
        <w:rPr>
          <w:rFonts w:ascii="Times New Roman" w:cs="Times New Roman" w:eastAsia="Times New Roman" w:hAnsi="Times New Roman"/>
          <w:b/>
          <w:bCs/>
          <w:i w:val="false"/>
          <w:iCs w:val="false"/>
          <w:color w:val="C00000"/>
          <w:sz w:val="32"/>
          <w:szCs w:val="32"/>
        </w:rPr>
        <w:t xml:space="preserve">SÉANCE 8 / 15 — CALCULER L’AIRE D’UN TRIANGLE</w:t>
      </w:r>
      <w:bookmarkEnd w:id="14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Choisis une réponse de l’exercice 1, écris toutes les étapes avec les unités et explique comment tu évites « oublier de diviser par deux.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La solution reprend la relation « Un triangle de base b et de hauteur h correspond à la moitié d’un parallélogramme : A = b × h ÷ 2. », conserve les unités à chaque ligne et utilise ce contrôle : Dupliquer le triangle et assembler les deux copies. Former un parallélogramme puis diviser son aire par deux.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46"/>
      <w:r>
        <w:rPr>
          <w:rFonts w:ascii="Times New Roman" w:cs="Times New Roman" w:eastAsia="Times New Roman" w:hAnsi="Times New Roman"/>
          <w:b/>
          <w:bCs/>
          <w:i w:val="false"/>
          <w:iCs w:val="false"/>
          <w:color w:val="C00000"/>
          <w:sz w:val="32"/>
          <w:szCs w:val="32"/>
        </w:rPr>
        <w:t xml:space="preserve">LEÇON — Calculer l’aire d’un triangle</w:t>
      </w:r>
      <w:bookmarkEnd w:id="146"/>
    </w:p>
    <w:p>
      <w:pPr>
        <w:jc w:val="center"/>
      </w:pPr>
      <w:r>
        <w:drawing>
          <wp:inline distT="0" distB="0" distL="0" distR="0">
            <wp:extent cx="4762500" cy="26670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aire du triangle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5c — Aire du triangle.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Choisir base et hauteur associée.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Calculer b×h.</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Diviser par deux.</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Dupliquer le triangle et assembler les deux copies.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Former un parallélogramme puis diviser son aire par deux.</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base et hauteur associée. 2) Calculer b×h. 3) Diviser par deux.</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Dupliquer le triangle et assembler les deux copies. Former un parallélogramme puis diviser son aire par deux.</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aire du triangle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oublier de diviser par deux.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de diviser par deux.</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Prendre une hauteur non perpendiculaire.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Choisir base et hauteur associée. Calculer b×h.</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base et hauteur associée. → Calculer b×h. → Diviser par deux.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Dupliquer le triangle et assembler les deux copies. Former un parallélogramme puis diviser son aire par deux.</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oublier de diviser par deux.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cm² ; 42 m² ; 18 cm² ; 45 m².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Un triangle de base b et de hauteur h correspond à la moitié d’un parallélogramme : A = b × h ÷ 2. », conserve les unités à chaque ligne et utilise ce contrôle : Dupliquer le triangle et assembler les deux copies. Former un parallélogramme puis diviser son aire par deux.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Dupliquer le triangle et assembler les deux copies. Former un parallélogramme puis diviser son aire par deux. La conclusion doit rappeler la formule ou conversion suivante : Un triangle de base b et de hauteur h correspond à la moitié d’un parallélogramme : A = b × h ÷ 2.</w:t>
      </w:r>
    </w:p>
    <w:p>
      <w:r>
        <w:br w:type="page"/>
      </w:r>
    </w:p>
    <w:p>
      <w:pPr>
        <w:spacing w:before="180" w:after="140"/>
        <w:jc w:val="center"/>
      </w:pPr>
      <w:bookmarkStart w:name="u5_s9" w:id="147"/>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4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Choisis une réponse de l’exercice 1, écris toutes les étapes avec les unités et explique comment tu évites « comparer seulement les formes.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La solution reprend la relation « À base et hauteur égales, un rectangle et un parallélogramme ont la même aire. Le triangle correspondant a la moitié de cette aire. », conserve les unités à chaque ligne et utilise ce contrôle : Découper-déplacer le parallélogramme en rectangle. Superposer deux triangles pour retrouver le parallélogramme associé.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48"/>
      <w:r>
        <w:rPr>
          <w:rFonts w:ascii="Times New Roman" w:cs="Times New Roman" w:eastAsia="Times New Roman" w:hAnsi="Times New Roman"/>
          <w:b/>
          <w:bCs/>
          <w:i w:val="false"/>
          <w:iCs w:val="false"/>
          <w:color w:val="C00000"/>
          <w:sz w:val="32"/>
          <w:szCs w:val="32"/>
        </w:rPr>
        <w:t xml:space="preserve">LEÇON — Comparer les aires de figures liées</w:t>
      </w:r>
      <w:bookmarkEnd w:id="148"/>
    </w:p>
    <w:p>
      <w:pPr>
        <w:jc w:val="center"/>
      </w:pPr>
      <w:r>
        <w:drawing>
          <wp:inline distT="0" distB="0" distL="0" distR="0">
            <wp:extent cx="4762500" cy="266700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comparaison des aires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5c — Relations entre les aires.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Repérer même base et hauteur.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Comparer rectangle/parallélogramme.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Prendre la moitié pour triangle.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Découper-déplacer le parallélogramme en rectangle.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Superposer deux triangles pour retrouver le parallélogramme associé.</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Repérer même base et hauteur. 2) Comparer rectangle/parallélogramme. 3) Prendre la moitié pour triangle.</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Découper-déplacer le parallélogramme en rectangle. Superposer deux triangles pour retrouver le parallélogramme associé.</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comparaison des aires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comparer seulement les formes.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Comparer seulement les formes.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égalité d’aire et superposition.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Repérer même base et hauteur. Comparer rectangle/parallélogramme.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Repérer même base et hauteur. → Comparer rectangle/parallélogramme. → Prendre la moitié pour triangle.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Découper-déplacer le parallélogramme en rectangle. Superposer deux triangles pour retrouver le parallélogramme associé.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comparer seulement les formes.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À base et hauteur égales, un rectangle et un parallélogramme ont la même aire. Le triangle correspondant a la moitié de cette aire. », conserve les unités à chaque ligne et utilise ce contrôle : Découper-déplacer le parallélogramme en rectangle. Superposer deux triangles pour retrouver le parallélogramme associé.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Découper-déplacer le parallélogramme en rectangle. Superposer deux triangles pour retrouver le parallélogramme associé. La conclusion doit rappeler la formule ou conversion suivante : À base et hauteur égales, un rectangle et un parallélogramme ont la même aire. Le triangle correspondant a la moitié de cette aire.</w:t>
      </w:r>
    </w:p>
    <w:p>
      <w:r>
        <w:br w:type="page"/>
      </w:r>
    </w:p>
    <w:p>
      <w:pPr>
        <w:spacing w:before="180" w:after="140"/>
        <w:jc w:val="center"/>
      </w:pPr>
      <w:bookmarkStart w:name="u5_s10" w:id="149"/>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4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Choisis une réponse de l’exercice 1, écris toutes les étapes avec les unités et explique comment tu évites « compter uniquement les cubes visibles.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La solution reprend la relation « Le volume est l’espace occupé par un solide. Une unité cubique est un cube dont chaque arête mesure une unité. Le centimètre cube s’écrit cm³. », conserve les unités à chaque ligne et utilise ce contrôle : Construire une couche de cubes-unités. Multiplier cubes par couche × nombre de couches et comparer au comptage.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50"/>
      <w:r>
        <w:rPr>
          <w:rFonts w:ascii="Times New Roman" w:cs="Times New Roman" w:eastAsia="Times New Roman" w:hAnsi="Times New Roman"/>
          <w:b/>
          <w:bCs/>
          <w:i w:val="false"/>
          <w:iCs w:val="false"/>
          <w:color w:val="C00000"/>
          <w:sz w:val="32"/>
          <w:szCs w:val="32"/>
        </w:rPr>
        <w:t xml:space="preserve">LEÇON — Comprendre le volume d’un prisme droit</w:t>
      </w:r>
      <w:bookmarkEnd w:id="150"/>
    </w:p>
    <w:p>
      <w:pPr>
        <w:jc w:val="center"/>
      </w:pPr>
      <w:r>
        <w:drawing>
          <wp:inline distT="0" distB="0" distL="0" distR="0">
            <wp:extent cx="4762500" cy="26670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3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volume en cubes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5a — Volume et tableau des unités cubiques.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Compter cubes par couche.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Compter les couches.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Multiplier.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Construire une couche de cubes-unités.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Multiplier cubes par couche × nombre de couches et comparer au comptage.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Compter cubes par couche. 2) Compter les couches. 3) Multiplier.</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Construire une couche de cubes-unités. Multiplier cubes par couche × nombre de couches et comparer au comptage.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volume en cubes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compter uniquement les cubes visibles.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Compter uniquement les cubes visibles.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Utiliser une unité carrée.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Compter cubes par couche. Compter les couches.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Compter cubes par couche. → Compter les couches. → Multiplier.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Construire une couche de cubes-unités. Multiplier cubes par couche × nombre de couches et comparer au comptage.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compter uniquement les cubes visibles.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 48 ; 120 ; 300 cubes-unités.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Le volume est l’espace occupé par un solide. Une unité cubique est un cube dont chaque arête mesure une unité. Le centimètre cube s’écrit cm³. », conserve les unités à chaque ligne et utilise ce contrôle : Construire une couche de cubes-unités. Multiplier cubes par couche × nombre de couches et comparer au comptage.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une couche de cubes-unités. Multiplier cubes par couche × nombre de couches et comparer au comptage. La conclusion doit rappeler la formule ou conversion suivante : Le volume est l’espace occupé par un solide. Une unité cubique est un cube dont chaque arête mesure une unité. Le centimètre cube s’écrit cm³.</w:t>
      </w:r>
    </w:p>
    <w:p>
      <w:r>
        <w:br w:type="page"/>
      </w:r>
    </w:p>
    <w:p>
      <w:pPr>
        <w:spacing w:before="180" w:after="140"/>
        <w:jc w:val="center"/>
      </w:pPr>
      <w:bookmarkStart w:name="u5_s11" w:id="151"/>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5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Choisis une réponse de l’exercice 1, écris toutes les étapes avec les unités et explique comment tu évites « additionner les dimensions.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La solution reprend la relation « Le volume d’un pavé droit est V = longueur × largeur × hauteur, ou V = aire de la base × hauteur. », conserve les unités à chaque ligne et utilise ce contrôle : Calculer d’abord l’aire de la base L × l. Multiplier par le nombre de couches h et vérifier l’unité cubique.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52"/>
      <w:r>
        <w:rPr>
          <w:rFonts w:ascii="Times New Roman" w:cs="Times New Roman" w:eastAsia="Times New Roman" w:hAnsi="Times New Roman"/>
          <w:b/>
          <w:bCs/>
          <w:i w:val="false"/>
          <w:iCs w:val="false"/>
          <w:color w:val="C00000"/>
          <w:sz w:val="32"/>
          <w:szCs w:val="32"/>
        </w:rPr>
        <w:t xml:space="preserve">LEÇON — Calculer le volume d’un pavé droit</w:t>
      </w:r>
      <w:bookmarkEnd w:id="152"/>
    </w:p>
    <w:p>
      <w:pPr>
        <w:jc w:val="center"/>
      </w:pPr>
      <w:r>
        <w:drawing>
          <wp:inline distT="0" distB="0" distL="0" distR="0">
            <wp:extent cx="4762500" cy="266700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3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volume du pavé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5a — Volume d’un parallélépipède rectangle.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Identifier L,l,h.</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Calculer aire de base.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Multiplier par hauteur.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Calculer d’abord l’aire de la base L × 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Multiplier par le nombre de couches h et vérifier l’unité cubique.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L,l,h. 2) Calculer aire de base. 3) Multiplier par hauteur.</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Calculer d’abord l’aire de la base L × l. Multiplier par le nombre de couches h et vérifier l’unité cubique.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volume du pavé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additionner les dimensions.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Additionner les dimensions.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une dimension.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Identifier L,l,h. Calculer aire de base.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Identifier L,l,h. → Calculer aire de base. → Multiplier par hauteur.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Calculer d’abord l’aire de la base L × l. Multiplier par le nombre de couches h et vérifier l’unité cubique.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additionner les dimensions.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cm³ ; 240 cm³ ; 80 cm³ ; 120 cm³.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Le volume d’un pavé droit est V = longueur × largeur × hauteur, ou V = aire de la base × hauteur. », conserve les unités à chaque ligne et utilise ce contrôle : Calculer d’abord l’aire de la base L × l. Multiplier par le nombre de couches h et vérifier l’unité cubique.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Calculer d’abord l’aire de la base L × l. Multiplier par le nombre de couches h et vérifier l’unité cubique. La conclusion doit rappeler la formule ou conversion suivante : Le volume d’un pavé droit est V = longueur × largeur × hauteur, ou V = aire de la base × hauteur.</w:t>
      </w:r>
    </w:p>
    <w:p>
      <w:r>
        <w:br w:type="page"/>
      </w:r>
    </w:p>
    <w:p>
      <w:pPr>
        <w:spacing w:before="180" w:after="140"/>
        <w:jc w:val="center"/>
      </w:pPr>
      <w:bookmarkStart w:name="u5_s12" w:id="153"/>
      <w:r>
        <w:rPr>
          <w:rFonts w:ascii="Times New Roman" w:cs="Times New Roman" w:eastAsia="Times New Roman" w:hAnsi="Times New Roman"/>
          <w:b/>
          <w:bCs/>
          <w:i w:val="false"/>
          <w:iCs w:val="false"/>
          <w:color w:val="C00000"/>
          <w:sz w:val="32"/>
          <w:szCs w:val="32"/>
        </w:rPr>
        <w:t xml:space="preserve">SÉANCE 12 / 15 — RELIER VOLUME ET CAPACITÉ</w:t>
      </w:r>
      <w:bookmarkEnd w:id="15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Choisis une réponse de l’exercice 1, écris toutes les étapes avec les unités et explique comment tu évites « écrire 1 ml=1 m³.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La solution reprend la relation « Le volume mesure l’espace occupé et la capacité ce qu’un récipient peut contenir. La relation fondamentale est 1 mL = 1 cm³ ; donc 1 L = 1 000 cm³. », conserve les unités à chaque ligne et utilise ce contrôle : Utiliser un cube de 1 cm d’arête comme 1 cm³ et 1 mL. Regrouper 1 000 cubes pour justifier 1 dm³ = 1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54"/>
      <w:r>
        <w:rPr>
          <w:rFonts w:ascii="Times New Roman" w:cs="Times New Roman" w:eastAsia="Times New Roman" w:hAnsi="Times New Roman"/>
          <w:b/>
          <w:bCs/>
          <w:i w:val="false"/>
          <w:iCs w:val="false"/>
          <w:color w:val="C00000"/>
          <w:sz w:val="32"/>
          <w:szCs w:val="32"/>
        </w:rPr>
        <w:t xml:space="preserve">LEÇON — Relier volume et capacité</w:t>
      </w:r>
      <w:bookmarkEnd w:id="154"/>
    </w:p>
    <w:p>
      <w:pPr>
        <w:jc w:val="center"/>
      </w:pPr>
      <w:r>
        <w:drawing>
          <wp:inline distT="0" distB="0" distL="0" distR="0">
            <wp:extent cx="4762500" cy="266700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35"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volume et capacité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5a — Relation 1 L = 1 dm³ et 1 mL = 1 cm³.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Choisir cm³/mL ou dm³/L.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Convertir avec l’égalité correcte.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Contrôler l’ordre de grandeur.</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Utiliser un cube de 1 cm d’arête comme 1 cm³ et 1 mL.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Regrouper 1 000 cubes pour justifier 1 dm³ = 1 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cm³/mL ou dm³/L. 2) Convertir avec l’égalité correcte. 3) Contrôler l’ordre de grandeur.</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Utiliser un cube de 1 cm d’arête comme 1 cm³ et 1 mL. Regrouper 1 000 cubes pour justifier 1 dm³ = 1 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volume et capacité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écrire 1 ml=1 m³.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1 mL=1 m³.</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contenance et aire.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Choisir cm³/mL ou dm³/L. Convertir avec l’égalité correcte.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cm³/mL ou dm³/L. → Convertir avec l’égalité correcte. → Contrôler l’ordre de grandeur.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Utiliser un cube de 1 cm d’arête comme 1 cm³ et 1 mL. Regrouper 1 000 cubes pour justifier 1 dm³ = 1 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écrire 1 ml=1 m³.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750 mL ; 3 000 cm³ ; 1 250 cm³ ; 4,5 L.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Le volume mesure l’espace occupé et la capacité ce qu’un récipient peut contenir. La relation fondamentale est 1 mL = 1 cm³ ; donc 1 L = 1 000 cm³. », conserve les unités à chaque ligne et utilise ce contrôle : Utiliser un cube de 1 cm d’arête comme 1 cm³ et 1 mL. Regrouper 1 000 cubes pour justifier 1 dm³ = 1 L.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Utiliser un cube de 1 cm d’arête comme 1 cm³ et 1 mL. Regrouper 1 000 cubes pour justifier 1 dm³ = 1 L. La conclusion doit rappeler la formule ou conversion suivante : Le volume mesure l’espace occupé et la capacité ce qu’un récipient peut contenir. La relation fondamentale est 1 mL = 1 cm³ ; donc 1 L = 1 000 cm³.</w:t>
      </w:r>
    </w:p>
    <w:p>
      <w:r>
        <w:br w:type="page"/>
      </w:r>
    </w:p>
    <w:p>
      <w:pPr>
        <w:spacing w:before="180" w:after="140"/>
        <w:jc w:val="center"/>
      </w:pPr>
      <w:bookmarkStart w:name="u5_s13" w:id="155"/>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5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Choisis une réponse de l’exercice 1, écris toutes les étapes avec les unités et explique comment tu évites « calculer avant de convertir. ». Contrôle ensuite le résultat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La solution reprend la relation « Avant de calculer avec plusieurs mesures, on les exprime dans une même unité. On choisit l’unité qui facilite le calcul et on vérifie l’unité de la réponse. », conserve les unités à chaque ligne et utilise ce contrôle : Construire un tableau distinct pour chaque grandeur. Convertir avant toute addition ou multiplication, puis contrôler l’ordre de grandeur.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56"/>
      <w:r>
        <w:rPr>
          <w:rFonts w:ascii="Times New Roman" w:cs="Times New Roman" w:eastAsia="Times New Roman" w:hAnsi="Times New Roman"/>
          <w:b/>
          <w:bCs/>
          <w:i w:val="false"/>
          <w:iCs w:val="false"/>
          <w:color w:val="C00000"/>
          <w:sz w:val="32"/>
          <w:szCs w:val="32"/>
        </w:rPr>
        <w:t xml:space="preserve">LEÇON — Convertir des mesures dans des problèmes</w:t>
      </w:r>
      <w:bookmarkEnd w:id="156"/>
    </w:p>
    <w:p>
      <w:pPr>
        <w:jc w:val="center"/>
      </w:pPr>
      <w:r>
        <w:drawing>
          <wp:inline distT="0" distB="0" distL="0" distR="0">
            <wp:extent cx="4762500" cy="26670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une mesure et son unité.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Maîtriser multiplication et division décimales.</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 grandeur intervient dans problèmes de conversion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5a — Résolution de problèmes nécessitant des conversions. Le PE T6 fixe les limites de la notion.</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Lister les grandeurs.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Choisir une unité commune.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3. Convertir avant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4. Répondre avec unité.</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1. Construire un tableau distinct pour chaque grandeur.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2. Convertir avant toute addition ou multiplication, puis contrôler l’ordre de grandeur.</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Lister les grandeurs. 2) Choisir une unité commune. 3) Convertir avant calcul. 4) Répondre avec unité.</w:t>
      </w:r>
    </w:p>
    <w:p>
      <w:pPr>
        <w:spacing w:after="90"/>
      </w:pPr>
      <w:r>
        <w:rPr>
          <w:rFonts w:ascii="Times New Roman" w:cs="Times New Roman" w:eastAsia="Times New Roman" w:hAnsi="Times New Roman"/>
          <w:b/>
          <w:bCs/>
          <w:i w:val="false"/>
          <w:iCs w:val="false"/>
          <w:color w:val="1F4E79"/>
          <w:sz w:val="22"/>
          <w:szCs w:val="22"/>
        </w:rPr>
        <w:t xml:space="preserve">Contrôle par mesure, modèle ou conversion. </w:t>
      </w:r>
      <w:r>
        <w:rPr>
          <w:rFonts w:ascii="Times New Roman" w:cs="Times New Roman" w:eastAsia="Times New Roman" w:hAnsi="Times New Roman"/>
          <w:b w:val="false"/>
          <w:bCs w:val="false"/>
          <w:i w:val="false"/>
          <w:iCs w:val="false"/>
          <w:color w:val="000000"/>
          <w:sz w:val="22"/>
          <w:szCs w:val="22"/>
        </w:rPr>
        <w:t xml:space="preserve">Construire un tableau distinct pour chaque grandeur. Convertir avant toute addition ou multiplication, puis contrôler l’ordre de grandeur.</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grandeur intervient dans problèmes de conversion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formule ou conversion convient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estimation ou unité permet d’écarter l’erreur suivante : calculer avant de convertir.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Calculer avant de convertir.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Utiliser le même tableau pour toutes les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une mesure et son unité. Puis exécuter les deux premières étapes : Lister les grandeurs. Choisir une unité commune.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Lister les grandeurs. → Choisir une unité commune. → Convertir avant calcul. → Répondre avec unité. » en écrivant l’unité à chaque ligne.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problème avec deux unités différentes, le résoudre et le contrôler ainsi : Construire un tableau distinct pour chaque grandeur. Convertir avant toute addition ou multiplication, puis contrôler l’ordre de grandeur.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Choisis une réponse de l’exercice 1, écris toutes les étapes avec les unités et explique comment tu évites « calculer avant de convertir. ». Contrôle ensuite le résultat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3 400 m ; 2 750 g ; 1 500 mL ; 135 min.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solution reprend la relation « Avant de calculer avec plusieurs mesures, on les exprime dans une même unité. On choisit l’unité qui facilite le calcul et on vérifie l’unité de la réponse. », conserve les unités à chaque ligne et utilise ce contrôle : Construire un tableau distinct pour chaque grandeur. Convertir avant toute addition ou multiplication, puis contrôler l’ordre de grandeur.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tableau distinct pour chaque grandeur. Convertir avant toute addition ou multiplication, puis contrôler l’ordre de grandeur. La conclusion doit rappeler la formule ou conversion suivante : Avant de calculer avec plusieurs mesures, on les exprime dans une même unité. On choisit l’unité qui facilite le calcul et on vérifie l’unité de la réponse.</w:t>
      </w:r>
    </w:p>
    <w:p>
      <w:r>
        <w:br w:type="page"/>
      </w:r>
    </w:p>
    <w:p>
      <w:pPr>
        <w:spacing w:before="180" w:after="140"/>
        <w:jc w:val="center"/>
      </w:pPr>
      <w:bookmarkStart w:name="u5_l14" w:id="157"/>
      <w:r>
        <w:rPr>
          <w:rFonts w:ascii="Times New Roman" w:cs="Times New Roman" w:eastAsia="Times New Roman" w:hAnsi="Times New Roman"/>
          <w:b/>
          <w:bCs/>
          <w:i w:val="false"/>
          <w:iCs w:val="false"/>
          <w:color w:val="C00000"/>
          <w:sz w:val="32"/>
          <w:szCs w:val="32"/>
        </w:rPr>
        <w:t xml:space="preserve">SÉANCE 14 / 15 — RÉVISION DE L’UNITÉ V</w:t>
      </w:r>
      <w:bookmarkEnd w:id="157"/>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58"/>
      <w:r>
        <w:rPr>
          <w:rFonts w:ascii="Times New Roman" w:cs="Times New Roman" w:eastAsia="Times New Roman" w:hAnsi="Times New Roman"/>
          <w:b/>
          <w:bCs/>
          <w:i w:val="false"/>
          <w:iCs w:val="false"/>
          <w:color w:val="C00000"/>
          <w:sz w:val="32"/>
          <w:szCs w:val="32"/>
        </w:rPr>
        <w:t xml:space="preserve">SÉANCE 15 / 15 — SUJET D’EXAMEN T6 — UNITÉ V</w:t>
      </w:r>
      <w:bookmarkEnd w:id="158"/>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p>
      <w:r>
        <w:br w:type="page"/>
      </w:r>
    </w:p>
    <w:p>
      <w:pPr>
        <w:spacing w:before="180" w:after="140"/>
        <w:jc w:val="center"/>
      </w:pPr>
      <w:bookmarkStart w:name="u5_refs" w:id="159"/>
      <w:r>
        <w:rPr>
          <w:rFonts w:ascii="Times New Roman" w:cs="Times New Roman" w:eastAsia="Times New Roman" w:hAnsi="Times New Roman"/>
          <w:b/>
          <w:bCs/>
          <w:i w:val="false"/>
          <w:iCs w:val="false"/>
          <w:color w:val="C00000"/>
          <w:sz w:val="32"/>
          <w:szCs w:val="32"/>
        </w:rPr>
        <w:t xml:space="preserve">RÉFÉRENCES DOCUMENTAIRES — UNITÉ V</w:t>
      </w:r>
      <w:bookmarkEnd w:id="15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Programme d’Études de Mathématiques — classe T6, composante Mesure.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Fascicule de Ressources Pédagogiques — Mathématiques, 6e année, RES 5a à RES 5c, p. 32–34.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Les conversions, relations cercle, aires et volumes sont alignés sur le FRP. Chaque système de mesure utilise son propre tableau, conformément à RES 5a. Les exercices et contextes sont adaptés pour J-Learn.</w:t>
      </w:r>
    </w:p>
    <w:p>
      <w:pPr>
        <w:spacing w:before="180" w:after="140"/>
        <w:jc w:val="center"/>
      </w:pPr>
      <w:bookmarkStart w:name="u6" w:id="160"/>
      <w:r>
        <w:rPr>
          <w:rFonts w:ascii="Times New Roman" w:cs="Times New Roman" w:eastAsia="Times New Roman" w:hAnsi="Times New Roman"/>
          <w:b/>
          <w:bCs/>
          <w:i w:val="false"/>
          <w:iCs w:val="false"/>
          <w:color w:val="C00000"/>
          <w:sz w:val="32"/>
          <w:szCs w:val="32"/>
        </w:rPr>
        <w:t xml:space="preserve">UNITÉ VI — TRAITEMENT DE DONNÉES</w:t>
      </w:r>
      <w:bookmarkEnd w:id="16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61"/>
      <w:r>
        <w:rPr>
          <w:rFonts w:ascii="Times New Roman" w:cs="Times New Roman" w:eastAsia="Times New Roman" w:hAnsi="Times New Roman"/>
          <w:b/>
          <w:bCs/>
          <w:i w:val="false"/>
          <w:iCs w:val="false"/>
          <w:color w:val="C00000"/>
          <w:sz w:val="32"/>
          <w:szCs w:val="32"/>
        </w:rPr>
        <w:t xml:space="preserve">SÉANCE 1 / 13 — FORMULER UNE QUESTION OU UNE HYPOTHÈSE</w:t>
      </w:r>
      <w:bookmarkEnd w:id="16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Justifie une réponse de l’exercice 1 à partir des données. Présente le tableau, diagramme ou calcul approprié, puis explique comment éviter « poser une question à réponse unique.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La justification identifie les données utiles, applique « Définir la population. → Choisir une variable qui admet plusieurs réponses. → Formuler une hypothèse vérifiable. » et conclut. Contrôle attendu : Recueillir cinq réponses pilotes. Vérifier que les réponses varient et permettent réellement de tester l’hypothèse.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62"/>
      <w:r>
        <w:rPr>
          <w:rFonts w:ascii="Times New Roman" w:cs="Times New Roman" w:eastAsia="Times New Roman" w:hAnsi="Times New Roman"/>
          <w:b/>
          <w:bCs/>
          <w:i w:val="false"/>
          <w:iCs w:val="false"/>
          <w:color w:val="C00000"/>
          <w:sz w:val="32"/>
          <w:szCs w:val="32"/>
        </w:rPr>
        <w:t xml:space="preserve">LEÇON — Formuler une question ou une hypothèse</w:t>
      </w:r>
      <w:bookmarkEnd w:id="162"/>
    </w:p>
    <w:p>
      <w:pPr>
        <w:jc w:val="center"/>
      </w:pPr>
      <w:r>
        <w:drawing>
          <wp:inline distT="0" distB="0" distL="0" distR="0">
            <wp:extent cx="4762500" cy="266700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3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question statistique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Question statistique et hypothèse.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Définir la population.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Choisir une variable qui admet plusieurs réponses.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Formuler une hypothèse vérifiable.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Recueillir cinq réponses pilotes.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Vérifier que les réponses varient et permettent réellement de tester l’hypothèse.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Définir la population. 2) Choisir une variable qui admet plusieurs réponses. 3) Formuler une hypothèse vérifiable.</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Recueillir cinq réponses pilotes. Vérifier que les réponses varient et permettent réellement de tester l’hypothèse.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question statistique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poser une question à réponse unique.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Poser une question à réponse unique.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hypothèse et conclusion.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Définir la population. Choisir une variable qui admet plusieurs réponses.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Définir la population. → Choisir une variable qui admet plusieurs réponses. → Formuler une hypothèse vérifiable.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Recueillir cinq réponses pilotes. Vérifier que les réponses varient et permettent réellement de tester l’hypothèse.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poser une question à réponse unique.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Définir la population. → Choisir une variable qui admet plusieurs réponses. → Formuler une hypothèse vérifiable. » et conclut. Contrôle attendu : Recueillir cinq réponses pilotes. Vérifier que les réponses varient et permettent réellement de tester l’hypothèse.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Recueillir cinq réponses pilotes. Vérifier que les réponses varient et permettent réellement de tester l’hypothèse. La conclusion doit s’appuyer sur : Une question statistique admet plusieurs réponses et nécessite des données. Une hypothèse est une réponse provisoire que l’expérience permettra de vérifier.</w:t>
      </w:r>
    </w:p>
    <w:p>
      <w:r>
        <w:br w:type="page"/>
      </w:r>
    </w:p>
    <w:p>
      <w:pPr>
        <w:spacing w:before="180" w:after="140"/>
        <w:jc w:val="center"/>
      </w:pPr>
      <w:bookmarkStart w:name="u6_s2" w:id="163"/>
      <w:r>
        <w:rPr>
          <w:rFonts w:ascii="Times New Roman" w:cs="Times New Roman" w:eastAsia="Times New Roman" w:hAnsi="Times New Roman"/>
          <w:b/>
          <w:bCs/>
          <w:i w:val="false"/>
          <w:iCs w:val="false"/>
          <w:color w:val="C00000"/>
          <w:sz w:val="32"/>
          <w:szCs w:val="32"/>
        </w:rPr>
        <w:t xml:space="preserve">SÉANCE 2 / 13 — PRÉPARER UN SONDAGE QUANTITATIF</w:t>
      </w:r>
      <w:bookmarkEnd w:id="16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Justifie une réponse de l’exercice 1 à partir des données. Présente le tableau, diagramme ou calcul approprié, puis explique comment éviter « employer beaucoup ou souvent sans mesure.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La justification identifie les données utiles, applique « Choisir une grandeur mesurable. → Préciser unité et période. → Éviter une question orientée. » et conclut. Contrôle attendu : Tester la question auprès de deux camarades. Comparer leurs interprétations et reformuler toute expression ambiguë.</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64"/>
      <w:r>
        <w:rPr>
          <w:rFonts w:ascii="Times New Roman" w:cs="Times New Roman" w:eastAsia="Times New Roman" w:hAnsi="Times New Roman"/>
          <w:b/>
          <w:bCs/>
          <w:i w:val="false"/>
          <w:iCs w:val="false"/>
          <w:color w:val="C00000"/>
          <w:sz w:val="32"/>
          <w:szCs w:val="32"/>
        </w:rPr>
        <w:t xml:space="preserve">LEÇON — Préparer un sondage quantitatif</w:t>
      </w:r>
      <w:bookmarkEnd w:id="164"/>
    </w:p>
    <w:p>
      <w:pPr>
        <w:jc w:val="center"/>
      </w:pPr>
      <w:r>
        <w:drawing>
          <wp:inline distT="0" distB="0" distL="0" distR="0">
            <wp:extent cx="4762500" cy="266700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3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sondage quantitatif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Sondage quantitatif sans biais.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Choisir une grandeur mesurable.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Préciser unité et période.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Éviter une question orientée.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Tester la question auprès de deux camarades.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Comparer leurs interprétations et reformuler toute expression ambiguë.</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une grandeur mesurable. 2) Préciser unité et période. 3) Éviter une question orientée.</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Tester la question auprès de deux camarades. Comparer leurs interprétations et reformuler toute expression ambiguë.</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sondage quantitatif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employer beaucoup ou souvent sans mesure.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Employer beaucoup ou souvent sans mesure.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Proposer des catégories qui se chevauchent.</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Choisir une grandeur mesurable. Préciser unité et période.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une grandeur mesurable. → Préciser unité et période. → Éviter une question orientée.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Tester la question auprès de deux camarades. Comparer leurs interprétations et reformuler toute expression ambiguë.</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employer beaucoup ou souvent sans mesure.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Choisir une grandeur mesurable. → Préciser unité et période. → Éviter une question orientée. » et conclut. Contrôle attendu : Tester la question auprès de deux camarades. Comparer leurs interprétations et reformuler toute expression ambiguë.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Tester la question auprès de deux camarades. Comparer leurs interprétations et reformuler toute expression ambiguë. La conclusion doit s’appuyer sur : Une question quantitative produit une réponse numérique. Elle doit préciser la population, l’unité et la période si nécessaire, sans orienter la réponse.</w:t>
      </w:r>
    </w:p>
    <w:p>
      <w:r>
        <w:br w:type="page"/>
      </w:r>
    </w:p>
    <w:p>
      <w:pPr>
        <w:spacing w:before="180" w:after="140"/>
        <w:jc w:val="center"/>
      </w:pPr>
      <w:bookmarkStart w:name="u6_s3" w:id="165"/>
      <w:r>
        <w:rPr>
          <w:rFonts w:ascii="Times New Roman" w:cs="Times New Roman" w:eastAsia="Times New Roman" w:hAnsi="Times New Roman"/>
          <w:b/>
          <w:bCs/>
          <w:i w:val="false"/>
          <w:iCs w:val="false"/>
          <w:color w:val="C00000"/>
          <w:sz w:val="32"/>
          <w:szCs w:val="32"/>
        </w:rPr>
        <w:t xml:space="preserve">SÉANCE 3 / 13 — CHOISIR UNE STRATÉGIE DE COLLECTE</w:t>
      </w:r>
      <w:bookmarkEnd w:id="16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Justifie une réponse de l’exercice 1 à partir des données. Présente le tableau, diagramme ou calcul approprié, puis explique comment éviter « choisir un questionnaire pour un fait directement observable.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La justification identifie les données utiles, applique « Identifier le type de donnée. → Comparer questionnaire, observation, entretien et source secondaire. → Choisir selon temps et précision. » et conclut. Contrôle attendu : Construire un tableau avantages–limites des quatre stratégies. Choisir celle qui fournit la donnée recherchée avec le moins de biais.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66"/>
      <w:r>
        <w:rPr>
          <w:rFonts w:ascii="Times New Roman" w:cs="Times New Roman" w:eastAsia="Times New Roman" w:hAnsi="Times New Roman"/>
          <w:b/>
          <w:bCs/>
          <w:i w:val="false"/>
          <w:iCs w:val="false"/>
          <w:color w:val="C00000"/>
          <w:sz w:val="32"/>
          <w:szCs w:val="32"/>
        </w:rPr>
        <w:t xml:space="preserve">LEÇON — Choisir une stratégie de collecte</w:t>
      </w:r>
      <w:bookmarkEnd w:id="166"/>
    </w:p>
    <w:p>
      <w:pPr>
        <w:jc w:val="center"/>
      </w:pPr>
      <w:r>
        <w:drawing>
          <wp:inline distT="0" distB="0" distL="0" distR="0">
            <wp:extent cx="4762500" cy="26670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3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stratégie de collecte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Stratégies de collecte.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Identifier le type de donnée.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Comparer questionnaire, observation, entretien et source secondaire.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Choisir selon temps et précision.</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Construire un tableau avantages–limites des quatre stratégies.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Choisir celle qui fournit la donnée recherchée avec le moins de biais.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Identifier le type de donnée. 2) Comparer questionnaire, observation, entretien et source secondaire. 3) Choisir selon temps et précision.</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Construire un tableau avantages–limites des quatre stratégies. Choisir celle qui fournit la donnée recherchée avec le moins de biais.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stratégie de collecte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choisir un questionnaire pour un fait directement observable.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un questionnaire pour un fait directement observable.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Utiliser une source non vérifiée.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Identifier le type de donnée. Comparer questionnaire, observation, entretien et source secondaire.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Identifier le type de donnée. → Comparer questionnaire, observation, entretien et source secondaire. → Choisir selon temps et précision.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Construire un tableau avantages–limites des quatre stratégies. Choisir celle qui fournit la donnée recherchée avec le moins de biais.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choisir un questionnaire pour un fait directement observable.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Identifier le type de donnée. → Comparer questionnaire, observation, entretien et source secondaire. → Choisir selon temps et précision. » et conclut. Contrôle attendu : Construire un tableau avantages–limites des quatre stratégies. Choisir celle qui fournit la donnée recherchée avec le moins de biais.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 tableau avantages–limites des quatre stratégies. Choisir celle qui fournit la donnée recherchée avec le moins de biais. La conclusion doit s’appuyer sur : Le choix dépend de la question, du temps et des personnes interrogées. Le questionnaire recueille beaucoup de réponses ; l’observation compte des faits ; l’entretien approfondit ; les données secondaires existent déjà.</w:t>
      </w:r>
    </w:p>
    <w:p>
      <w:r>
        <w:br w:type="page"/>
      </w:r>
    </w:p>
    <w:p>
      <w:pPr>
        <w:spacing w:before="180" w:after="140"/>
        <w:jc w:val="center"/>
      </w:pPr>
      <w:bookmarkStart w:name="u6_s4" w:id="167"/>
      <w:r>
        <w:rPr>
          <w:rFonts w:ascii="Times New Roman" w:cs="Times New Roman" w:eastAsia="Times New Roman" w:hAnsi="Times New Roman"/>
          <w:b/>
          <w:bCs/>
          <w:i w:val="false"/>
          <w:iCs w:val="false"/>
          <w:color w:val="C00000"/>
          <w:sz w:val="32"/>
          <w:szCs w:val="32"/>
        </w:rPr>
        <w:t xml:space="preserve">SÉANCE 4 / 13 — ORGANISER LES DONNÉES DANS UN TABLEAU</w:t>
      </w:r>
      <w:bookmarkEnd w:id="16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Justifie une réponse de l’exercice 1 à partir des données. Présente le tableau, diagramme ou calcul approprié, puis explique comment éviter « oublier une réponse.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La justification identifie les données utiles, applique « Définir catégories. → Utiliser marques de comptage. → Calculer les effectifs. → Vérifier le total. » et conclut. Contrôle attendu : Recompter les marques par groupes de cinq. Additionner les effectifs et comparer le total au nombre de réponses recueillies.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68"/>
      <w:r>
        <w:rPr>
          <w:rFonts w:ascii="Times New Roman" w:cs="Times New Roman" w:eastAsia="Times New Roman" w:hAnsi="Times New Roman"/>
          <w:b/>
          <w:bCs/>
          <w:i w:val="false"/>
          <w:iCs w:val="false"/>
          <w:color w:val="C00000"/>
          <w:sz w:val="32"/>
          <w:szCs w:val="32"/>
        </w:rPr>
        <w:t xml:space="preserve">LEÇON — Organiser les données dans un tableau</w:t>
      </w:r>
      <w:bookmarkEnd w:id="168"/>
    </w:p>
    <w:p>
      <w:pPr>
        <w:jc w:val="center"/>
      </w:pPr>
      <w:r>
        <w:drawing>
          <wp:inline distT="0" distB="0" distL="0" distR="0">
            <wp:extent cx="4762500" cy="26670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36"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tableau de données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6a — Analyse et organisation des données dans un tableau.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Définir catégories.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Utiliser marques de comptage.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Calculer les effectifs.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4. Vérifier le total.</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Recompter les marques par groupes de cinq.</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Additionner les effectifs et comparer le total au nombre de réponses recueillies.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Définir catégories. 2) Utiliser marques de comptage. 3) Calculer les effectifs. 4) Vérifier le total.</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Recompter les marques par groupes de cinq. Additionner les effectifs et comparer le total au nombre de réponses recueillies.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tableau de données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oublier une réponse.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une réponse.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Présenter des catégories incompatibles.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Définir catégories. Utiliser marques de comptage.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Définir catégories. → Utiliser marques de comptage. → Calculer les effectifs. → Vérifier le total.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Recompter les marques par groupes de cinq. Additionner les effectifs et comparer le total au nombre de réponses recueillies.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oublier une réponse.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40 ; 70 ; 30.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Définir catégories. → Utiliser marques de comptage. → Calculer les effectifs. → Vérifier le total. » et conclut. Contrôle attendu : Recompter les marques par groupes de cinq. Additionner les effectifs et comparer le total au nombre de réponses recueillies.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Recompter les marques par groupes de cinq. Additionner les effectifs et comparer le total au nombre de réponses recueillies. La conclusion doit s’appuyer sur : Un tableau indique le titre, les catégories, les effectifs et le total. Les marques de comptage facilitent l’enregistrement avant le calcul des effectifs.</w:t>
      </w:r>
    </w:p>
    <w:p>
      <w:r>
        <w:br w:type="page"/>
      </w:r>
    </w:p>
    <w:p>
      <w:pPr>
        <w:spacing w:before="180" w:after="140"/>
        <w:jc w:val="center"/>
      </w:pPr>
      <w:bookmarkStart w:name="u6_s5" w:id="169"/>
      <w:r>
        <w:rPr>
          <w:rFonts w:ascii="Times New Roman" w:cs="Times New Roman" w:eastAsia="Times New Roman" w:hAnsi="Times New Roman"/>
          <w:b/>
          <w:bCs/>
          <w:i w:val="false"/>
          <w:iCs w:val="false"/>
          <w:color w:val="C00000"/>
          <w:sz w:val="32"/>
          <w:szCs w:val="32"/>
        </w:rPr>
        <w:t xml:space="preserve">SÉANCE 5 / 13 — CONSTRUIRE PICTOGRAMME ET DIAGRAMME À BANDES</w:t>
      </w:r>
      <w:bookmarkEnd w:id="16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Justifie une réponse de l’exercice 1 à partir des données. Présente le tableau, diagramme ou calcul approprié, puis explique comment éviter « changer la taille des symboles.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La justification identifie les données utiles, applique « Choisir une échelle. → Construire légende ou axes. → Représenter chaque effectif. → Contrôler la proportionnalité. » et conclut. Contrôle attendu : Transformer le pictogramme en tableau d’effectifs. Construire ensuite les bandes et vérifier que chaque hauteur respecte l’échelle.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70"/>
      <w:r>
        <w:rPr>
          <w:rFonts w:ascii="Times New Roman" w:cs="Times New Roman" w:eastAsia="Times New Roman" w:hAnsi="Times New Roman"/>
          <w:b/>
          <w:bCs/>
          <w:i w:val="false"/>
          <w:iCs w:val="false"/>
          <w:color w:val="C00000"/>
          <w:sz w:val="32"/>
          <w:szCs w:val="32"/>
        </w:rPr>
        <w:t xml:space="preserve">LEÇON — Construire pictogramme et diagramme à bandes</w:t>
      </w:r>
      <w:bookmarkEnd w:id="170"/>
    </w:p>
    <w:p>
      <w:pPr>
        <w:jc w:val="center"/>
      </w:pPr>
      <w:r>
        <w:drawing>
          <wp:inline distT="0" distB="0" distL="0" distR="0">
            <wp:extent cx="4762500" cy="26670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3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pictogramme et bandes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6a — Représentations des effectifs.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Choisir une échelle.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Construire légende ou axes.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Représenter chaque effectif.</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4. Contrôler la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Transformer le pictogramme en tableau d’effectifs.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Construire ensuite les bandes et vérifier que chaque hauteur respecte l’échelle.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Choisir une échelle. 2) Construire légende ou axes. 3) Représenter chaque effectif. 4) Contrôler la proportionnalité.</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Transformer le pictogramme en tableau d’effectifs. Construire ensuite les bandes et vérifier que chaque hauteur respecte l’échelle.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pictogramme et bandes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changer la taille des symboles.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Changer la taille des symboles.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Utiliser des bandes de largeurs différentes.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Choisir une échelle. Construire légende ou axes.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Choisir une échelle. → Construire légende ou axes. → Représenter chaque effectif. → Contrôler la proportionnalité.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Transformer le pictogramme en tableau d’effectifs. Construire ensuite les bandes et vérifier que chaque hauteur respecte l’échelle.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changer la taille des symboles.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20, 28, 40 objets ; 3, 6, 8, 10 symboles.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Choisir une échelle. → Construire légende ou axes. → Représenter chaque effectif. → Contrôler la proportionnalité. » et conclut. Contrôle attendu : Transformer le pictogramme en tableau d’effectifs. Construire ensuite les bandes et vérifier que chaque hauteur respecte l’échelle.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Transformer le pictogramme en tableau d’effectifs. Construire ensuite les bandes et vérifier que chaque hauteur respecte l’échelle. La conclusion doit s’appuyer sur : Un pictogramme utilise des symboles avec une légende. Un diagramme à bandes utilise des rectangles de même largeur ; leur hauteur suit une échelle régulière.</w:t>
      </w:r>
    </w:p>
    <w:p>
      <w:r>
        <w:br w:type="page"/>
      </w:r>
    </w:p>
    <w:p>
      <w:pPr>
        <w:spacing w:before="180" w:after="140"/>
        <w:jc w:val="center"/>
      </w:pPr>
      <w:bookmarkStart w:name="u6_s6" w:id="171"/>
      <w:r>
        <w:rPr>
          <w:rFonts w:ascii="Times New Roman" w:cs="Times New Roman" w:eastAsia="Times New Roman" w:hAnsi="Times New Roman"/>
          <w:b/>
          <w:bCs/>
          <w:i w:val="false"/>
          <w:iCs w:val="false"/>
          <w:color w:val="C00000"/>
          <w:sz w:val="32"/>
          <w:szCs w:val="32"/>
        </w:rPr>
        <w:t xml:space="preserve">SÉANCE 6 / 13 — CONSTRUIRE UN DIAGRAMME À LIGNE BRISÉE</w:t>
      </w:r>
      <w:bookmarkEnd w:id="17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Justifie une réponse de l’exercice 1 à partir des données. Présente le tableau, diagramme ou calcul approprié, puis explique comment éviter « relier des catégories sans ordre.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La justification identifie les données utiles, applique « Ordonner les temps. → Choisir une échelle régulière. → Placer puis relier les points. » et conclut. Contrôle attendu : Lire chaque point pour reconstruire le tableau chronologique. Comparer les variations du tableau avec les segments du graphique.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72"/>
      <w:r>
        <w:rPr>
          <w:rFonts w:ascii="Times New Roman" w:cs="Times New Roman" w:eastAsia="Times New Roman" w:hAnsi="Times New Roman"/>
          <w:b/>
          <w:bCs/>
          <w:i w:val="false"/>
          <w:iCs w:val="false"/>
          <w:color w:val="C00000"/>
          <w:sz w:val="32"/>
          <w:szCs w:val="32"/>
        </w:rPr>
        <w:t xml:space="preserve">LEÇON — Construire un diagramme à ligne brisée</w:t>
      </w:r>
      <w:bookmarkEnd w:id="172"/>
    </w:p>
    <w:p>
      <w:pPr>
        <w:jc w:val="center"/>
      </w:pPr>
      <w:r>
        <w:drawing>
          <wp:inline distT="0" distB="0" distL="0" distR="0">
            <wp:extent cx="4762500" cy="266700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3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ligne brisée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Diagramme à ligne brisée.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Ordonner les temps.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Choisir une échelle régulière.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Placer puis relier les points.</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Lire chaque point pour reconstruire le tableau chronologique.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Comparer les variations du tableau avec les segments du graphique.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Ordonner les temps. 2) Choisir une échelle régulière. 3) Placer puis relier les points.</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Lire chaque point pour reconstruire le tableau chronologique. Comparer les variations du tableau avec les segments du graphique.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ligne brisée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relier des catégories sans ordre.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Relier des catégories sans ordre.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Omettre l’unité des axes.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Ordonner les temps. Choisir une échelle régulière.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Ordonner les temps. → Choisir une échelle régulière. → Placer puis relier les points.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Lire chaque point pour reconstruire le tableau chronologique. Comparer les variations du tableau avec les segments du graphique.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relier des catégories sans ordre.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Ordonner les temps. → Choisir une échelle régulière. → Placer puis relier les points. » et conclut. Contrôle attendu : Lire chaque point pour reconstruire le tableau chronologique. Comparer les variations du tableau avec les segments du graphique.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Lire chaque point pour reconstruire le tableau chronologique. Comparer les variations du tableau avec les segments du graphique. La conclusion doit s’appuyer sur : Un diagramme à ligne brisée place les valeurs dans l’ordre du temps puis relie les points. Le titre, les axes, les unités et l’échelle sont indispensables.</w:t>
      </w:r>
    </w:p>
    <w:p>
      <w:r>
        <w:br w:type="page"/>
      </w:r>
    </w:p>
    <w:p>
      <w:pPr>
        <w:spacing w:before="180" w:after="140"/>
        <w:jc w:val="center"/>
      </w:pPr>
      <w:bookmarkStart w:name="u6_s7" w:id="173"/>
      <w:r>
        <w:rPr>
          <w:rFonts w:ascii="Times New Roman" w:cs="Times New Roman" w:eastAsia="Times New Roman" w:hAnsi="Times New Roman"/>
          <w:b/>
          <w:bCs/>
          <w:i w:val="false"/>
          <w:iCs w:val="false"/>
          <w:color w:val="C00000"/>
          <w:sz w:val="32"/>
          <w:szCs w:val="32"/>
        </w:rPr>
        <w:t xml:space="preserve">SÉANCE 7 / 13 — LIRE UN DIAGRAMME À TIGE ET À FEUILLES</w:t>
      </w:r>
      <w:bookmarkEnd w:id="17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Justifie une réponse de l’exercice 1 à partir des données. Présente le tableau, diagramme ou calcul approprié, puis explique comment éviter « oublier les répétitions.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La justification identifie les données utiles, applique « Séparer dizaines et unités. → Ordonner les feuilles. → Écrire une clé de lecture. » et conclut. Contrôle attendu : Reconstruire la liste ordonnée à partir des tiges et feuilles. Comparer le nombre de feuilles à l’effectif total.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74"/>
      <w:r>
        <w:rPr>
          <w:rFonts w:ascii="Times New Roman" w:cs="Times New Roman" w:eastAsia="Times New Roman" w:hAnsi="Times New Roman"/>
          <w:b/>
          <w:bCs/>
          <w:i w:val="false"/>
          <w:iCs w:val="false"/>
          <w:color w:val="C00000"/>
          <w:sz w:val="32"/>
          <w:szCs w:val="32"/>
        </w:rPr>
        <w:t xml:space="preserve">LEÇON — Lire un diagramme à tige et à feuilles</w:t>
      </w:r>
      <w:bookmarkEnd w:id="174"/>
    </w:p>
    <w:p>
      <w:pPr>
        <w:jc w:val="center"/>
      </w:pPr>
      <w:r>
        <w:drawing>
          <wp:inline distT="0" distB="0" distL="0" distR="0">
            <wp:extent cx="4762500" cy="266700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3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tige et feuilles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6a et RES 6b — Diagramme à tige et à feuilles.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Séparer dizaines et unités.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Ordonner les feuilles.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Écrire une clé de lecture.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Reconstruire la liste ordonnée à partir des tiges et feuilles.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Comparer le nombre de feuilles à l’effectif total.</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Séparer dizaines et unités. 2) Ordonner les feuilles. 3) Écrire une clé de lecture.</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Reconstruire la liste ordonnée à partir des tiges et feuilles. Comparer le nombre de feuilles à l’effectif total.</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tige et feuilles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oublier les répétitions.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les répétitions.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Mélanger dizaines et unités.</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Séparer dizaines et unités. Ordonner les feuilles.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Séparer dizaines et unités. → Ordonner les feuilles. → Écrire une clé de lecture.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Reconstruire la liste ordonnée à partir des tiges et feuilles. Comparer le nombre de feuilles à l’effectif total.</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oublier les répétitions.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Séparer dizaines et unités. → Ordonner les feuilles. → Écrire une clé de lecture. » et conclut. Contrôle attendu : Reconstruire la liste ordonnée à partir des tiges et feuilles. Comparer le nombre de feuilles à l’effectif total.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Reconstruire la liste ordonnée à partir des tiges et feuilles. Comparer le nombre de feuilles à l’effectif total. La conclusion doit s’appuyer sur : Dans un diagramme à tige et à feuilles, la tige porte les dizaines et la feuille les unités. Une clé explique la lecture, par exemple 2 | 7 signifie 27.</w:t>
      </w:r>
    </w:p>
    <w:p>
      <w:r>
        <w:br w:type="page"/>
      </w:r>
    </w:p>
    <w:p>
      <w:pPr>
        <w:spacing w:before="180" w:after="140"/>
        <w:jc w:val="center"/>
      </w:pPr>
      <w:bookmarkStart w:name="u6_s8" w:id="175"/>
      <w:r>
        <w:rPr>
          <w:rFonts w:ascii="Times New Roman" w:cs="Times New Roman" w:eastAsia="Times New Roman" w:hAnsi="Times New Roman"/>
          <w:b/>
          <w:bCs/>
          <w:i w:val="false"/>
          <w:iCs w:val="false"/>
          <w:color w:val="C00000"/>
          <w:sz w:val="32"/>
          <w:szCs w:val="32"/>
        </w:rPr>
        <w:t xml:space="preserve">SÉANCE 8 / 13 — INTERPRÉTER MOYENNE, MÉDIANE ET MODE</w:t>
      </w:r>
      <w:bookmarkEnd w:id="17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Justifie une réponse de l’exercice 1 à partir des données. Présente le tableau, diagramme ou calcul approprié, puis explique comment éviter « calculer la médiane sans ordonner.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La justification identifie les données utiles, applique « Ordonner la série. → Calculer somme/effectif. → Trouver centre et fréquence maximale. → Choisir l’indicateur pertinent. » et conclut. Contrôle attendu : Construire une bande ordonnée pour repérer médiane et mode. Calculer séparément somme ÷ effectif puis comparer les trois indicateurs.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76"/>
      <w:r>
        <w:rPr>
          <w:rFonts w:ascii="Times New Roman" w:cs="Times New Roman" w:eastAsia="Times New Roman" w:hAnsi="Times New Roman"/>
          <w:b/>
          <w:bCs/>
          <w:i w:val="false"/>
          <w:iCs w:val="false"/>
          <w:color w:val="C00000"/>
          <w:sz w:val="32"/>
          <w:szCs w:val="32"/>
        </w:rPr>
        <w:t xml:space="preserve">LEÇON — Interpréter moyenne, médiane et mode</w:t>
      </w:r>
      <w:bookmarkEnd w:id="176"/>
    </w:p>
    <w:p>
      <w:pPr>
        <w:jc w:val="center"/>
      </w:pPr>
      <w:r>
        <w:drawing>
          <wp:inline distT="0" distB="0" distL="0" distR="0">
            <wp:extent cx="4762500" cy="266700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37"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3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moyenne, médiane, mode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RES 6b — Mode, médiane et moyenne.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Ordonner la série.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Calculer somme/effectif.</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Trouver centre et fréquence maximale.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4. Choisir l’indicateur pertinent.</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Construire une bande ordonnée pour repérer médiane et mode.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Calculer séparément somme ÷ effectif puis comparer les trois indicateurs.</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Ordonner la série. 2) Calculer somme/effectif. 3) Trouver centre et fréquence maximale. 4) Choisir l’indicateur pertinent.</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Construire une bande ordonnée pour repérer médiane et mode. Calculer séparément somme ÷ effectif puis comparer les trois indicateurs.</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moyenne, médiane, mode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calculer la médiane sans ordonner.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Calculer la médiane sans ordonner.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mode et moyenne.</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Ordonner la série. Calculer somme/effectif.</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Ordonner la série. → Calculer somme/effectif. → Trouver centre et fréquence maximale. → Choisir l’indicateur pertinent.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Construire une bande ordonnée pour repérer médiane et mode. Calculer séparément somme ÷ effectif puis comparer les trois indicateurs.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calculer la médiane sans ordonner.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4, 4 ; 7, 7, 7 ; 6, 6, 6 ; 12, 12, 12.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Ordonner la série. → Calculer somme/effectif. → Trouver centre et fréquence maximale. → Choisir l’indicateur pertinent. » et conclut. Contrôle attendu : Construire une bande ordonnée pour repérer médiane et mode. Calculer séparément somme ÷ effectif puis comparer les trois indicateurs.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une bande ordonnée pour repérer médiane et mode. Calculer séparément somme ÷ effectif puis comparer les trois indicateurs. La conclusion doit s’appuyer sur : La moyenne est la somme divisée par l’effectif. La médiane partage la série ordonnée en deux groupes. Le mode est la valeur la plus fréquente.</w:t>
      </w:r>
    </w:p>
    <w:p>
      <w:r>
        <w:br w:type="page"/>
      </w:r>
    </w:p>
    <w:p>
      <w:pPr>
        <w:spacing w:before="180" w:after="140"/>
        <w:jc w:val="center"/>
      </w:pPr>
      <w:bookmarkStart w:name="u6_s9" w:id="177"/>
      <w:r>
        <w:rPr>
          <w:rFonts w:ascii="Times New Roman" w:cs="Times New Roman" w:eastAsia="Times New Roman" w:hAnsi="Times New Roman"/>
          <w:b/>
          <w:bCs/>
          <w:i w:val="false"/>
          <w:iCs w:val="false"/>
          <w:color w:val="C00000"/>
          <w:sz w:val="32"/>
          <w:szCs w:val="32"/>
        </w:rPr>
        <w:t xml:space="preserve">SÉANCE 9 / 13 — COMPARER PROBABILITÉ THÉORIQUE ET EXPÉRIMENTALE</w:t>
      </w:r>
      <w:bookmarkEnd w:id="17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Justifie une réponse de l’exercice 1 à partir des données. Présente le tableau, diagramme ou calcul approprié, puis explique comment éviter « croire que l’expérience égale toujours exactement la théorie. ».</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La justification identifie les données utiles, applique « Lister les issues équiprobables. → Calculer favorable/possible. → Réaliser les essais. → Comparer fréquence et théorie. » et conclut. Contrôle attendu : Réaliser une série d’essais et consigner les succès. Calculer fréquence = succès ÷ essais et la comparer à la probabilité théorique.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78"/>
      <w:r>
        <w:rPr>
          <w:rFonts w:ascii="Times New Roman" w:cs="Times New Roman" w:eastAsia="Times New Roman" w:hAnsi="Times New Roman"/>
          <w:b/>
          <w:bCs/>
          <w:i w:val="false"/>
          <w:iCs w:val="false"/>
          <w:color w:val="C00000"/>
          <w:sz w:val="32"/>
          <w:szCs w:val="32"/>
        </w:rPr>
        <w:t xml:space="preserve">LEÇON — Comparer probabilité théorique et expérimentale</w:t>
      </w:r>
      <w:bookmarkEnd w:id="178"/>
    </w:p>
    <w:p>
      <w:pPr>
        <w:jc w:val="center"/>
      </w:pPr>
      <w:r>
        <w:drawing>
          <wp:inline distT="0" distB="0" distL="0" distR="0">
            <wp:extent cx="4762500" cy="266700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38"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probabilité théorique/expérimentale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Probabilités théorique et expérimentale.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Lister les issues équiprobables.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Calculer favorable/possible.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Réaliser les essais.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4. Comparer fréquence et théorie.</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Réaliser une série d’essais et consigner les succès.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Calculer fréquence = succès ÷ essais et la comparer à la probabilité théorique.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Lister les issues équiprobables. 2) Calculer favorable/possible. 3) Réaliser les essais. 4) Comparer fréquence et théorie.</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Réaliser une série d’essais et consigner les succès. Calculer fréquence = succès ÷ essais et la comparer à la probabilité théorique.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probabilité théorique/expérimentale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croire que l’expérience égale toujours exactement la théorie.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Croire que l’expérience égale toujours exactement la théorie.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Compter des issues non équiprobables pareillement.</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Lister les issues équiprobables. Calculer favorable/possible.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Lister les issues équiprobables. → Calculer favorable/possible. → Réaliser les essais. → Comparer fréquence et théorie.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Réaliser une série d’essais et consigner les succès. Calculer fréquence = succès ÷ essais et la comparer à la probabilité théorique.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croire que l’expérience égale toujours exactement la théorie.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Lister les issues équiprobables. → Calculer favorable/possible. → Réaliser les essais. → Comparer fréquence et théorie. » et conclut. Contrôle attendu : Réaliser une série d’essais et consigner les succès. Calculer fréquence = succès ÷ essais et la comparer à la probabilité théorique.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Réaliser une série d’essais et consigner les succès. Calculer fréquence = succès ÷ essais et la comparer à la probabilité théorique. La conclusion doit s’appuyer sur : La probabilité théorique repose sur les résultats possibles supposés équiprobables. La probabilité expérimentale est le rapport entre succès observés et nombre d’essais ; elle se rapproche souvent de la théorie quand les essais augmentent.</w:t>
      </w:r>
    </w:p>
    <w:p>
      <w:r>
        <w:br w:type="page"/>
      </w:r>
    </w:p>
    <w:p>
      <w:pPr>
        <w:spacing w:before="180" w:after="140"/>
        <w:jc w:val="center"/>
      </w:pPr>
      <w:bookmarkStart w:name="u6_s10" w:id="179"/>
      <w:r>
        <w:rPr>
          <w:rFonts w:ascii="Times New Roman" w:cs="Times New Roman" w:eastAsia="Times New Roman" w:hAnsi="Times New Roman"/>
          <w:b/>
          <w:bCs/>
          <w:i w:val="false"/>
          <w:iCs w:val="false"/>
          <w:color w:val="C00000"/>
          <w:sz w:val="32"/>
          <w:szCs w:val="32"/>
        </w:rPr>
        <w:t xml:space="preserve">SÉANCE 10 / 13 — UTILISER ARBRE ET TABLEAU DE PROBABILITÉS</w:t>
      </w:r>
      <w:bookmarkEnd w:id="17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Justifie une réponse de l’exercice 1 à partir des données. Présente le tableau, diagramme ou calcul approprié, puis explique comment éviter « oublier un chemin. ».</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identifie les données utiles, applique « Tracer une branche par choix. → Poursuivre chaque branche. → Lister les chemins. → Compter l’événement. » et conclut. Contrôle attendu : Construire en parallèle un tableau à double entrée. Vérifier que chaque case correspond à un chemin unique de l’arbre.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80"/>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80"/>
    </w:p>
    <w:p>
      <w:pPr>
        <w:jc w:val="center"/>
      </w:pPr>
      <w:r>
        <w:drawing>
          <wp:inline distT="0" distB="0" distL="0" distR="0">
            <wp:extent cx="4762500" cy="26670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38"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arbre de probabilités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Arbre et tableau des résultats possibles.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Tracer une branche par choix.</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Poursuivre chaque branche.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Lister les chemins.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4. Compter l’événement.</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Construire en parallèle un tableau à double entrée.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Vérifier que chaque case correspond à un chemin unique de l’arbre.</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Tracer une branche par choix. 2) Poursuivre chaque branche. 3) Lister les chemins. 4) Compter l’événement.</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Construire en parallèle un tableau à double entrée. Vérifier que chaque case correspond à un chemin unique de l’arbre.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arbre de probabilités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oublier un chemin.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un chemin.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Additionner des étapes successives au lieu de les combiner.</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Tracer une branche par choix. Poursuivre chaque branche.</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Tracer une branche par choix. → Poursuivre chaque branche. → Lister les chemins. → Compter l’événement.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Construire en parallèle un tableau à double entrée. Vérifier que chaque case correspond à un chemin unique de l’arbre.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oublier un chemin.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Tracer une branche par choix. → Poursuivre chaque branche. → Lister les chemins. → Compter l’événement. » et conclut. Contrôle attendu : Construire en parallèle un tableau à double entrée. Vérifier que chaque case correspond à un chemin unique de l’arbre.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Construire en parallèle un tableau à double entrée. Vérifier que chaque case correspond à un chemin unique de l’arbre. La conclusion doit s’appuyer sur : Un diagramme en arbre montre les choix successifs. Chaque chemin représente un résultat. Un tableau peut également croiser les résultats de deux expériences.</w:t>
      </w:r>
    </w:p>
    <w:p>
      <w:r>
        <w:br w:type="page"/>
      </w:r>
    </w:p>
    <w:p>
      <w:pPr>
        <w:spacing w:before="180" w:after="140"/>
        <w:jc w:val="center"/>
      </w:pPr>
      <w:bookmarkStart w:name="u6_s11" w:id="181"/>
      <w:r>
        <w:rPr>
          <w:rFonts w:ascii="Times New Roman" w:cs="Times New Roman" w:eastAsia="Times New Roman" w:hAnsi="Times New Roman"/>
          <w:b/>
          <w:bCs/>
          <w:i w:val="false"/>
          <w:iCs w:val="false"/>
          <w:color w:val="C00000"/>
          <w:sz w:val="32"/>
          <w:szCs w:val="32"/>
        </w:rPr>
        <w:t xml:space="preserve">SÉANCE 11 / 13 — EXPRIMER ET COMPARER DES PROBABILITÉS</w:t>
      </w:r>
      <w:bookmarkEnd w:id="18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Justifie une réponse de l’exercice 1 à partir des données. Présente le tableau, diagramme ou calcul approprié, puis explique comment éviter « comparer numérateurs avec dénominateurs différents. ».</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La justification identifie les données utiles, applique « Convertir en même écriture. → Placer sur l’échelle 0 à1. → Comparer. → Interpréter impossible/certain. » et conclut. Contrôle attendu : Convertir toutes les probabilités en pourcentages. Les placer sur une droite de 0 % à 100 % pour contrôler le classement.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82"/>
      <w:r>
        <w:rPr>
          <w:rFonts w:ascii="Times New Roman" w:cs="Times New Roman" w:eastAsia="Times New Roman" w:hAnsi="Times New Roman"/>
          <w:b/>
          <w:bCs/>
          <w:i w:val="false"/>
          <w:iCs w:val="false"/>
          <w:color w:val="C00000"/>
          <w:sz w:val="32"/>
          <w:szCs w:val="32"/>
        </w:rPr>
        <w:t xml:space="preserve">LEÇON — Exprimer et comparer des probabilités</w:t>
      </w:r>
      <w:bookmarkEnd w:id="182"/>
    </w:p>
    <w:p>
      <w:pPr>
        <w:jc w:val="center"/>
      </w:pPr>
      <w:r>
        <w:drawing>
          <wp:inline distT="0" distB="0" distL="0" distR="0">
            <wp:extent cx="4762500" cy="26670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38" cstate="none"/>
                    <a:srcRect/>
                    <a:stretch>
                      <a:fillRect/>
                    </a:stretch>
                  </pic:blipFill>
                  <pic:spPr bwMode="auto">
                    <a:xfrm>
                      <a:off x="0" y="0"/>
                      <a:ext cx="4762500" cy="2667000"/>
                    </a:xfrm>
                    <a:prstGeom prst="rect">
                      <a:avLst/>
                    </a:prstGeom>
                  </pic:spPr>
                </pic:pic>
              </a:graphicData>
            </a:graphic>
          </wp:inline>
        </w:drawing>
      </w:r>
    </w:p>
    <w:p>
      <w:pPr>
        <w:spacing w:after="100" w:line="276"/>
        <w:jc w:val="center"/>
      </w:pPr>
      <w:r>
        <w:rPr>
          <w:rFonts w:ascii="Times New Roman" w:cs="Times New Roman" w:eastAsia="Times New Roman" w:hAnsi="Times New Roman"/>
          <w:b w:val="false"/>
          <w:bCs w:val="false"/>
          <w:i w:val="false"/>
          <w:iCs w:val="false"/>
          <w:color w:val="000000"/>
          <w:sz w:val="22"/>
          <w:szCs w:val="22"/>
        </w:rPr>
        <w:t xml:space="preserve">Observe la scène : elle présente la situation concrète qui permettra de construire la notion.</w:t>
      </w:r>
    </w:p>
    <w:p>
      <w:pPr>
        <w:jc w:val="center"/>
      </w:pPr>
      <w:r>
        <w:drawing>
          <wp:inline distT="0" distB="0" distL="0" distR="0">
            <wp:extent cx="4762500" cy="171450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3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un tableau et calculer une fraction.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Distinguer donnée, effectif et résultat.</w:t>
      </w:r>
    </w:p>
    <w:p>
      <w:pPr>
        <w:spacing w:before="180" w:after="140"/>
        <w:jc w:val="left"/>
      </w:pPr>
      <w:r>
        <w:rPr>
          <w:rFonts w:ascii="Times New Roman" w:cs="Times New Roman" w:eastAsia="Times New Roman" w:hAnsi="Times New Roman"/>
          <w:b/>
          <w:bCs/>
          <w:i w:val="false"/>
          <w:iCs w:val="false"/>
          <w:color w:val="1E7B34"/>
          <w:sz w:val="26"/>
          <w:szCs w:val="26"/>
        </w:rPr>
        <w:t xml:space="preserve">2. Observation guidée</w:t>
      </w:r>
    </w:p>
    <w:p>
      <w:pPr>
        <w:spacing w:after="90"/>
      </w:pPr>
      <w:r>
        <w:rPr>
          <w:rFonts w:ascii="Times New Roman" w:cs="Times New Roman" w:eastAsia="Times New Roman" w:hAnsi="Times New Roman"/>
          <w:b/>
          <w:bCs/>
          <w:i w:val="false"/>
          <w:iCs w:val="false"/>
          <w:color w:val="1F4E79"/>
          <w:sz w:val="22"/>
          <w:szCs w:val="22"/>
        </w:rPr>
        <w:t xml:space="preserve">Question 1. </w:t>
      </w:r>
      <w:r>
        <w:rPr>
          <w:rFonts w:ascii="Times New Roman" w:cs="Times New Roman" w:eastAsia="Times New Roman" w:hAnsi="Times New Roman"/>
          <w:b w:val="false"/>
          <w:bCs w:val="false"/>
          <w:i w:val="false"/>
          <w:iCs w:val="false"/>
          <w:color w:val="000000"/>
          <w:sz w:val="22"/>
          <w:szCs w:val="22"/>
        </w:rPr>
        <w:t xml:space="preserve">Quelles données sont nécessaires pour comparer les probabilités ?</w:t>
      </w:r>
    </w:p>
    <w:p>
      <w:pPr>
        <w:spacing w:after="90"/>
      </w:pPr>
      <w:r>
        <w:rPr>
          <w:rFonts w:ascii="Times New Roman" w:cs="Times New Roman" w:eastAsia="Times New Roman" w:hAnsi="Times New Roman"/>
          <w:b/>
          <w:bCs/>
          <w:i w:val="false"/>
          <w:iCs w:val="false"/>
          <w:color w:val="1F4E79"/>
          <w:sz w:val="22"/>
          <w:szCs w:val="22"/>
        </w:rPr>
        <w:t xml:space="preserve">Question 2. </w:t>
      </w: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spacing w:before="180" w:after="140"/>
        <w:jc w:val="left"/>
      </w:pPr>
      <w:r>
        <w:rPr>
          <w:rFonts w:ascii="Times New Roman" w:cs="Times New Roman" w:eastAsia="Times New Roman" w:hAnsi="Times New Roman"/>
          <w:b/>
          <w:bCs/>
          <w:i w:val="false"/>
          <w:iCs w:val="false"/>
          <w:color w:val="1E7B34"/>
          <w:sz w:val="26"/>
          <w:szCs w:val="26"/>
        </w:rPr>
        <w:t xml:space="preserve">3. Définition et idée essentielle</w:t>
      </w:r>
    </w:p>
    <w:p>
      <w:pPr>
        <w:spacing w:after="90"/>
      </w:pPr>
      <w:r>
        <w:rPr>
          <w:rFonts w:ascii="Times New Roman" w:cs="Times New Roman" w:eastAsia="Times New Roman" w:hAnsi="Times New Roman"/>
          <w:b/>
          <w:bCs/>
          <w:i w:val="false"/>
          <w:iCs w:val="false"/>
          <w:color w:val="1F4E79"/>
          <w:sz w:val="22"/>
          <w:szCs w:val="22"/>
        </w:rPr>
        <w:t xml:space="preserve">À comprendre.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after="90"/>
      </w:pPr>
      <w:r>
        <w:rPr>
          <w:rFonts w:ascii="Times New Roman" w:cs="Times New Roman" w:eastAsia="Times New Roman" w:hAnsi="Times New Roman"/>
          <w:b/>
          <w:bCs/>
          <w:i w:val="false"/>
          <w:iCs w:val="false"/>
          <w:color w:val="1F4E79"/>
          <w:sz w:val="22"/>
          <w:szCs w:val="22"/>
        </w:rPr>
        <w:t xml:space="preserve">Ancrage dans le FRP officiel. </w:t>
      </w:r>
      <w:r>
        <w:rPr>
          <w:rFonts w:ascii="Times New Roman" w:cs="Times New Roman" w:eastAsia="Times New Roman" w:hAnsi="Times New Roman"/>
          <w:b w:val="false"/>
          <w:bCs w:val="false"/>
          <w:i w:val="false"/>
          <w:iCs w:val="false"/>
          <w:color w:val="000000"/>
          <w:sz w:val="22"/>
          <w:szCs w:val="22"/>
        </w:rPr>
        <w:t xml:space="preserve">PE T6 — Comparaison des probabilités. Le PE T6 fixe les apprentissages complémentaires.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1 — Démarche visuelle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Convertir en même 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Placer sur l’échelle 0 à1.</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3. Comparer.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4. Interpréter impossible/certain.</w:t>
      </w:r>
    </w:p>
    <w:p>
      <w:pPr>
        <w:spacing w:before="180" w:after="140"/>
        <w:jc w:val="left"/>
      </w:pPr>
      <w:r>
        <w:rPr>
          <w:rFonts w:ascii="Times New Roman" w:cs="Times New Roman" w:eastAsia="Times New Roman" w:hAnsi="Times New Roman"/>
          <w:b/>
          <w:bCs/>
          <w:i w:val="false"/>
          <w:iCs w:val="false"/>
          <w:color w:val="1E7B34"/>
          <w:sz w:val="26"/>
          <w:szCs w:val="26"/>
        </w:rPr>
        <w:t xml:space="preserve">5. Méthode 2 — Démarche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1. Convertir toutes les probabilités en pourcentages.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2. Les placer sur une droite de 0 % à 100 % pour contrôler le classement.</w:t>
      </w:r>
    </w:p>
    <w:p>
      <w:pPr>
        <w:spacing w:before="180" w:after="140"/>
        <w:jc w:val="left"/>
      </w:pPr>
      <w:r>
        <w:rPr>
          <w:rFonts w:ascii="Times New Roman" w:cs="Times New Roman" w:eastAsia="Times New Roman" w:hAnsi="Times New Roman"/>
          <w:b/>
          <w:bCs/>
          <w:i w:val="false"/>
          <w:iCs w:val="false"/>
          <w:color w:val="1E7B34"/>
          <w:sz w:val="26"/>
          <w:szCs w:val="26"/>
        </w:rPr>
        <w:t xml:space="preserve">6. Exemple guidé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Déroulement explicite. </w:t>
      </w:r>
      <w:r>
        <w:rPr>
          <w:rFonts w:ascii="Times New Roman" w:cs="Times New Roman" w:eastAsia="Times New Roman" w:hAnsi="Times New Roman"/>
          <w:b w:val="false"/>
          <w:bCs w:val="false"/>
          <w:i w:val="false"/>
          <w:iCs w:val="false"/>
          <w:color w:val="000000"/>
          <w:sz w:val="22"/>
          <w:szCs w:val="22"/>
        </w:rPr>
        <w:t xml:space="preserve">1) Convertir en même écriture. 2) Placer sur l’échelle 0 à1. 3) Comparer. 4) Interpréter impossible/certain.</w:t>
      </w:r>
    </w:p>
    <w:p>
      <w:pPr>
        <w:spacing w:after="90"/>
      </w:pPr>
      <w:r>
        <w:rPr>
          <w:rFonts w:ascii="Times New Roman" w:cs="Times New Roman" w:eastAsia="Times New Roman" w:hAnsi="Times New Roman"/>
          <w:b/>
          <w:bCs/>
          <w:i w:val="false"/>
          <w:iCs w:val="false"/>
          <w:color w:val="1F4E79"/>
          <w:sz w:val="22"/>
          <w:szCs w:val="22"/>
        </w:rPr>
        <w:t xml:space="preserve">Contrôle des données ou de la représentation. </w:t>
      </w:r>
      <w:r>
        <w:rPr>
          <w:rFonts w:ascii="Times New Roman" w:cs="Times New Roman" w:eastAsia="Times New Roman" w:hAnsi="Times New Roman"/>
          <w:b w:val="false"/>
          <w:bCs w:val="false"/>
          <w:i w:val="false"/>
          <w:iCs w:val="false"/>
          <w:color w:val="000000"/>
          <w:sz w:val="22"/>
          <w:szCs w:val="22"/>
        </w:rPr>
        <w:t xml:space="preserve">Convertir toutes les probabilités en pourcentages. Les placer sur une droite de 0 % à 100 % pour contrôler le classement.</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de compréhension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données sont nécessaires pour comparer les probabilités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contrôler la représentation ou le calcul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vérification permet d’éviter l’erreur suivante : comparer numérateurs avec dénominateurs différents.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Comparer numérateurs avec dénominateurs différents.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0,5 et 5 %.</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Réactiver : Lire un tableau et calculer une fraction. Puis réaliser les deux premières étapes : Convertir en même écriture. Placer sur l’échelle 0 à1.</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Appliquer « Convertir en même écriture. → Placer sur l’échelle 0 à1. → Comparer. → Interpréter impossible/certain. » et rédiger une conclusion fondée sur les données.</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une petite série, la traiter et la contrôler avec cette autre représentation : Convertir toutes les probabilités en pourcentages. Les placer sur une droite de 0 % à 100 % pour contrôler le classement.</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une réponse de l’exercice 1 à partir des données. Présente le tableau, diagramme ou calcul approprié, puis explique comment éviter « comparer numérateurs avec dénominateurs différents.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Vérifie chacun des quatre résultats de l’exercice 1 et explique complètement une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identifie les données utiles, applique « Convertir en même écriture. → Placer sur l’échelle 0 à1. → Comparer. → Interpréter impossible/certain. » et conclut. Contrôle attendu : Convertir toutes les probabilités en pourcentages. Les placer sur une droite de 0 % à 100 % pour contrôler le classement. Deux points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Contrôle attendu : Convertir toutes les probabilités en pourcentages. Les placer sur une droite de 0 % à 100 % pour contrôler le classement. La conclusion doit s’appuyer sur : Une probabilité est comprise entre 0 et 1, soit entre 0 % et 100 %. 0 signifie impossible, 1 certain. On peut l’écrire en fraction, nombre décimal ou pourcentage.</w:t>
      </w:r>
    </w:p>
    <w:p>
      <w:r>
        <w:br w:type="page"/>
      </w:r>
    </w:p>
    <w:p>
      <w:pPr>
        <w:spacing w:before="180" w:after="140"/>
        <w:jc w:val="center"/>
      </w:pPr>
      <w:bookmarkStart w:name="u6_l12" w:id="183"/>
      <w:r>
        <w:rPr>
          <w:rFonts w:ascii="Times New Roman" w:cs="Times New Roman" w:eastAsia="Times New Roman" w:hAnsi="Times New Roman"/>
          <w:b/>
          <w:bCs/>
          <w:i w:val="false"/>
          <w:iCs w:val="false"/>
          <w:color w:val="C00000"/>
          <w:sz w:val="32"/>
          <w:szCs w:val="32"/>
        </w:rPr>
        <w:t xml:space="preserve">SÉANCE 12 / 13 — RÉVISION DE L’UNITÉ VI</w:t>
      </w:r>
      <w:bookmarkEnd w:id="183"/>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84"/>
      <w:r>
        <w:rPr>
          <w:rFonts w:ascii="Times New Roman" w:cs="Times New Roman" w:eastAsia="Times New Roman" w:hAnsi="Times New Roman"/>
          <w:b/>
          <w:bCs/>
          <w:i w:val="false"/>
          <w:iCs w:val="false"/>
          <w:color w:val="C00000"/>
          <w:sz w:val="32"/>
          <w:szCs w:val="32"/>
        </w:rPr>
        <w:t xml:space="preserve">SÉANCE 13 / 13 — SUJET D’EXAMEN T6 — UNITÉ VI</w:t>
      </w:r>
      <w:bookmarkEnd w:id="18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p>
      <w:r>
        <w:br w:type="page"/>
      </w:r>
    </w:p>
    <w:p>
      <w:pPr>
        <w:spacing w:before="180" w:after="140"/>
        <w:jc w:val="center"/>
      </w:pPr>
      <w:bookmarkStart w:name="u6_refs" w:id="185"/>
      <w:r>
        <w:rPr>
          <w:rFonts w:ascii="Times New Roman" w:cs="Times New Roman" w:eastAsia="Times New Roman" w:hAnsi="Times New Roman"/>
          <w:b/>
          <w:bCs/>
          <w:i w:val="false"/>
          <w:iCs w:val="false"/>
          <w:color w:val="C00000"/>
          <w:sz w:val="32"/>
          <w:szCs w:val="32"/>
        </w:rPr>
        <w:t xml:space="preserve">RÉFÉRENCES DOCUMENTAIRES — UNITÉ VI</w:t>
      </w:r>
      <w:bookmarkEnd w:id="18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Programme d’Études de Mathématiques — classe T6, composante Traitement des données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Ministère de l’Éducation Nationale de Madagascar, Fascicule de Ressources Pédagogiques — Mathématiques, 6e année, RES 6a et RES 6b, p. 35–40.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Les tableaux, diagrammes à tige et à feuilles, mode, médiane et moyenne sont alignés sur le FRP. La collecte et les probabilités suivent le PE T6. Les jeux de données, exercices et formulations sont adaptés pour J-Learn.</w:t>
      </w:r>
    </w:p>
    <w:p>
      <w:bookmarkStart w:id="186" w:name="annexes"/>
      <w:pPr>
        <w:jc w:val="center"/>
      </w:pPr>
      <w:r>
        <w:rPr>
          <w:rFonts w:ascii="Times New Roman" w:hAnsi="Times New Roman"/>
          <w:b/>
          <w:color w:val="C00000"/>
          <w:sz w:val="44"/>
        </w:rPr>
        <w:t>ANNEXES — MATHÉMATIQUES T6</w:t>
      </w:r>
      <w:bookmarkEnd w:id="186"/>
    </w:p>
    <w:p>
      <w:pPr>
        <w:jc w:val="both"/>
      </w:pPr>
      <w:r>
        <w:rPr>
          <w:rFonts w:ascii="Times New Roman" w:hAnsi="Times New Roman"/>
          <w:b w:val="0"/>
          <w:sz w:val="22"/>
        </w:rPr>
        <w:t>Synthèse des notions étudiées dans les six unités.</w:t>
      </w:r>
    </w:p>
    <w:p>
      <w:r>
        <w:br w:type="page"/>
      </w:r>
    </w:p>
    <w:p>
      <w:bookmarkStart w:id="187" w:name="annexe1"/>
      <w:pPr>
        <w:jc w:val="center"/>
      </w:pPr>
      <w:r>
        <w:rPr>
          <w:rFonts w:ascii="Times New Roman" w:hAnsi="Times New Roman"/>
          <w:b/>
          <w:color w:val="C00000"/>
          <w:sz w:val="36"/>
        </w:rPr>
        <w:t>ANNEXE 1 — GLOSSAIRE</w:t>
      </w:r>
      <w:bookmarkEnd w:id="187"/>
    </w:p>
    <w:p>
      <w:r>
        <w:rPr>
          <w:rFonts w:ascii="Times New Roman" w:hAnsi="Times New Roman"/>
          <w:b/>
          <w:color w:val="1F4E79"/>
          <w:sz w:val="22"/>
        </w:rPr>
        <w:t xml:space="preserve">Abscisse : </w:t>
      </w:r>
      <w:r>
        <w:rPr>
          <w:rFonts w:ascii="Times New Roman" w:hAnsi="Times New Roman"/>
          <w:b w:val="0"/>
          <w:sz w:val="22"/>
        </w:rPr>
        <w:t>première coordonnée, lue sur l’axe horizontal.</w:t>
      </w:r>
    </w:p>
    <w:p>
      <w:r>
        <w:rPr>
          <w:rFonts w:ascii="Times New Roman" w:hAnsi="Times New Roman"/>
          <w:b/>
          <w:color w:val="1F4E79"/>
          <w:sz w:val="22"/>
        </w:rPr>
        <w:t xml:space="preserve">Aire : </w:t>
      </w:r>
      <w:r>
        <w:rPr>
          <w:rFonts w:ascii="Times New Roman" w:hAnsi="Times New Roman"/>
          <w:b w:val="0"/>
          <w:sz w:val="22"/>
        </w:rPr>
        <w:t>mesure de la surface d’une figure.</w:t>
      </w:r>
    </w:p>
    <w:p>
      <w:r>
        <w:rPr>
          <w:rFonts w:ascii="Times New Roman" w:hAnsi="Times New Roman"/>
          <w:b/>
          <w:color w:val="1F4E79"/>
          <w:sz w:val="22"/>
        </w:rPr>
        <w:t xml:space="preserve">Coefficient de proportionnalité : </w:t>
      </w:r>
      <w:r>
        <w:rPr>
          <w:rFonts w:ascii="Times New Roman" w:hAnsi="Times New Roman"/>
          <w:b w:val="0"/>
          <w:sz w:val="22"/>
        </w:rPr>
        <w:t>nombre constant qui permet de passer d’une quantité à l’autre.</w:t>
      </w:r>
    </w:p>
    <w:p>
      <w:r>
        <w:rPr>
          <w:rFonts w:ascii="Times New Roman" w:hAnsi="Times New Roman"/>
          <w:b/>
          <w:color w:val="1F4E79"/>
          <w:sz w:val="22"/>
        </w:rPr>
        <w:t xml:space="preserve">Dénominateur : </w:t>
      </w:r>
      <w:r>
        <w:rPr>
          <w:rFonts w:ascii="Times New Roman" w:hAnsi="Times New Roman"/>
          <w:b w:val="0"/>
          <w:sz w:val="22"/>
        </w:rPr>
        <w:t>nombre total de parts égales.</w:t>
      </w:r>
    </w:p>
    <w:p>
      <w:r>
        <w:rPr>
          <w:rFonts w:ascii="Times New Roman" w:hAnsi="Times New Roman"/>
          <w:b/>
          <w:color w:val="1F4E79"/>
          <w:sz w:val="22"/>
        </w:rPr>
        <w:t xml:space="preserve">Diamètre : </w:t>
      </w:r>
      <w:r>
        <w:rPr>
          <w:rFonts w:ascii="Times New Roman" w:hAnsi="Times New Roman"/>
          <w:b w:val="0"/>
          <w:sz w:val="22"/>
        </w:rPr>
        <w:t>segment passant par le centre et reliant deux points du cercle.</w:t>
      </w:r>
    </w:p>
    <w:p>
      <w:r>
        <w:rPr>
          <w:rFonts w:ascii="Times New Roman" w:hAnsi="Times New Roman"/>
          <w:b/>
          <w:color w:val="1F4E79"/>
          <w:sz w:val="22"/>
        </w:rPr>
        <w:t xml:space="preserve">Diviseur : </w:t>
      </w:r>
      <w:r>
        <w:rPr>
          <w:rFonts w:ascii="Times New Roman" w:hAnsi="Times New Roman"/>
          <w:b w:val="0"/>
          <w:sz w:val="22"/>
        </w:rPr>
        <w:t>nombre qui partage un autre nombre sans reste.</w:t>
      </w:r>
    </w:p>
    <w:p>
      <w:r>
        <w:rPr>
          <w:rFonts w:ascii="Times New Roman" w:hAnsi="Times New Roman"/>
          <w:b/>
          <w:color w:val="1F4E79"/>
          <w:sz w:val="22"/>
        </w:rPr>
        <w:t xml:space="preserve">Échelle : </w:t>
      </w:r>
      <w:r>
        <w:rPr>
          <w:rFonts w:ascii="Times New Roman" w:hAnsi="Times New Roman"/>
          <w:b w:val="0"/>
          <w:sz w:val="22"/>
        </w:rPr>
        <w:t>rapport entre longueur représentée et longueur réelle.</w:t>
      </w:r>
    </w:p>
    <w:p>
      <w:r>
        <w:rPr>
          <w:rFonts w:ascii="Times New Roman" w:hAnsi="Times New Roman"/>
          <w:b/>
          <w:color w:val="1F4E79"/>
          <w:sz w:val="22"/>
        </w:rPr>
        <w:t xml:space="preserve">Équation : </w:t>
      </w:r>
      <w:r>
        <w:rPr>
          <w:rFonts w:ascii="Times New Roman" w:hAnsi="Times New Roman"/>
          <w:b w:val="0"/>
          <w:sz w:val="22"/>
        </w:rPr>
        <w:t>égalité contenant une inconnue.</w:t>
      </w:r>
    </w:p>
    <w:p>
      <w:r>
        <w:rPr>
          <w:rFonts w:ascii="Times New Roman" w:hAnsi="Times New Roman"/>
          <w:b/>
          <w:color w:val="1F4E79"/>
          <w:sz w:val="22"/>
        </w:rPr>
        <w:t xml:space="preserve">Médiane : </w:t>
      </w:r>
      <w:r>
        <w:rPr>
          <w:rFonts w:ascii="Times New Roman" w:hAnsi="Times New Roman"/>
          <w:b w:val="0"/>
          <w:sz w:val="22"/>
        </w:rPr>
        <w:t>valeur centrale d’une série ordonnée.</w:t>
      </w:r>
    </w:p>
    <w:p>
      <w:r>
        <w:rPr>
          <w:rFonts w:ascii="Times New Roman" w:hAnsi="Times New Roman"/>
          <w:b/>
          <w:color w:val="1F4E79"/>
          <w:sz w:val="22"/>
        </w:rPr>
        <w:t xml:space="preserve">Mode : </w:t>
      </w:r>
      <w:r>
        <w:rPr>
          <w:rFonts w:ascii="Times New Roman" w:hAnsi="Times New Roman"/>
          <w:b w:val="0"/>
          <w:sz w:val="22"/>
        </w:rPr>
        <w:t>valeur la plus fréquente.</w:t>
      </w:r>
    </w:p>
    <w:p>
      <w:r>
        <w:rPr>
          <w:rFonts w:ascii="Times New Roman" w:hAnsi="Times New Roman"/>
          <w:b/>
          <w:color w:val="1F4E79"/>
          <w:sz w:val="22"/>
        </w:rPr>
        <w:t xml:space="preserve">Moyenne : </w:t>
      </w:r>
      <w:r>
        <w:rPr>
          <w:rFonts w:ascii="Times New Roman" w:hAnsi="Times New Roman"/>
          <w:b w:val="0"/>
          <w:sz w:val="22"/>
        </w:rPr>
        <w:t>somme des valeurs divisée par leur nombre.</w:t>
      </w:r>
    </w:p>
    <w:p>
      <w:r>
        <w:rPr>
          <w:rFonts w:ascii="Times New Roman" w:hAnsi="Times New Roman"/>
          <w:b/>
          <w:color w:val="1F4E79"/>
          <w:sz w:val="22"/>
        </w:rPr>
        <w:t xml:space="preserve">Multiple : </w:t>
      </w:r>
      <w:r>
        <w:rPr>
          <w:rFonts w:ascii="Times New Roman" w:hAnsi="Times New Roman"/>
          <w:b w:val="0"/>
          <w:sz w:val="22"/>
        </w:rPr>
        <w:t>produit d’un nombre par un entier naturel.</w:t>
      </w:r>
    </w:p>
    <w:p>
      <w:r>
        <w:rPr>
          <w:rFonts w:ascii="Times New Roman" w:hAnsi="Times New Roman"/>
          <w:b/>
          <w:color w:val="1F4E79"/>
          <w:sz w:val="22"/>
        </w:rPr>
        <w:t xml:space="preserve">Numérateur : </w:t>
      </w:r>
      <w:r>
        <w:rPr>
          <w:rFonts w:ascii="Times New Roman" w:hAnsi="Times New Roman"/>
          <w:b w:val="0"/>
          <w:sz w:val="22"/>
        </w:rPr>
        <w:t>nombre de parts considérées.</w:t>
      </w:r>
    </w:p>
    <w:p>
      <w:r>
        <w:rPr>
          <w:rFonts w:ascii="Times New Roman" w:hAnsi="Times New Roman"/>
          <w:b/>
          <w:color w:val="1F4E79"/>
          <w:sz w:val="22"/>
        </w:rPr>
        <w:t xml:space="preserve">Ordonnée : </w:t>
      </w:r>
      <w:r>
        <w:rPr>
          <w:rFonts w:ascii="Times New Roman" w:hAnsi="Times New Roman"/>
          <w:b w:val="0"/>
          <w:sz w:val="22"/>
        </w:rPr>
        <w:t>deuxième coordonnée, lue sur l’axe vertical.</w:t>
      </w:r>
    </w:p>
    <w:p>
      <w:r>
        <w:rPr>
          <w:rFonts w:ascii="Times New Roman" w:hAnsi="Times New Roman"/>
          <w:b/>
          <w:color w:val="1F4E79"/>
          <w:sz w:val="22"/>
        </w:rPr>
        <w:t xml:space="preserve">Périmètre : </w:t>
      </w:r>
      <w:r>
        <w:rPr>
          <w:rFonts w:ascii="Times New Roman" w:hAnsi="Times New Roman"/>
          <w:b w:val="0"/>
          <w:sz w:val="22"/>
        </w:rPr>
        <w:t>longueur totale du contour.</w:t>
      </w:r>
    </w:p>
    <w:p>
      <w:r>
        <w:rPr>
          <w:rFonts w:ascii="Times New Roman" w:hAnsi="Times New Roman"/>
          <w:b/>
          <w:color w:val="1F4E79"/>
          <w:sz w:val="22"/>
        </w:rPr>
        <w:t xml:space="preserve">PGCD : </w:t>
      </w:r>
      <w:r>
        <w:rPr>
          <w:rFonts w:ascii="Times New Roman" w:hAnsi="Times New Roman"/>
          <w:b w:val="0"/>
          <w:sz w:val="22"/>
        </w:rPr>
        <w:t>plus grand diviseur commun.</w:t>
      </w:r>
    </w:p>
    <w:p>
      <w:r>
        <w:rPr>
          <w:rFonts w:ascii="Times New Roman" w:hAnsi="Times New Roman"/>
          <w:b/>
          <w:color w:val="1F4E79"/>
          <w:sz w:val="22"/>
        </w:rPr>
        <w:t xml:space="preserve">PPCM : </w:t>
      </w:r>
      <w:r>
        <w:rPr>
          <w:rFonts w:ascii="Times New Roman" w:hAnsi="Times New Roman"/>
          <w:b w:val="0"/>
          <w:sz w:val="22"/>
        </w:rPr>
        <w:t>plus petit multiple commun non nul.</w:t>
      </w:r>
    </w:p>
    <w:p>
      <w:r>
        <w:rPr>
          <w:rFonts w:ascii="Times New Roman" w:hAnsi="Times New Roman"/>
          <w:b/>
          <w:color w:val="1F4E79"/>
          <w:sz w:val="22"/>
        </w:rPr>
        <w:t xml:space="preserve">Prisme : </w:t>
      </w:r>
      <w:r>
        <w:rPr>
          <w:rFonts w:ascii="Times New Roman" w:hAnsi="Times New Roman"/>
          <w:b w:val="0"/>
          <w:sz w:val="22"/>
        </w:rPr>
        <w:t>solide ayant deux bases polygonales parallèles et superposables.</w:t>
      </w:r>
    </w:p>
    <w:p>
      <w:r>
        <w:rPr>
          <w:rFonts w:ascii="Times New Roman" w:hAnsi="Times New Roman"/>
          <w:b/>
          <w:color w:val="1F4E79"/>
          <w:sz w:val="22"/>
        </w:rPr>
        <w:t xml:space="preserve">Probabilité : </w:t>
      </w:r>
      <w:r>
        <w:rPr>
          <w:rFonts w:ascii="Times New Roman" w:hAnsi="Times New Roman"/>
          <w:b w:val="0"/>
          <w:sz w:val="22"/>
        </w:rPr>
        <w:t>mesure de la possibilité d’un événement.</w:t>
      </w:r>
    </w:p>
    <w:p>
      <w:r>
        <w:rPr>
          <w:rFonts w:ascii="Times New Roman" w:hAnsi="Times New Roman"/>
          <w:b/>
          <w:color w:val="1F4E79"/>
          <w:sz w:val="22"/>
        </w:rPr>
        <w:t xml:space="preserve">Proportionnalité : </w:t>
      </w:r>
      <w:r>
        <w:rPr>
          <w:rFonts w:ascii="Times New Roman" w:hAnsi="Times New Roman"/>
          <w:b w:val="0"/>
          <w:sz w:val="22"/>
        </w:rPr>
        <w:t>relation à coefficient multiplicatif constant.</w:t>
      </w:r>
    </w:p>
    <w:p>
      <w:r>
        <w:rPr>
          <w:rFonts w:ascii="Times New Roman" w:hAnsi="Times New Roman"/>
          <w:b/>
          <w:color w:val="1F4E79"/>
          <w:sz w:val="22"/>
        </w:rPr>
        <w:t xml:space="preserve">Rayon : </w:t>
      </w:r>
      <w:r>
        <w:rPr>
          <w:rFonts w:ascii="Times New Roman" w:hAnsi="Times New Roman"/>
          <w:b w:val="0"/>
          <w:sz w:val="22"/>
        </w:rPr>
        <w:t>segment du centre à un point du cercle.</w:t>
      </w:r>
    </w:p>
    <w:p>
      <w:r>
        <w:rPr>
          <w:rFonts w:ascii="Times New Roman" w:hAnsi="Times New Roman"/>
          <w:b/>
          <w:color w:val="1F4E79"/>
          <w:sz w:val="22"/>
        </w:rPr>
        <w:t xml:space="preserve">Rendement : </w:t>
      </w:r>
      <w:r>
        <w:rPr>
          <w:rFonts w:ascii="Times New Roman" w:hAnsi="Times New Roman"/>
          <w:b w:val="0"/>
          <w:sz w:val="22"/>
        </w:rPr>
        <w:t>rapport entre résultat obtenu et résultat attendu.</w:t>
      </w:r>
    </w:p>
    <w:p>
      <w:r>
        <w:rPr>
          <w:rFonts w:ascii="Times New Roman" w:hAnsi="Times New Roman"/>
          <w:b/>
          <w:color w:val="1F4E79"/>
          <w:sz w:val="22"/>
        </w:rPr>
        <w:t xml:space="preserve">Volume : </w:t>
      </w:r>
      <w:r>
        <w:rPr>
          <w:rFonts w:ascii="Times New Roman" w:hAnsi="Times New Roman"/>
          <w:b w:val="0"/>
          <w:sz w:val="22"/>
        </w:rPr>
        <w:t>mesure de l’espace occupé par un solide.</w:t>
      </w:r>
    </w:p>
    <w:p>
      <w:r>
        <w:br w:type="page"/>
      </w:r>
    </w:p>
    <w:p>
      <w:bookmarkStart w:id="188" w:name="annexe2"/>
      <w:pPr>
        <w:jc w:val="center"/>
      </w:pPr>
      <w:r>
        <w:rPr>
          <w:rFonts w:ascii="Times New Roman" w:hAnsi="Times New Roman"/>
          <w:b/>
          <w:color w:val="C00000"/>
          <w:sz w:val="36"/>
        </w:rPr>
        <w:t>ANNEXE 2 — FORMULES ET PROPRIÉTÉS</w:t>
      </w:r>
      <w:bookmarkEnd w:id="188"/>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Notion</w:t>
            </w:r>
          </w:p>
        </w:tc>
        <w:tc>
          <w:tcPr>
            <w:tcW w:type="dxa" w:w="4320"/>
          </w:tcPr>
          <w:p>
            <w:r>
              <w:rPr>
                <w:rFonts w:ascii="Times New Roman" w:hAnsi="Times New Roman"/>
                <w:b/>
                <w:sz w:val="20"/>
              </w:rPr>
              <w:t>Formule ou propriété</w:t>
            </w:r>
          </w:p>
        </w:tc>
      </w:tr>
      <w:tr>
        <w:tc>
          <w:tcPr>
            <w:tcW w:type="dxa" w:w="4320"/>
          </w:tcPr>
          <w:p>
            <w:r>
              <w:rPr>
                <w:rFonts w:ascii="Times New Roman" w:hAnsi="Times New Roman"/>
                <w:b w:val="0"/>
                <w:sz w:val="20"/>
              </w:rPr>
              <w:t>Pourcentage</w:t>
            </w:r>
          </w:p>
        </w:tc>
        <w:tc>
          <w:tcPr>
            <w:tcW w:type="dxa" w:w="4320"/>
          </w:tcPr>
          <w:p>
            <w:r>
              <w:rPr>
                <w:rFonts w:ascii="Times New Roman" w:hAnsi="Times New Roman"/>
                <w:b w:val="0"/>
                <w:sz w:val="20"/>
              </w:rPr>
              <w:t>p % de Q = Q × p ÷ 100</w:t>
            </w:r>
          </w:p>
        </w:tc>
      </w:tr>
      <w:tr>
        <w:tc>
          <w:tcPr>
            <w:tcW w:type="dxa" w:w="4320"/>
          </w:tcPr>
          <w:p>
            <w:r>
              <w:rPr>
                <w:rFonts w:ascii="Times New Roman" w:hAnsi="Times New Roman"/>
                <w:b w:val="0"/>
                <w:sz w:val="20"/>
              </w:rPr>
              <w:t>Échelle</w:t>
            </w:r>
          </w:p>
        </w:tc>
        <w:tc>
          <w:tcPr>
            <w:tcW w:type="dxa" w:w="4320"/>
          </w:tcPr>
          <w:p>
            <w:r>
              <w:rPr>
                <w:rFonts w:ascii="Times New Roman" w:hAnsi="Times New Roman"/>
                <w:b w:val="0"/>
                <w:sz w:val="20"/>
              </w:rPr>
              <w:t>longueur du plan ÷ longueur réelle, dans la même unité</w:t>
            </w:r>
          </w:p>
        </w:tc>
      </w:tr>
      <w:tr>
        <w:tc>
          <w:tcPr>
            <w:tcW w:type="dxa" w:w="4320"/>
          </w:tcPr>
          <w:p>
            <w:r>
              <w:rPr>
                <w:rFonts w:ascii="Times New Roman" w:hAnsi="Times New Roman"/>
                <w:b w:val="0"/>
                <w:sz w:val="20"/>
              </w:rPr>
              <w:t>Proportionnalité</w:t>
            </w:r>
          </w:p>
        </w:tc>
        <w:tc>
          <w:tcPr>
            <w:tcW w:type="dxa" w:w="4320"/>
          </w:tcPr>
          <w:p>
            <w:r>
              <w:rPr>
                <w:rFonts w:ascii="Times New Roman" w:hAnsi="Times New Roman"/>
                <w:b w:val="0"/>
                <w:sz w:val="20"/>
              </w:rPr>
              <w:t>y = ax</w:t>
            </w:r>
          </w:p>
        </w:tc>
      </w:tr>
      <w:tr>
        <w:tc>
          <w:tcPr>
            <w:tcW w:type="dxa" w:w="4320"/>
          </w:tcPr>
          <w:p>
            <w:r>
              <w:rPr>
                <w:rFonts w:ascii="Times New Roman" w:hAnsi="Times New Roman"/>
                <w:b w:val="0"/>
                <w:sz w:val="20"/>
              </w:rPr>
              <w:t>Angles du triangle</w:t>
            </w:r>
          </w:p>
        </w:tc>
        <w:tc>
          <w:tcPr>
            <w:tcW w:type="dxa" w:w="4320"/>
          </w:tcPr>
          <w:p>
            <w:r>
              <w:rPr>
                <w:rFonts w:ascii="Times New Roman" w:hAnsi="Times New Roman"/>
                <w:b w:val="0"/>
                <w:sz w:val="20"/>
              </w:rPr>
              <w:t>somme = 180°</w:t>
            </w:r>
          </w:p>
        </w:tc>
      </w:tr>
      <w:tr>
        <w:tc>
          <w:tcPr>
            <w:tcW w:type="dxa" w:w="4320"/>
          </w:tcPr>
          <w:p>
            <w:r>
              <w:rPr>
                <w:rFonts w:ascii="Times New Roman" w:hAnsi="Times New Roman"/>
                <w:b w:val="0"/>
                <w:sz w:val="20"/>
              </w:rPr>
              <w:t>Angles du quadrilatère</w:t>
            </w:r>
          </w:p>
        </w:tc>
        <w:tc>
          <w:tcPr>
            <w:tcW w:type="dxa" w:w="4320"/>
          </w:tcPr>
          <w:p>
            <w:r>
              <w:rPr>
                <w:rFonts w:ascii="Times New Roman" w:hAnsi="Times New Roman"/>
                <w:b w:val="0"/>
                <w:sz w:val="20"/>
              </w:rPr>
              <w:t>somme = 360°</w:t>
            </w:r>
          </w:p>
        </w:tc>
      </w:tr>
      <w:tr>
        <w:tc>
          <w:tcPr>
            <w:tcW w:type="dxa" w:w="4320"/>
          </w:tcPr>
          <w:p>
            <w:r>
              <w:rPr>
                <w:rFonts w:ascii="Times New Roman" w:hAnsi="Times New Roman"/>
                <w:b w:val="0"/>
                <w:sz w:val="20"/>
              </w:rPr>
              <w:t>Cercle</w:t>
            </w:r>
          </w:p>
        </w:tc>
        <w:tc>
          <w:tcPr>
            <w:tcW w:type="dxa" w:w="4320"/>
          </w:tcPr>
          <w:p>
            <w:r>
              <w:rPr>
                <w:rFonts w:ascii="Times New Roman" w:hAnsi="Times New Roman"/>
                <w:b w:val="0"/>
                <w:sz w:val="20"/>
              </w:rPr>
              <w:t>d = 2r ; C = πd = 2πr</w:t>
            </w:r>
          </w:p>
        </w:tc>
      </w:tr>
      <w:tr>
        <w:tc>
          <w:tcPr>
            <w:tcW w:type="dxa" w:w="4320"/>
          </w:tcPr>
          <w:p>
            <w:r>
              <w:rPr>
                <w:rFonts w:ascii="Times New Roman" w:hAnsi="Times New Roman"/>
                <w:b w:val="0"/>
                <w:sz w:val="20"/>
              </w:rPr>
              <w:t>Rectangle</w:t>
            </w:r>
          </w:p>
        </w:tc>
        <w:tc>
          <w:tcPr>
            <w:tcW w:type="dxa" w:w="4320"/>
          </w:tcPr>
          <w:p>
            <w:r>
              <w:rPr>
                <w:rFonts w:ascii="Times New Roman" w:hAnsi="Times New Roman"/>
                <w:b w:val="0"/>
                <w:sz w:val="20"/>
              </w:rPr>
              <w:t>P = 2(L + l) ; A = L × l</w:t>
            </w:r>
          </w:p>
        </w:tc>
      </w:tr>
      <w:tr>
        <w:tc>
          <w:tcPr>
            <w:tcW w:type="dxa" w:w="4320"/>
          </w:tcPr>
          <w:p>
            <w:r>
              <w:rPr>
                <w:rFonts w:ascii="Times New Roman" w:hAnsi="Times New Roman"/>
                <w:b w:val="0"/>
                <w:sz w:val="20"/>
              </w:rPr>
              <w:t>Parallélogramme</w:t>
            </w:r>
          </w:p>
        </w:tc>
        <w:tc>
          <w:tcPr>
            <w:tcW w:type="dxa" w:w="4320"/>
          </w:tcPr>
          <w:p>
            <w:r>
              <w:rPr>
                <w:rFonts w:ascii="Times New Roman" w:hAnsi="Times New Roman"/>
                <w:b w:val="0"/>
                <w:sz w:val="20"/>
              </w:rPr>
              <w:t>A = base × hauteur</w:t>
            </w:r>
          </w:p>
        </w:tc>
      </w:tr>
      <w:tr>
        <w:tc>
          <w:tcPr>
            <w:tcW w:type="dxa" w:w="4320"/>
          </w:tcPr>
          <w:p>
            <w:r>
              <w:rPr>
                <w:rFonts w:ascii="Times New Roman" w:hAnsi="Times New Roman"/>
                <w:b w:val="0"/>
                <w:sz w:val="20"/>
              </w:rPr>
              <w:t>Triangle</w:t>
            </w:r>
          </w:p>
        </w:tc>
        <w:tc>
          <w:tcPr>
            <w:tcW w:type="dxa" w:w="4320"/>
          </w:tcPr>
          <w:p>
            <w:r>
              <w:rPr>
                <w:rFonts w:ascii="Times New Roman" w:hAnsi="Times New Roman"/>
                <w:b w:val="0"/>
                <w:sz w:val="20"/>
              </w:rPr>
              <w:t>A = base × hauteur ÷ 2</w:t>
            </w:r>
          </w:p>
        </w:tc>
      </w:tr>
      <w:tr>
        <w:tc>
          <w:tcPr>
            <w:tcW w:type="dxa" w:w="4320"/>
          </w:tcPr>
          <w:p>
            <w:r>
              <w:rPr>
                <w:rFonts w:ascii="Times New Roman" w:hAnsi="Times New Roman"/>
                <w:b w:val="0"/>
                <w:sz w:val="20"/>
              </w:rPr>
              <w:t>Pavé droit</w:t>
            </w:r>
          </w:p>
        </w:tc>
        <w:tc>
          <w:tcPr>
            <w:tcW w:type="dxa" w:w="4320"/>
          </w:tcPr>
          <w:p>
            <w:r>
              <w:rPr>
                <w:rFonts w:ascii="Times New Roman" w:hAnsi="Times New Roman"/>
                <w:b w:val="0"/>
                <w:sz w:val="20"/>
              </w:rPr>
              <w:t>V = longueur × largeur × hauteur</w:t>
            </w:r>
          </w:p>
        </w:tc>
      </w:tr>
      <w:tr>
        <w:tc>
          <w:tcPr>
            <w:tcW w:type="dxa" w:w="4320"/>
          </w:tcPr>
          <w:p>
            <w:r>
              <w:rPr>
                <w:rFonts w:ascii="Times New Roman" w:hAnsi="Times New Roman"/>
                <w:b w:val="0"/>
                <w:sz w:val="20"/>
              </w:rPr>
              <w:t>Capacité</w:t>
            </w:r>
          </w:p>
        </w:tc>
        <w:tc>
          <w:tcPr>
            <w:tcW w:type="dxa" w:w="4320"/>
          </w:tcPr>
          <w:p>
            <w:r>
              <w:rPr>
                <w:rFonts w:ascii="Times New Roman" w:hAnsi="Times New Roman"/>
                <w:b w:val="0"/>
                <w:sz w:val="20"/>
              </w:rPr>
              <w:t>1 mL = 1 cm³ ; 1 L = 1 000 cm³</w:t>
            </w:r>
          </w:p>
        </w:tc>
      </w:tr>
      <w:tr>
        <w:tc>
          <w:tcPr>
            <w:tcW w:type="dxa" w:w="4320"/>
          </w:tcPr>
          <w:p>
            <w:r>
              <w:rPr>
                <w:rFonts w:ascii="Times New Roman" w:hAnsi="Times New Roman"/>
                <w:b w:val="0"/>
                <w:sz w:val="20"/>
              </w:rPr>
              <w:t>Moyenne</w:t>
            </w:r>
          </w:p>
        </w:tc>
        <w:tc>
          <w:tcPr>
            <w:tcW w:type="dxa" w:w="4320"/>
          </w:tcPr>
          <w:p>
            <w:r>
              <w:rPr>
                <w:rFonts w:ascii="Times New Roman" w:hAnsi="Times New Roman"/>
                <w:b w:val="0"/>
                <w:sz w:val="20"/>
              </w:rPr>
              <w:t>somme des valeurs ÷ effectif</w:t>
            </w:r>
          </w:p>
        </w:tc>
      </w:tr>
      <w:tr>
        <w:tc>
          <w:tcPr>
            <w:tcW w:type="dxa" w:w="4320"/>
          </w:tcPr>
          <w:p>
            <w:r>
              <w:rPr>
                <w:rFonts w:ascii="Times New Roman" w:hAnsi="Times New Roman"/>
                <w:b w:val="0"/>
                <w:sz w:val="20"/>
              </w:rPr>
              <w:t>Probabilité</w:t>
            </w:r>
          </w:p>
        </w:tc>
        <w:tc>
          <w:tcPr>
            <w:tcW w:type="dxa" w:w="4320"/>
          </w:tcPr>
          <w:p>
            <w:r>
              <w:rPr>
                <w:rFonts w:ascii="Times New Roman" w:hAnsi="Times New Roman"/>
                <w:b w:val="0"/>
                <w:sz w:val="20"/>
              </w:rPr>
              <w:t>résultats favorables ÷ résultats possibles</w:t>
            </w:r>
          </w:p>
        </w:tc>
      </w:tr>
    </w:tbl>
    <w:p>
      <w:r>
        <w:br w:type="page"/>
      </w:r>
    </w:p>
    <w:p>
      <w:bookmarkStart w:id="189" w:name="annexe3"/>
      <w:pPr>
        <w:jc w:val="center"/>
      </w:pPr>
      <w:r>
        <w:rPr>
          <w:rFonts w:ascii="Times New Roman" w:hAnsi="Times New Roman"/>
          <w:b/>
          <w:color w:val="C00000"/>
          <w:sz w:val="36"/>
        </w:rPr>
        <w:t>ANNEXE 3 — RÉSUMÉ DES MÉTHODES</w:t>
      </w:r>
      <w:bookmarkEnd w:id="189"/>
    </w:p>
    <w:p>
      <w:r>
        <w:rPr>
          <w:rFonts w:ascii="Times New Roman" w:hAnsi="Times New Roman"/>
          <w:b/>
          <w:color w:val="1F4E79"/>
          <w:sz w:val="22"/>
        </w:rPr>
        <w:t xml:space="preserve">Comparer des fractions — </w:t>
      </w:r>
      <w:r>
        <w:rPr>
          <w:rFonts w:ascii="Times New Roman" w:hAnsi="Times New Roman"/>
          <w:b w:val="0"/>
          <w:sz w:val="22"/>
        </w:rPr>
        <w:t>Chercher un dénominateur commun, comparer les numérateurs, puis vérifier sur une droite numérique.</w:t>
      </w:r>
    </w:p>
    <w:p>
      <w:r>
        <w:rPr>
          <w:rFonts w:ascii="Times New Roman" w:hAnsi="Times New Roman"/>
          <w:b/>
          <w:color w:val="1F4E79"/>
          <w:sz w:val="22"/>
        </w:rPr>
        <w:t xml:space="preserve">Respecter les priorités — </w:t>
      </w:r>
      <w:r>
        <w:rPr>
          <w:rFonts w:ascii="Times New Roman" w:hAnsi="Times New Roman"/>
          <w:b w:val="0"/>
          <w:sz w:val="22"/>
        </w:rPr>
        <w:t>Calculer les parenthèses, puis multiplications et divisions, enfin additions et soustractions.</w:t>
      </w:r>
    </w:p>
    <w:p>
      <w:r>
        <w:rPr>
          <w:rFonts w:ascii="Times New Roman" w:hAnsi="Times New Roman"/>
          <w:b/>
          <w:color w:val="1F4E79"/>
          <w:sz w:val="22"/>
        </w:rPr>
        <w:t xml:space="preserve">Poser une opération — </w:t>
      </w:r>
      <w:r>
        <w:rPr>
          <w:rFonts w:ascii="Times New Roman" w:hAnsi="Times New Roman"/>
          <w:b w:val="0"/>
          <w:sz w:val="22"/>
        </w:rPr>
        <w:t>Écrire d’abord en ligne, aligner les chiffres par rang, calculer de droite à gauche et vérifier.</w:t>
      </w:r>
    </w:p>
    <w:p>
      <w:r>
        <w:rPr>
          <w:rFonts w:ascii="Times New Roman" w:hAnsi="Times New Roman"/>
          <w:b/>
          <w:color w:val="1F4E79"/>
          <w:sz w:val="22"/>
        </w:rPr>
        <w:t xml:space="preserve">Résoudre une proportionnalité — </w:t>
      </w:r>
      <w:r>
        <w:rPr>
          <w:rFonts w:ascii="Times New Roman" w:hAnsi="Times New Roman"/>
          <w:b w:val="0"/>
          <w:sz w:val="22"/>
        </w:rPr>
        <w:t>Vérifier le coefficient constant, choisir passage à l’unité ou coefficient, calculer puis contrôler.</w:t>
      </w:r>
    </w:p>
    <w:p>
      <w:r>
        <w:rPr>
          <w:rFonts w:ascii="Times New Roman" w:hAnsi="Times New Roman"/>
          <w:b/>
          <w:color w:val="1F4E79"/>
          <w:sz w:val="22"/>
        </w:rPr>
        <w:t xml:space="preserve">Résoudre une équation — </w:t>
      </w:r>
      <w:r>
        <w:rPr>
          <w:rFonts w:ascii="Times New Roman" w:hAnsi="Times New Roman"/>
          <w:b w:val="0"/>
          <w:sz w:val="22"/>
        </w:rPr>
        <w:t>Isoler l’inconnue avec l’opération inverse, conserver l’égalité et vérifier par remplacement.</w:t>
      </w:r>
    </w:p>
    <w:p>
      <w:r>
        <w:rPr>
          <w:rFonts w:ascii="Times New Roman" w:hAnsi="Times New Roman"/>
          <w:b/>
          <w:color w:val="1F4E79"/>
          <w:sz w:val="22"/>
        </w:rPr>
        <w:t xml:space="preserve">Construire une figure — </w:t>
      </w:r>
      <w:r>
        <w:rPr>
          <w:rFonts w:ascii="Times New Roman" w:hAnsi="Times New Roman"/>
          <w:b w:val="0"/>
          <w:sz w:val="22"/>
        </w:rPr>
        <w:t>Lire les données, choisir les instruments, tracer dans l’ordre puis contrôler les propriétés.</w:t>
      </w:r>
    </w:p>
    <w:p>
      <w:r>
        <w:rPr>
          <w:rFonts w:ascii="Times New Roman" w:hAnsi="Times New Roman"/>
          <w:b/>
          <w:color w:val="1F4E79"/>
          <w:sz w:val="22"/>
        </w:rPr>
        <w:t xml:space="preserve">Résoudre un problème de mesure — </w:t>
      </w:r>
      <w:r>
        <w:rPr>
          <w:rFonts w:ascii="Times New Roman" w:hAnsi="Times New Roman"/>
          <w:b w:val="0"/>
          <w:sz w:val="22"/>
        </w:rPr>
        <w:t>Choisir une unité, convertir toutes les données, appliquer la formule et écrire l’unité finale.</w:t>
      </w:r>
    </w:p>
    <w:p>
      <w:r>
        <w:rPr>
          <w:rFonts w:ascii="Times New Roman" w:hAnsi="Times New Roman"/>
          <w:b/>
          <w:color w:val="1F4E79"/>
          <w:sz w:val="22"/>
        </w:rPr>
        <w:t xml:space="preserve">Traiter des données — </w:t>
      </w:r>
      <w:r>
        <w:rPr>
          <w:rFonts w:ascii="Times New Roman" w:hAnsi="Times New Roman"/>
          <w:b w:val="0"/>
          <w:sz w:val="22"/>
        </w:rPr>
        <w:t>Formuler la question, collecter, organiser, représenter, interpréter et conclure.</w:t>
      </w:r>
    </w:p>
    <w:p>
      <w:r>
        <w:rPr>
          <w:rFonts w:ascii="Times New Roman" w:hAnsi="Times New Roman"/>
          <w:b/>
          <w:color w:val="1F4E79"/>
          <w:sz w:val="22"/>
        </w:rPr>
        <w:t xml:space="preserve">Calculer une probabilité — </w:t>
      </w:r>
      <w:r>
        <w:rPr>
          <w:rFonts w:ascii="Times New Roman" w:hAnsi="Times New Roman"/>
          <w:b w:val="0"/>
          <w:sz w:val="22"/>
        </w:rPr>
        <w:t>Lister les résultats possibles, compter les favorables, former le rapport et convertir si nécessaire.</w:t>
      </w:r>
    </w:p>
    <w:p>
      <w:r>
        <w:br w:type="page"/>
      </w:r>
    </w:p>
    <w:p>
      <w:bookmarkStart w:id="190" w:name="annexe4"/>
      <w:pPr>
        <w:jc w:val="center"/>
      </w:pPr>
      <w:r>
        <w:rPr>
          <w:rFonts w:ascii="Times New Roman" w:hAnsi="Times New Roman"/>
          <w:b/>
          <w:color w:val="C00000"/>
          <w:sz w:val="36"/>
        </w:rPr>
        <w:t>ANNEXE 4 — AUTO-ÉVALUATION</w:t>
      </w:r>
      <w:bookmarkEnd w:id="190"/>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Compétence</w:t>
            </w:r>
          </w:p>
        </w:tc>
        <w:tc>
          <w:tcPr>
            <w:tcW w:type="dxa" w:w="2160"/>
          </w:tcPr>
          <w:p>
            <w:r>
              <w:rPr>
                <w:rFonts w:ascii="Times New Roman" w:hAnsi="Times New Roman"/>
                <w:b/>
                <w:sz w:val="20"/>
              </w:rPr>
              <w:t>Acquis</w:t>
            </w:r>
          </w:p>
        </w:tc>
        <w:tc>
          <w:tcPr>
            <w:tcW w:type="dxa" w:w="2160"/>
          </w:tcPr>
          <w:p>
            <w:r>
              <w:rPr>
                <w:rFonts w:ascii="Times New Roman" w:hAnsi="Times New Roman"/>
                <w:b/>
                <w:sz w:val="20"/>
              </w:rPr>
              <w:t>En cours</w:t>
            </w:r>
          </w:p>
        </w:tc>
        <w:tc>
          <w:tcPr>
            <w:tcW w:type="dxa" w:w="2160"/>
          </w:tcPr>
          <w:p>
            <w:r>
              <w:rPr>
                <w:rFonts w:ascii="Times New Roman" w:hAnsi="Times New Roman"/>
                <w:b/>
                <w:sz w:val="20"/>
              </w:rPr>
              <w:t>À revoir</w:t>
            </w:r>
          </w:p>
        </w:tc>
      </w:tr>
      <w:tr>
        <w:tc>
          <w:tcPr>
            <w:tcW w:type="dxa" w:w="2160"/>
          </w:tcPr>
          <w:p>
            <w:r>
              <w:rPr>
                <w:rFonts w:ascii="Times New Roman" w:hAnsi="Times New Roman"/>
                <w:b w:val="0"/>
                <w:sz w:val="18"/>
              </w:rPr>
              <w:t>Fractions, décimaux et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Échelle,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Proportionnalité et relations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Équations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Quadrilatères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Angles et transformations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Repérage dans le plan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Conversions de mesures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Collecte et représentation de données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Moyenne, médiane et mode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91" w:name="annexe5"/>
      <w:pPr>
        <w:jc w:val="center"/>
      </w:pPr>
      <w:r>
        <w:rPr>
          <w:rFonts w:ascii="Times New Roman" w:hAnsi="Times New Roman"/>
          <w:b/>
          <w:color w:val="C00000"/>
          <w:sz w:val="36"/>
        </w:rPr>
        <w:t>ANNEXE 5 — INDEX</w:t>
      </w:r>
      <w:bookmarkEnd w:id="191"/>
    </w:p>
    <w:p>
      <w:pPr>
        <w:jc w:val="both"/>
      </w:pPr>
      <w:r>
        <w:rPr>
          <w:rFonts w:ascii="Times New Roman" w:hAnsi="Times New Roman"/>
          <w:b w:val="0"/>
          <w:sz w:val="22"/>
        </w:rPr>
        <w:t>Abscisse, Aire, Coefficient de proportionnalité, Diamètre, Diviseur, Dénominateur, Mode, Moyenne, Multiple, Médiane, Numérateur, Ordonnée, PGCD, PPCM, Prisme, Probabilité, Proportionnalité, Périmètre, Rayon, Rendement, Volume, Échelle, Équation.</w:t>
      </w:r>
    </w:p>
    <w:p>
      <w:r>
        <w:br w:type="page"/>
      </w:r>
    </w:p>
    <w:p>
      <w:bookmarkStart w:id="192" w:name="annexe6"/>
      <w:pPr>
        <w:jc w:val="center"/>
      </w:pPr>
      <w:r>
        <w:rPr>
          <w:rFonts w:ascii="Times New Roman" w:hAnsi="Times New Roman"/>
          <w:b/>
          <w:color w:val="C00000"/>
          <w:sz w:val="36"/>
        </w:rPr>
        <w:t>ANNEXE 6 — ÉVALUATIONS FORMAT EXAMEN</w:t>
      </w:r>
      <w:bookmarkEnd w:id="192"/>
    </w:p>
    <w:p>
      <w:pPr>
        <w:jc w:val="both"/>
      </w:pPr>
      <w:r>
        <w:rPr>
          <w:rFonts w:ascii="Times New Roman" w:hAnsi="Times New Roman"/>
          <w:b w:val="0"/>
          <w:sz w:val="22"/>
        </w:rPr>
        <w:t>Six sujets d’examen sur 20 points figurent à la fin des unités Nombre, Opération, Algèbre, Géométrie, Mesure et Traitement de données. Ils comportent tous un corrigé détaillé.</w:t>
      </w:r>
    </w:p>
    <w:p>
      <w:r>
        <w:br w:type="page"/>
      </w:r>
    </w:p>
    <w:p>
      <w:bookmarkStart w:id="193" w:name="sources"/>
      <w:pPr>
        <w:jc w:val="center"/>
      </w:pPr>
      <w:r>
        <w:rPr>
          <w:rFonts w:ascii="Times New Roman" w:hAnsi="Times New Roman"/>
          <w:b/>
          <w:color w:val="C00000"/>
          <w:sz w:val="36"/>
        </w:rPr>
        <w:t>BIBLIOGRAPHIE ET SOURCES</w:t>
      </w:r>
      <w:bookmarkEnd w:id="193"/>
    </w:p>
    <w:p>
      <w:pPr>
        <w:jc w:val="both"/>
      </w:pPr>
      <w:r>
        <w:rPr>
          <w:rFonts w:ascii="Times New Roman" w:hAnsi="Times New Roman"/>
          <w:b w:val="0"/>
          <w:sz w:val="22"/>
        </w:rPr>
        <w:t>Ministère de l’Éducation Nationale de Madagascar, Programme d’études — Classe de T6, section Mathématiques, PE_T6.docx.</w:t>
      </w:r>
    </w:p>
    <w:p>
      <w:pPr>
        <w:jc w:val="both"/>
      </w:pPr>
      <w:r>
        <w:rPr>
          <w:rFonts w:ascii="Times New Roman" w:hAnsi="Times New Roman"/>
          <w:b w:val="0"/>
          <w:sz w:val="22"/>
        </w:rPr>
        <w:t>Ministère de l’Éducation Nationale de Madagascar, Fascicule de Ressources Pédagogiques — Mathématiques, 6e année (Taona fahenina), FRP_6eme_MATH.pdf.</w:t>
      </w:r>
    </w:p>
    <w:p>
      <w:pPr>
        <w:jc w:val="both"/>
      </w:pPr>
      <w:r>
        <w:rPr>
          <w:rFonts w:ascii="Times New Roman" w:hAnsi="Times New Roman"/>
          <w:b w:val="0"/>
          <w:sz w:val="22"/>
        </w:rPr>
        <w:t>Collection J-Learn, skill de conception des manuels scolaires v18.</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5f1510a4d5061a8d9746fdd965ce9f65b917f64.png"/><Relationship Id="rId9" Type="http://schemas.openxmlformats.org/officeDocument/2006/relationships/image" Target="media/5750f71a435d01061521049efb74755fef04d36c.png"/><Relationship Id="rId10" Type="http://schemas.openxmlformats.org/officeDocument/2006/relationships/image" Target="media/b155ea04cc7a9073f49c62fa7f9b2feeac175d68.png"/><Relationship Id="rId11" Type="http://schemas.openxmlformats.org/officeDocument/2006/relationships/image" Target="media/460655e719fd5583c0d6151ef692e1bbf09ac728.png"/><Relationship Id="rId12" Type="http://schemas.openxmlformats.org/officeDocument/2006/relationships/image" Target="media/0638fffc49e0be2800c988cc6c932caa867013b8.png"/><Relationship Id="rId13" Type="http://schemas.openxmlformats.org/officeDocument/2006/relationships/image" Target="media/86575eadb22dbc533bdc3ae67ec6e14f5c6d6b56.png"/><Relationship Id="rId14" Type="http://schemas.openxmlformats.org/officeDocument/2006/relationships/image" Target="media/ae562cdc20461557738c0ac27c09dc100d25e134.png"/><Relationship Id="rId15" Type="http://schemas.openxmlformats.org/officeDocument/2006/relationships/image" Target="media/d144f2bd2ca1822a366cd3f8d5bb05f0801e6b76.png"/><Relationship Id="rId16" Type="http://schemas.openxmlformats.org/officeDocument/2006/relationships/image" Target="media/a5aa1ab3de762090aea836f07d35b2923309a525.png"/><Relationship Id="rId17" Type="http://schemas.openxmlformats.org/officeDocument/2006/relationships/image" Target="media/5ac0910a73833518215aac187afd58b7c958edd2.png"/><Relationship Id="rId18" Type="http://schemas.openxmlformats.org/officeDocument/2006/relationships/image" Target="media/ef906ae89a2eca7720e30eb5b55b3124c9a9f306.png"/><Relationship Id="rId19" Type="http://schemas.openxmlformats.org/officeDocument/2006/relationships/image" Target="media/fee198771a1e208f5baa8180e24c57aafa5e3c34.png"/><Relationship Id="rId20" Type="http://schemas.openxmlformats.org/officeDocument/2006/relationships/fontTable" Target="fontTable.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2026-09-20T13:54:39.703Z</dcterms:created>
  <dcterms:modified xsi:type="dcterms:W3CDTF">2026-09-20T13:54:39.704Z</dcterms:modified>
</cp:coreProperties>
</file>

<file path=docProps/custom.xml><?xml version="1.0" encoding="utf-8"?>
<Properties xmlns="http://schemas.openxmlformats.org/officeDocument/2006/custom-properties" xmlns:vt="http://schemas.openxmlformats.org/officeDocument/2006/docPropsVTypes"/>
</file>