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5000" w:name="annexes"/>
      <w:pPr>
        <w:jc w:val="center"/>
      </w:pPr>
      <w:r>
        <w:rPr>
          <w:rFonts w:ascii="Times New Roman" w:hAnsi="Times New Roman"/>
          <w:b/>
          <w:color w:val="C00000"/>
          <w:sz w:val="44"/>
        </w:rPr>
        <w:t>ANNEXES — HISTOIRE T8</w:t>
      </w:r>
      <w:bookmarkEnd w:id="5000"/>
    </w:p>
    <w:p>
      <w:pPr>
        <w:jc w:val="both"/>
      </w:pPr>
      <w:r>
        <w:rPr>
          <w:rFonts w:ascii="Times New Roman" w:hAnsi="Times New Roman"/>
          <w:b w:val="0"/>
          <w:sz w:val="24"/>
        </w:rPr>
        <w:t>Synthèse des notions étudiées dans les sept unités : repères, vocabulaire et méthodes de la pensée historique.</w:t>
      </w:r>
    </w:p>
    <w:p>
      <w:r>
        <w:br w:type="page"/>
      </w:r>
    </w:p>
    <w:p>
      <w:bookmarkStart w:id="5001" w:name="annexe1"/>
      <w:pPr>
        <w:jc w:val="center"/>
      </w:pPr>
      <w:r>
        <w:rPr>
          <w:rFonts w:ascii="Times New Roman" w:hAnsi="Times New Roman"/>
          <w:b/>
          <w:color w:val="C00000"/>
          <w:sz w:val="36"/>
        </w:rPr>
        <w:t>ANNEXE 1 — GLOSSAIRE</w:t>
      </w:r>
      <w:bookmarkEnd w:id="5001"/>
    </w:p>
    <w:p>
      <w:r>
        <w:rPr>
          <w:rFonts w:ascii="Times New Roman" w:hAnsi="Times New Roman"/>
          <w:b/>
          <w:color w:val="1F4E79"/>
          <w:sz w:val="24"/>
        </w:rPr>
        <w:t xml:space="preserve">Histoire orale : </w:t>
      </w:r>
      <w:r>
        <w:rPr>
          <w:rFonts w:ascii="Times New Roman" w:hAnsi="Times New Roman"/>
          <w:b w:val="0"/>
          <w:sz w:val="24"/>
        </w:rPr>
        <w:t>collecte des témoignages parlés pour reconstituer le passé.</w:t>
      </w:r>
    </w:p>
    <w:p>
      <w:r>
        <w:rPr>
          <w:rFonts w:ascii="Times New Roman" w:hAnsi="Times New Roman"/>
          <w:b/>
          <w:color w:val="1F4E79"/>
          <w:sz w:val="24"/>
        </w:rPr>
        <w:t xml:space="preserve">Enquête orale : </w:t>
      </w:r>
      <w:r>
        <w:rPr>
          <w:rFonts w:ascii="Times New Roman" w:hAnsi="Times New Roman"/>
          <w:b w:val="0"/>
          <w:sz w:val="24"/>
        </w:rPr>
        <w:t>collecte d’informations historiques auprès de témoins, par l’entretien.</w:t>
      </w:r>
    </w:p>
    <w:p>
      <w:r>
        <w:rPr>
          <w:rFonts w:ascii="Times New Roman" w:hAnsi="Times New Roman"/>
          <w:b/>
          <w:color w:val="1F4E79"/>
          <w:sz w:val="24"/>
        </w:rPr>
        <w:t xml:space="preserve">Témoin : </w:t>
      </w:r>
      <w:r>
        <w:rPr>
          <w:rFonts w:ascii="Times New Roman" w:hAnsi="Times New Roman"/>
          <w:b w:val="0"/>
          <w:sz w:val="24"/>
        </w:rPr>
        <w:t>personne qui a vécu les faits ou en garde la mémoire.</w:t>
      </w:r>
    </w:p>
    <w:p>
      <w:r>
        <w:rPr>
          <w:rFonts w:ascii="Times New Roman" w:hAnsi="Times New Roman"/>
          <w:b/>
          <w:color w:val="1F4E79"/>
          <w:sz w:val="24"/>
        </w:rPr>
        <w:t xml:space="preserve">Empathie : </w:t>
      </w:r>
      <w:r>
        <w:rPr>
          <w:rFonts w:ascii="Times New Roman" w:hAnsi="Times New Roman"/>
          <w:b w:val="0"/>
          <w:sz w:val="24"/>
        </w:rPr>
        <w:t>capacité à se mettre à la place du témoin et à comprendre ses émotions.</w:t>
      </w:r>
    </w:p>
    <w:p>
      <w:r>
        <w:rPr>
          <w:rFonts w:ascii="Times New Roman" w:hAnsi="Times New Roman"/>
          <w:b/>
          <w:color w:val="1F4E79"/>
          <w:sz w:val="24"/>
        </w:rPr>
        <w:t xml:space="preserve">Problématique : </w:t>
      </w:r>
      <w:r>
        <w:rPr>
          <w:rFonts w:ascii="Times New Roman" w:hAnsi="Times New Roman"/>
          <w:b w:val="0"/>
          <w:sz w:val="24"/>
        </w:rPr>
        <w:t>question de recherche qui guide toute l’enquête.</w:t>
      </w:r>
    </w:p>
    <w:p>
      <w:r>
        <w:rPr>
          <w:rFonts w:ascii="Times New Roman" w:hAnsi="Times New Roman"/>
          <w:b/>
          <w:color w:val="1F4E79"/>
          <w:sz w:val="24"/>
        </w:rPr>
        <w:t xml:space="preserve">Grille d’entretien : </w:t>
      </w:r>
      <w:r>
        <w:rPr>
          <w:rFonts w:ascii="Times New Roman" w:hAnsi="Times New Roman"/>
          <w:b w:val="0"/>
          <w:sz w:val="24"/>
        </w:rPr>
        <w:t>liste ordonnée des questions préparées pour l’entretien.</w:t>
      </w:r>
    </w:p>
    <w:p>
      <w:r>
        <w:rPr>
          <w:rFonts w:ascii="Times New Roman" w:hAnsi="Times New Roman"/>
          <w:b/>
          <w:color w:val="1F4E79"/>
          <w:sz w:val="24"/>
        </w:rPr>
        <w:t xml:space="preserve">Retranscription : </w:t>
      </w:r>
      <w:r>
        <w:rPr>
          <w:rFonts w:ascii="Times New Roman" w:hAnsi="Times New Roman"/>
          <w:b w:val="0"/>
          <w:sz w:val="24"/>
        </w:rPr>
        <w:t>écriture fidèle des paroles du témoin, sans ajout ni correction.</w:t>
      </w:r>
    </w:p>
    <w:p>
      <w:r>
        <w:rPr>
          <w:rFonts w:ascii="Times New Roman" w:hAnsi="Times New Roman"/>
          <w:b/>
          <w:color w:val="1F4E79"/>
          <w:sz w:val="24"/>
        </w:rPr>
        <w:t xml:space="preserve">Recoupement : </w:t>
      </w:r>
      <w:r>
        <w:rPr>
          <w:rFonts w:ascii="Times New Roman" w:hAnsi="Times New Roman"/>
          <w:b w:val="0"/>
          <w:sz w:val="24"/>
        </w:rPr>
        <w:t>confrontation d’un témoignage avec d’autres sources pour le vérifier.</w:t>
      </w:r>
    </w:p>
    <w:p>
      <w:r>
        <w:rPr>
          <w:rFonts w:ascii="Times New Roman" w:hAnsi="Times New Roman"/>
          <w:b/>
          <w:color w:val="1F4E79"/>
          <w:sz w:val="24"/>
        </w:rPr>
        <w:t xml:space="preserve">Temps modernes : </w:t>
      </w:r>
      <w:r>
        <w:rPr>
          <w:rFonts w:ascii="Times New Roman" w:hAnsi="Times New Roman"/>
          <w:b w:val="0"/>
          <w:sz w:val="24"/>
        </w:rPr>
        <w:t>période de l’Histoire comprise entre 1492 (Colomb en Amérique) et 1789 (Révolution française).</w:t>
      </w:r>
    </w:p>
    <w:p>
      <w:r>
        <w:rPr>
          <w:rFonts w:ascii="Times New Roman" w:hAnsi="Times New Roman"/>
          <w:b/>
          <w:color w:val="1F4E79"/>
          <w:sz w:val="24"/>
        </w:rPr>
        <w:t xml:space="preserve">Grandes découvertes : </w:t>
      </w:r>
      <w:r>
        <w:rPr>
          <w:rFonts w:ascii="Times New Roman" w:hAnsi="Times New Roman"/>
          <w:b w:val="0"/>
          <w:sz w:val="24"/>
        </w:rPr>
        <w:t>expéditions maritimes des XVᵉ et XVIᵉ siècles par lesquelles les Européens explorent les océans.</w:t>
      </w:r>
    </w:p>
    <w:p>
      <w:r>
        <w:rPr>
          <w:rFonts w:ascii="Times New Roman" w:hAnsi="Times New Roman"/>
          <w:b/>
          <w:color w:val="1F4E79"/>
          <w:sz w:val="24"/>
        </w:rPr>
        <w:t xml:space="preserve">Caravelle : </w:t>
      </w:r>
      <w:r>
        <w:rPr>
          <w:rFonts w:ascii="Times New Roman" w:hAnsi="Times New Roman"/>
          <w:b w:val="0"/>
          <w:sz w:val="24"/>
        </w:rPr>
        <w:t>navire maniable des Grandes découvertes, capable de remonter le vent.</w:t>
      </w:r>
    </w:p>
    <w:p>
      <w:r>
        <w:rPr>
          <w:rFonts w:ascii="Times New Roman" w:hAnsi="Times New Roman"/>
          <w:b/>
          <w:color w:val="1F4E79"/>
          <w:sz w:val="24"/>
        </w:rPr>
        <w:t xml:space="preserve">Astrolabe : </w:t>
      </w:r>
      <w:r>
        <w:rPr>
          <w:rFonts w:ascii="Times New Roman" w:hAnsi="Times New Roman"/>
          <w:b w:val="0"/>
          <w:sz w:val="24"/>
        </w:rPr>
        <w:t>instrument de navigation qui permet de mesurer la latitude.</w:t>
      </w:r>
    </w:p>
    <w:p>
      <w:r>
        <w:rPr>
          <w:rFonts w:ascii="Times New Roman" w:hAnsi="Times New Roman"/>
          <w:b/>
          <w:color w:val="1F4E79"/>
          <w:sz w:val="24"/>
        </w:rPr>
        <w:t xml:space="preserve">Comptoir : </w:t>
      </w:r>
      <w:r>
        <w:rPr>
          <w:rFonts w:ascii="Times New Roman" w:hAnsi="Times New Roman"/>
          <w:b w:val="0"/>
          <w:sz w:val="24"/>
        </w:rPr>
        <w:t>escale commerciale fortifiée établie sur une côte étrangère.</w:t>
      </w:r>
    </w:p>
    <w:p>
      <w:r>
        <w:rPr>
          <w:rFonts w:ascii="Times New Roman" w:hAnsi="Times New Roman"/>
          <w:b/>
          <w:color w:val="1F4E79"/>
          <w:sz w:val="24"/>
        </w:rPr>
        <w:t xml:space="preserve">Empire colonial : </w:t>
      </w:r>
      <w:r>
        <w:rPr>
          <w:rFonts w:ascii="Times New Roman" w:hAnsi="Times New Roman"/>
          <w:b w:val="0"/>
          <w:sz w:val="24"/>
        </w:rPr>
        <w:t>ensemble des territoires conquis et dominés par une puissance.</w:t>
      </w:r>
    </w:p>
    <w:p>
      <w:r>
        <w:rPr>
          <w:rFonts w:ascii="Times New Roman" w:hAnsi="Times New Roman"/>
          <w:b/>
          <w:color w:val="1F4E79"/>
          <w:sz w:val="24"/>
        </w:rPr>
        <w:t xml:space="preserve">Économie de plantation : </w:t>
      </w:r>
      <w:r>
        <w:rPr>
          <w:rFonts w:ascii="Times New Roman" w:hAnsi="Times New Roman"/>
          <w:b w:val="0"/>
          <w:sz w:val="24"/>
        </w:rPr>
        <w:t>grands domaines des colonies d’Amérique produisant sucre, coton ou tabac pour l’Europe.</w:t>
      </w:r>
    </w:p>
    <w:p>
      <w:r>
        <w:rPr>
          <w:rFonts w:ascii="Times New Roman" w:hAnsi="Times New Roman"/>
          <w:b/>
          <w:color w:val="1F4E79"/>
          <w:sz w:val="24"/>
        </w:rPr>
        <w:t xml:space="preserve">Commerce triangulaire : </w:t>
      </w:r>
      <w:r>
        <w:rPr>
          <w:rFonts w:ascii="Times New Roman" w:hAnsi="Times New Roman"/>
          <w:b w:val="0"/>
          <w:sz w:val="24"/>
        </w:rPr>
        <w:t>circuit Europe-Afrique-Amérique fondé sur la traite des êtres humains.</w:t>
      </w:r>
    </w:p>
    <w:p>
      <w:r>
        <w:rPr>
          <w:rFonts w:ascii="Times New Roman" w:hAnsi="Times New Roman"/>
          <w:b/>
          <w:color w:val="1F4E79"/>
          <w:sz w:val="24"/>
        </w:rPr>
        <w:t xml:space="preserve">Traite des Noirs : </w:t>
      </w:r>
      <w:r>
        <w:rPr>
          <w:rFonts w:ascii="Times New Roman" w:hAnsi="Times New Roman"/>
          <w:b w:val="0"/>
          <w:sz w:val="24"/>
        </w:rPr>
        <w:t>déportation massive d’Africains réduits en esclavage vers l’Amérique.</w:t>
      </w:r>
    </w:p>
    <w:p>
      <w:r>
        <w:rPr>
          <w:rFonts w:ascii="Times New Roman" w:hAnsi="Times New Roman"/>
          <w:b/>
          <w:color w:val="1F4E79"/>
          <w:sz w:val="24"/>
        </w:rPr>
        <w:t xml:space="preserve">Renaissance : </w:t>
      </w:r>
      <w:r>
        <w:rPr>
          <w:rFonts w:ascii="Times New Roman" w:hAnsi="Times New Roman"/>
          <w:b w:val="0"/>
          <w:sz w:val="24"/>
        </w:rPr>
        <w:t>renouveau des arts, des lettres et des sciences aux XVᵉ-XVIᵉ siècles, inspiré de l’Antiquité.</w:t>
      </w:r>
    </w:p>
    <w:p>
      <w:r>
        <w:rPr>
          <w:rFonts w:ascii="Times New Roman" w:hAnsi="Times New Roman"/>
          <w:b/>
          <w:color w:val="1F4E79"/>
          <w:sz w:val="24"/>
        </w:rPr>
        <w:t xml:space="preserve">Humanisme : </w:t>
      </w:r>
      <w:r>
        <w:rPr>
          <w:rFonts w:ascii="Times New Roman" w:hAnsi="Times New Roman"/>
          <w:b w:val="0"/>
          <w:sz w:val="24"/>
        </w:rPr>
        <w:t>courant de pensée qui place l’Homme et son intelligence au centre de la réflexion.</w:t>
      </w:r>
    </w:p>
    <w:p>
      <w:r>
        <w:rPr>
          <w:rFonts w:ascii="Times New Roman" w:hAnsi="Times New Roman"/>
          <w:b/>
          <w:color w:val="1F4E79"/>
          <w:sz w:val="24"/>
        </w:rPr>
        <w:t xml:space="preserve">Réforme : </w:t>
      </w:r>
      <w:r>
        <w:rPr>
          <w:rFonts w:ascii="Times New Roman" w:hAnsi="Times New Roman"/>
          <w:b w:val="0"/>
          <w:sz w:val="24"/>
        </w:rPr>
        <w:t>mouvement religieux du XVIᵉ siècle qui conteste l’Église catholique et fonde le protestantisme.</w:t>
      </w:r>
    </w:p>
    <w:p>
      <w:r>
        <w:rPr>
          <w:rFonts w:ascii="Times New Roman" w:hAnsi="Times New Roman"/>
          <w:b/>
          <w:color w:val="1F4E79"/>
          <w:sz w:val="24"/>
        </w:rPr>
        <w:t xml:space="preserve">Indulgences : </w:t>
      </w:r>
      <w:r>
        <w:rPr>
          <w:rFonts w:ascii="Times New Roman" w:hAnsi="Times New Roman"/>
          <w:b w:val="0"/>
          <w:sz w:val="24"/>
        </w:rPr>
        <w:t>« pardons » vendus par l’Église, dénoncés par Luther en 1517.</w:t>
      </w:r>
    </w:p>
    <w:p>
      <w:r>
        <w:rPr>
          <w:rFonts w:ascii="Times New Roman" w:hAnsi="Times New Roman"/>
          <w:b/>
          <w:color w:val="1F4E79"/>
          <w:sz w:val="24"/>
        </w:rPr>
        <w:t xml:space="preserve">Protestantisme : </w:t>
      </w:r>
      <w:r>
        <w:rPr>
          <w:rFonts w:ascii="Times New Roman" w:hAnsi="Times New Roman"/>
          <w:b w:val="0"/>
          <w:sz w:val="24"/>
        </w:rPr>
        <w:t>ensemble des Églises chrétiennes issues de la Réforme de Luther et de Calvin.</w:t>
      </w:r>
    </w:p>
    <w:p>
      <w:r>
        <w:rPr>
          <w:rFonts w:ascii="Times New Roman" w:hAnsi="Times New Roman"/>
          <w:b/>
          <w:color w:val="1F4E79"/>
          <w:sz w:val="24"/>
        </w:rPr>
        <w:t xml:space="preserve">Anglicanisme : </w:t>
      </w:r>
      <w:r>
        <w:rPr>
          <w:rFonts w:ascii="Times New Roman" w:hAnsi="Times New Roman"/>
          <w:b w:val="0"/>
          <w:sz w:val="24"/>
        </w:rPr>
        <w:t>Église d’Angleterre fondée par Henri VIII après sa rupture avec le pape.</w:t>
      </w:r>
    </w:p>
    <w:p>
      <w:r>
        <w:rPr>
          <w:rFonts w:ascii="Times New Roman" w:hAnsi="Times New Roman"/>
          <w:b/>
          <w:color w:val="1F4E79"/>
          <w:sz w:val="24"/>
        </w:rPr>
        <w:t xml:space="preserve">Contre-réforme : </w:t>
      </w:r>
      <w:r>
        <w:rPr>
          <w:rFonts w:ascii="Times New Roman" w:hAnsi="Times New Roman"/>
          <w:b w:val="0"/>
          <w:sz w:val="24"/>
        </w:rPr>
        <w:t>réponse de l’Église catholique à la Réforme : discipline restaurée, reconquête des fidèles.</w:t>
      </w:r>
    </w:p>
    <w:p>
      <w:r>
        <w:rPr>
          <w:rFonts w:ascii="Times New Roman" w:hAnsi="Times New Roman"/>
          <w:b/>
          <w:color w:val="1F4E79"/>
          <w:sz w:val="24"/>
        </w:rPr>
        <w:t xml:space="preserve">Concile de Trente : </w:t>
      </w:r>
      <w:r>
        <w:rPr>
          <w:rFonts w:ascii="Times New Roman" w:hAnsi="Times New Roman"/>
          <w:b w:val="0"/>
          <w:sz w:val="24"/>
        </w:rPr>
        <w:t>grande assemblée de l’Église catholique (1545-1563), cœur de la contre-réforme.</w:t>
      </w:r>
    </w:p>
    <w:p>
      <w:r>
        <w:rPr>
          <w:rFonts w:ascii="Times New Roman" w:hAnsi="Times New Roman"/>
          <w:b/>
          <w:color w:val="1F4E79"/>
          <w:sz w:val="24"/>
        </w:rPr>
        <w:t xml:space="preserve">Traités de Westphalie : </w:t>
      </w:r>
      <w:r>
        <w:rPr>
          <w:rFonts w:ascii="Times New Roman" w:hAnsi="Times New Roman"/>
          <w:b w:val="0"/>
          <w:sz w:val="24"/>
        </w:rPr>
        <w:t>traités de 1648 mettant fin aux guerres de religion entre États d’Europe.</w:t>
      </w:r>
    </w:p>
    <w:p>
      <w:r>
        <w:rPr>
          <w:rFonts w:ascii="Times New Roman" w:hAnsi="Times New Roman"/>
          <w:b/>
          <w:color w:val="1F4E79"/>
          <w:sz w:val="24"/>
        </w:rPr>
        <w:t xml:space="preserve">Époque contemporaine : </w:t>
      </w:r>
      <w:r>
        <w:rPr>
          <w:rFonts w:ascii="Times New Roman" w:hAnsi="Times New Roman"/>
          <w:b w:val="0"/>
          <w:sz w:val="24"/>
        </w:rPr>
        <w:t>période de l’Histoire allant de 1789 à nos jours.</w:t>
      </w:r>
    </w:p>
    <w:p>
      <w:r>
        <w:rPr>
          <w:rFonts w:ascii="Times New Roman" w:hAnsi="Times New Roman"/>
          <w:b/>
          <w:color w:val="1F4E79"/>
          <w:sz w:val="24"/>
        </w:rPr>
        <w:t xml:space="preserve">Ancien Régime : </w:t>
      </w:r>
      <w:r>
        <w:rPr>
          <w:rFonts w:ascii="Times New Roman" w:hAnsi="Times New Roman"/>
          <w:b w:val="0"/>
          <w:sz w:val="24"/>
        </w:rPr>
        <w:t>organisation de l’Europe avant 1789 : trois ordres, monarchie absolue, régime seigneurial.</w:t>
      </w:r>
    </w:p>
    <w:p>
      <w:r>
        <w:rPr>
          <w:rFonts w:ascii="Times New Roman" w:hAnsi="Times New Roman"/>
          <w:b/>
          <w:color w:val="1F4E79"/>
          <w:sz w:val="24"/>
        </w:rPr>
        <w:t xml:space="preserve">Trois ordres : </w:t>
      </w:r>
      <w:r>
        <w:rPr>
          <w:rFonts w:ascii="Times New Roman" w:hAnsi="Times New Roman"/>
          <w:b w:val="0"/>
          <w:sz w:val="24"/>
        </w:rPr>
        <w:t>division de la société d’Ancien Régime : clergé, noblesse, tiers état.</w:t>
      </w:r>
    </w:p>
    <w:p>
      <w:r>
        <w:rPr>
          <w:rFonts w:ascii="Times New Roman" w:hAnsi="Times New Roman"/>
          <w:b/>
          <w:color w:val="1F4E79"/>
          <w:sz w:val="24"/>
        </w:rPr>
        <w:t xml:space="preserve">Privilèges : </w:t>
      </w:r>
      <w:r>
        <w:rPr>
          <w:rFonts w:ascii="Times New Roman" w:hAnsi="Times New Roman"/>
          <w:b w:val="0"/>
          <w:sz w:val="24"/>
        </w:rPr>
        <w:t>avantages réservés au clergé et à la noblesse, abolis en août 1789.</w:t>
      </w:r>
    </w:p>
    <w:p>
      <w:r>
        <w:rPr>
          <w:rFonts w:ascii="Times New Roman" w:hAnsi="Times New Roman"/>
          <w:b/>
          <w:color w:val="1F4E79"/>
          <w:sz w:val="24"/>
        </w:rPr>
        <w:t xml:space="preserve">Monarchie absolue : </w:t>
      </w:r>
      <w:r>
        <w:rPr>
          <w:rFonts w:ascii="Times New Roman" w:hAnsi="Times New Roman"/>
          <w:b w:val="0"/>
          <w:sz w:val="24"/>
        </w:rPr>
        <w:t>régime où le roi concentre tous les pouvoirs.</w:t>
      </w:r>
    </w:p>
    <w:p>
      <w:r>
        <w:rPr>
          <w:rFonts w:ascii="Times New Roman" w:hAnsi="Times New Roman"/>
          <w:b/>
          <w:color w:val="1F4E79"/>
          <w:sz w:val="24"/>
        </w:rPr>
        <w:t xml:space="preserve">Parlementarisme : </w:t>
      </w:r>
      <w:r>
        <w:rPr>
          <w:rFonts w:ascii="Times New Roman" w:hAnsi="Times New Roman"/>
          <w:b w:val="0"/>
          <w:sz w:val="24"/>
        </w:rPr>
        <w:t>régime anglais où le roi partage le pouvoir avec un Parlement qui vote lois et impôts.</w:t>
      </w:r>
    </w:p>
    <w:p>
      <w:r>
        <w:rPr>
          <w:rFonts w:ascii="Times New Roman" w:hAnsi="Times New Roman"/>
          <w:b/>
          <w:color w:val="1F4E79"/>
          <w:sz w:val="24"/>
        </w:rPr>
        <w:t xml:space="preserve">Lumières : </w:t>
      </w:r>
      <w:r>
        <w:rPr>
          <w:rFonts w:ascii="Times New Roman" w:hAnsi="Times New Roman"/>
          <w:b w:val="0"/>
          <w:sz w:val="24"/>
        </w:rPr>
        <w:t>mouvement intellectuel du XVIIIᵉ siècle qui veut éclairer les hommes par la raison et la science.</w:t>
      </w:r>
    </w:p>
    <w:p>
      <w:r>
        <w:rPr>
          <w:rFonts w:ascii="Times New Roman" w:hAnsi="Times New Roman"/>
          <w:b/>
          <w:color w:val="1F4E79"/>
          <w:sz w:val="24"/>
        </w:rPr>
        <w:t xml:space="preserve">Encyclopédie : </w:t>
      </w:r>
      <w:r>
        <w:rPr>
          <w:rFonts w:ascii="Times New Roman" w:hAnsi="Times New Roman"/>
          <w:b w:val="0"/>
          <w:sz w:val="24"/>
        </w:rPr>
        <w:t>dictionnaire des savoirs dirigé par Diderot, diffuseur des idées des Lumières.</w:t>
      </w:r>
    </w:p>
    <w:p>
      <w:r>
        <w:rPr>
          <w:rFonts w:ascii="Times New Roman" w:hAnsi="Times New Roman"/>
          <w:b/>
          <w:color w:val="1F4E79"/>
          <w:sz w:val="24"/>
        </w:rPr>
        <w:t xml:space="preserve">Séparation des pouvoirs : </w:t>
      </w:r>
      <w:r>
        <w:rPr>
          <w:rFonts w:ascii="Times New Roman" w:hAnsi="Times New Roman"/>
          <w:b w:val="0"/>
          <w:sz w:val="24"/>
        </w:rPr>
        <w:t>idée de Montesquieu : confier à des organes distincts les pouvoirs de légiférer, d’exécuter et de juger.</w:t>
      </w:r>
    </w:p>
    <w:p>
      <w:r>
        <w:rPr>
          <w:rFonts w:ascii="Times New Roman" w:hAnsi="Times New Roman"/>
          <w:b/>
          <w:color w:val="1F4E79"/>
          <w:sz w:val="24"/>
        </w:rPr>
        <w:t xml:space="preserve">Déclaration des droits de l’Homme et du citoyen : </w:t>
      </w:r>
      <w:r>
        <w:rPr>
          <w:rFonts w:ascii="Times New Roman" w:hAnsi="Times New Roman"/>
          <w:b w:val="0"/>
          <w:sz w:val="24"/>
        </w:rPr>
        <w:t>texte fondateur de 1789 : les hommes naissent et demeurent libres et égaux en droits.</w:t>
      </w:r>
    </w:p>
    <w:p>
      <w:r>
        <w:rPr>
          <w:rFonts w:ascii="Times New Roman" w:hAnsi="Times New Roman"/>
          <w:b/>
          <w:color w:val="1F4E79"/>
          <w:sz w:val="24"/>
        </w:rPr>
        <w:t xml:space="preserve">Révolution industrielle : </w:t>
      </w:r>
      <w:r>
        <w:rPr>
          <w:rFonts w:ascii="Times New Roman" w:hAnsi="Times New Roman"/>
          <w:b w:val="0"/>
          <w:sz w:val="24"/>
        </w:rPr>
        <w:t>transformation de l’économie par les machines : 1ʳᵉ (charbon, vapeur), 2ᵉ (pétrole, électricité).</w:t>
      </w:r>
    </w:p>
    <w:p>
      <w:r>
        <w:rPr>
          <w:rFonts w:ascii="Times New Roman" w:hAnsi="Times New Roman"/>
          <w:b/>
          <w:color w:val="1F4E79"/>
          <w:sz w:val="24"/>
        </w:rPr>
        <w:t xml:space="preserve">Taylorisme : </w:t>
      </w:r>
      <w:r>
        <w:rPr>
          <w:rFonts w:ascii="Times New Roman" w:hAnsi="Times New Roman"/>
          <w:b w:val="0"/>
          <w:sz w:val="24"/>
        </w:rPr>
        <w:t>organisation du travail qui chronomètre chaque geste de l’ouvrier.</w:t>
      </w:r>
    </w:p>
    <w:p>
      <w:r>
        <w:rPr>
          <w:rFonts w:ascii="Times New Roman" w:hAnsi="Times New Roman"/>
          <w:b/>
          <w:color w:val="1F4E79"/>
          <w:sz w:val="24"/>
        </w:rPr>
        <w:t xml:space="preserve">Fordisme : </w:t>
      </w:r>
      <w:r>
        <w:rPr>
          <w:rFonts w:ascii="Times New Roman" w:hAnsi="Times New Roman"/>
          <w:b w:val="0"/>
          <w:sz w:val="24"/>
        </w:rPr>
        <w:t>organisation du travail à la chaîne, sur tapis roulant, inventée chez Ford.</w:t>
      </w:r>
    </w:p>
    <w:p>
      <w:r>
        <w:rPr>
          <w:rFonts w:ascii="Times New Roman" w:hAnsi="Times New Roman"/>
          <w:b/>
          <w:color w:val="1F4E79"/>
          <w:sz w:val="24"/>
        </w:rPr>
        <w:t xml:space="preserve">Traité de Tordesillas : </w:t>
      </w:r>
      <w:r>
        <w:rPr>
          <w:rFonts w:ascii="Times New Roman" w:hAnsi="Times New Roman"/>
          <w:b w:val="0"/>
          <w:sz w:val="24"/>
        </w:rPr>
        <w:t>accord de 1494 partageant les terres nouvelles entre l’Espagne et le Portugal.</w:t>
      </w:r>
    </w:p>
    <w:p>
      <w:r>
        <w:rPr>
          <w:rFonts w:ascii="Times New Roman" w:hAnsi="Times New Roman"/>
          <w:b/>
          <w:color w:val="1F4E79"/>
          <w:sz w:val="24"/>
        </w:rPr>
        <w:t xml:space="preserve">Pacification : </w:t>
      </w:r>
      <w:r>
        <w:rPr>
          <w:rFonts w:ascii="Times New Roman" w:hAnsi="Times New Roman"/>
          <w:b w:val="0"/>
          <w:sz w:val="24"/>
        </w:rPr>
        <w:t>période (1896-1905) où Gallieni réprime les révoltes et impose le contrôle colonial.</w:t>
      </w:r>
    </w:p>
    <w:p>
      <w:r>
        <w:rPr>
          <w:rFonts w:ascii="Times New Roman" w:hAnsi="Times New Roman"/>
          <w:b/>
          <w:color w:val="1F4E79"/>
          <w:sz w:val="24"/>
        </w:rPr>
        <w:t xml:space="preserve">Conférence de Berlin : </w:t>
      </w:r>
      <w:r>
        <w:rPr>
          <w:rFonts w:ascii="Times New Roman" w:hAnsi="Times New Roman"/>
          <w:b w:val="0"/>
          <w:sz w:val="24"/>
        </w:rPr>
        <w:t>réunion de 1885 qui fixe les règles du partage de l’Afrique entre puissances européennes.</w:t>
      </w:r>
    </w:p>
    <w:p>
      <w:r>
        <w:rPr>
          <w:rFonts w:ascii="Times New Roman" w:hAnsi="Times New Roman"/>
          <w:b/>
          <w:color w:val="1F4E79"/>
          <w:sz w:val="24"/>
        </w:rPr>
        <w:t xml:space="preserve">Convention de Zanzibar : </w:t>
      </w:r>
      <w:r>
        <w:rPr>
          <w:rFonts w:ascii="Times New Roman" w:hAnsi="Times New Roman"/>
          <w:b w:val="0"/>
          <w:sz w:val="24"/>
        </w:rPr>
        <w:t>accord de 1890 : le Royaume-Uni reconnaît Madagascar à la France en échange de Zanzibar.</w:t>
      </w:r>
    </w:p>
    <w:p>
      <w:r>
        <w:rPr>
          <w:rFonts w:ascii="Times New Roman" w:hAnsi="Times New Roman"/>
          <w:b/>
          <w:color w:val="1F4E79"/>
          <w:sz w:val="24"/>
        </w:rPr>
        <w:t xml:space="preserve">Mission civilisatrice : </w:t>
      </w:r>
      <w:r>
        <w:rPr>
          <w:rFonts w:ascii="Times New Roman" w:hAnsi="Times New Roman"/>
          <w:b w:val="0"/>
          <w:sz w:val="24"/>
        </w:rPr>
        <w:t>idéologie invoquée par Jules Ferry pour justifier la colonisation.</w:t>
      </w:r>
    </w:p>
    <w:p>
      <w:r>
        <w:rPr>
          <w:rFonts w:ascii="Times New Roman" w:hAnsi="Times New Roman"/>
          <w:b/>
          <w:color w:val="1F4E79"/>
          <w:sz w:val="24"/>
        </w:rPr>
        <w:t xml:space="preserve">Dynastie : </w:t>
      </w:r>
      <w:r>
        <w:rPr>
          <w:rFonts w:ascii="Times New Roman" w:hAnsi="Times New Roman"/>
          <w:b w:val="0"/>
          <w:sz w:val="24"/>
        </w:rPr>
        <w:t>famille régnante qui se transmet le pouvoir.</w:t>
      </w:r>
    </w:p>
    <w:p>
      <w:r>
        <w:rPr>
          <w:rFonts w:ascii="Times New Roman" w:hAnsi="Times New Roman"/>
          <w:b/>
          <w:color w:val="1F4E79"/>
          <w:sz w:val="24"/>
        </w:rPr>
        <w:t xml:space="preserve">Caste : </w:t>
      </w:r>
      <w:r>
        <w:rPr>
          <w:rFonts w:ascii="Times New Roman" w:hAnsi="Times New Roman"/>
          <w:b w:val="0"/>
          <w:sz w:val="24"/>
        </w:rPr>
        <w:t>groupe social héréditaire que l’on ne peut pas quitter.</w:t>
      </w:r>
    </w:p>
    <w:p>
      <w:r>
        <w:rPr>
          <w:rFonts w:ascii="Times New Roman" w:hAnsi="Times New Roman"/>
          <w:b/>
          <w:color w:val="1F4E79"/>
          <w:sz w:val="24"/>
        </w:rPr>
        <w:t xml:space="preserve">Andriana : </w:t>
      </w:r>
      <w:r>
        <w:rPr>
          <w:rFonts w:ascii="Times New Roman" w:hAnsi="Times New Roman"/>
          <w:b w:val="0"/>
          <w:sz w:val="24"/>
        </w:rPr>
        <w:t>caste des nobles dans la société merina.</w:t>
      </w:r>
    </w:p>
    <w:p>
      <w:r>
        <w:rPr>
          <w:rFonts w:ascii="Times New Roman" w:hAnsi="Times New Roman"/>
          <w:b/>
          <w:color w:val="1F4E79"/>
          <w:sz w:val="24"/>
        </w:rPr>
        <w:t xml:space="preserve">Hova : </w:t>
      </w:r>
      <w:r>
        <w:rPr>
          <w:rFonts w:ascii="Times New Roman" w:hAnsi="Times New Roman"/>
          <w:b w:val="0"/>
          <w:sz w:val="24"/>
        </w:rPr>
        <w:t>caste des hommes libres dans la société merina.</w:t>
      </w:r>
    </w:p>
    <w:p>
      <w:r>
        <w:rPr>
          <w:rFonts w:ascii="Times New Roman" w:hAnsi="Times New Roman"/>
          <w:b/>
          <w:color w:val="1F4E79"/>
          <w:sz w:val="24"/>
        </w:rPr>
        <w:t xml:space="preserve">Andevo : </w:t>
      </w:r>
      <w:r>
        <w:rPr>
          <w:rFonts w:ascii="Times New Roman" w:hAnsi="Times New Roman"/>
          <w:b w:val="0"/>
          <w:sz w:val="24"/>
        </w:rPr>
        <w:t>caste des non-libres dans les sociétés malgaches anciennes.</w:t>
      </w:r>
    </w:p>
    <w:p>
      <w:r>
        <w:rPr>
          <w:rFonts w:ascii="Times New Roman" w:hAnsi="Times New Roman"/>
          <w:b/>
          <w:color w:val="1F4E79"/>
          <w:sz w:val="24"/>
        </w:rPr>
        <w:t xml:space="preserve">Kabary : </w:t>
      </w:r>
      <w:r>
        <w:rPr>
          <w:rFonts w:ascii="Times New Roman" w:hAnsi="Times New Roman"/>
          <w:b w:val="0"/>
          <w:sz w:val="24"/>
        </w:rPr>
        <w:t>art oratoire malgache des grandes occasions, inscrit au patrimoine de l’humanité en 2021.</w:t>
      </w:r>
    </w:p>
    <w:p>
      <w:r>
        <w:rPr>
          <w:rFonts w:ascii="Times New Roman" w:hAnsi="Times New Roman"/>
          <w:b/>
          <w:color w:val="1F4E79"/>
          <w:sz w:val="24"/>
        </w:rPr>
        <w:t xml:space="preserve">Foloalindahy : </w:t>
      </w:r>
      <w:r>
        <w:rPr>
          <w:rFonts w:ascii="Times New Roman" w:hAnsi="Times New Roman"/>
          <w:b w:val="0"/>
          <w:sz w:val="24"/>
        </w:rPr>
        <w:t>« les cent mille hommes » : l’armée permanente créée par Radama Iᵉʳ.</w:t>
      </w:r>
    </w:p>
    <w:p>
      <w:r>
        <w:rPr>
          <w:rFonts w:ascii="Times New Roman" w:hAnsi="Times New Roman"/>
          <w:b/>
          <w:color w:val="1F4E79"/>
          <w:sz w:val="24"/>
        </w:rPr>
        <w:t xml:space="preserve">Oligarchie : </w:t>
      </w:r>
      <w:r>
        <w:rPr>
          <w:rFonts w:ascii="Times New Roman" w:hAnsi="Times New Roman"/>
          <w:b w:val="0"/>
          <w:sz w:val="24"/>
        </w:rPr>
        <w:t>gouvernement d’un petit nombre — à Madagascar, celui des grandes familles hova après 1863.</w:t>
      </w:r>
    </w:p>
    <w:p>
      <w:r>
        <w:rPr>
          <w:rFonts w:ascii="Times New Roman" w:hAnsi="Times New Roman"/>
          <w:b/>
          <w:color w:val="1F4E79"/>
          <w:sz w:val="24"/>
        </w:rPr>
        <w:t xml:space="preserve">Code des 305 articles : </w:t>
      </w:r>
      <w:r>
        <w:rPr>
          <w:rFonts w:ascii="Times New Roman" w:hAnsi="Times New Roman"/>
          <w:b w:val="0"/>
          <w:sz w:val="24"/>
        </w:rPr>
        <w:t>recueil de 1881 rassemblant tout le droit du Royaume de Madagascar.</w:t>
      </w:r>
    </w:p>
    <w:p>
      <w:r>
        <w:rPr>
          <w:rFonts w:ascii="Times New Roman" w:hAnsi="Times New Roman"/>
          <w:b/>
          <w:color w:val="1F4E79"/>
          <w:sz w:val="24"/>
        </w:rPr>
        <w:t xml:space="preserve">Tantara ny Andriana : </w:t>
      </w:r>
      <w:r>
        <w:rPr>
          <w:rFonts w:ascii="Times New Roman" w:hAnsi="Times New Roman"/>
          <w:b w:val="0"/>
          <w:sz w:val="24"/>
        </w:rPr>
        <w:t>recueil des traditions orales de l’Imerina noté par le R.P. Callet — source majeure.</w:t>
      </w:r>
    </w:p>
    <w:p>
      <w:r>
        <w:rPr>
          <w:rFonts w:ascii="Times New Roman" w:hAnsi="Times New Roman"/>
          <w:b/>
          <w:color w:val="1F4E79"/>
          <w:sz w:val="24"/>
        </w:rPr>
        <w:t xml:space="preserve">Charte Lambert : </w:t>
      </w:r>
      <w:r>
        <w:rPr>
          <w:rFonts w:ascii="Times New Roman" w:hAnsi="Times New Roman"/>
          <w:b w:val="0"/>
          <w:sz w:val="24"/>
        </w:rPr>
        <w:t>document de 1855 promettant d’immenses privilèges économiques au Français Joseph Lambert.</w:t>
      </w:r>
    </w:p>
    <w:p>
      <w:r>
        <w:rPr>
          <w:rFonts w:ascii="Times New Roman" w:hAnsi="Times New Roman"/>
          <w:b/>
          <w:color w:val="1F4E79"/>
          <w:sz w:val="24"/>
        </w:rPr>
        <w:t xml:space="preserve">Colonie : </w:t>
      </w:r>
      <w:r>
        <w:rPr>
          <w:rFonts w:ascii="Times New Roman" w:hAnsi="Times New Roman"/>
          <w:b w:val="0"/>
          <w:sz w:val="24"/>
        </w:rPr>
        <w:t>territoire conquis, administré et exploité par une puissance étrangère.</w:t>
      </w:r>
    </w:p>
    <w:p>
      <w:r>
        <w:rPr>
          <w:rFonts w:ascii="Times New Roman" w:hAnsi="Times New Roman"/>
          <w:b/>
          <w:color w:val="1F4E79"/>
          <w:sz w:val="24"/>
        </w:rPr>
        <w:t xml:space="preserve">Gouverneur général : </w:t>
      </w:r>
      <w:r>
        <w:rPr>
          <w:rFonts w:ascii="Times New Roman" w:hAnsi="Times New Roman"/>
          <w:b w:val="0"/>
          <w:sz w:val="24"/>
        </w:rPr>
        <w:t>chef de la colonie, concentrant les pouvoirs civils et militaires.</w:t>
      </w:r>
    </w:p>
    <w:p>
      <w:r>
        <w:rPr>
          <w:rFonts w:ascii="Times New Roman" w:hAnsi="Times New Roman"/>
          <w:b/>
          <w:color w:val="1F4E79"/>
          <w:sz w:val="24"/>
        </w:rPr>
        <w:t xml:space="preserve">Auxiliaires : </w:t>
      </w:r>
      <w:r>
        <w:rPr>
          <w:rFonts w:ascii="Times New Roman" w:hAnsi="Times New Roman"/>
          <w:b w:val="0"/>
          <w:sz w:val="24"/>
        </w:rPr>
        <w:t>Malgaches employés par l’administration coloniale : interprètes, commis, gardes.</w:t>
      </w:r>
    </w:p>
    <w:p>
      <w:r>
        <w:rPr>
          <w:rFonts w:ascii="Times New Roman" w:hAnsi="Times New Roman"/>
          <w:b/>
          <w:color w:val="1F4E79"/>
          <w:sz w:val="24"/>
        </w:rPr>
        <w:t xml:space="preserve">Code de l’indigénat : </w:t>
      </w:r>
      <w:r>
        <w:rPr>
          <w:rFonts w:ascii="Times New Roman" w:hAnsi="Times New Roman"/>
          <w:b w:val="0"/>
          <w:sz w:val="24"/>
        </w:rPr>
        <w:t>régime de lois spécial appliqué aux colonisés, avec punitions sans tribunal.</w:t>
      </w:r>
    </w:p>
    <w:p>
      <w:r>
        <w:rPr>
          <w:rFonts w:ascii="Times New Roman" w:hAnsi="Times New Roman"/>
          <w:b/>
          <w:color w:val="1F4E79"/>
          <w:sz w:val="24"/>
        </w:rPr>
        <w:t xml:space="preserve">Pacte colonial : </w:t>
      </w:r>
      <w:r>
        <w:rPr>
          <w:rFonts w:ascii="Times New Roman" w:hAnsi="Times New Roman"/>
          <w:b w:val="0"/>
          <w:sz w:val="24"/>
        </w:rPr>
        <w:t>règle réservant la production et le commerce de la colonie à la métropole.</w:t>
      </w:r>
    </w:p>
    <w:p>
      <w:r>
        <w:rPr>
          <w:rFonts w:ascii="Times New Roman" w:hAnsi="Times New Roman"/>
          <w:b/>
          <w:color w:val="1F4E79"/>
          <w:sz w:val="24"/>
        </w:rPr>
        <w:t xml:space="preserve">Capitation : </w:t>
      </w:r>
      <w:r>
        <w:rPr>
          <w:rFonts w:ascii="Times New Roman" w:hAnsi="Times New Roman"/>
          <w:b w:val="0"/>
          <w:sz w:val="24"/>
        </w:rPr>
        <w:t>impôt payé par chaque homme adulte, en argent, sous la colonisation.</w:t>
      </w:r>
    </w:p>
    <w:p>
      <w:r>
        <w:rPr>
          <w:rFonts w:ascii="Times New Roman" w:hAnsi="Times New Roman"/>
          <w:b/>
          <w:color w:val="1F4E79"/>
          <w:sz w:val="24"/>
        </w:rPr>
        <w:t xml:space="preserve">Prestations : </w:t>
      </w:r>
      <w:r>
        <w:rPr>
          <w:rFonts w:ascii="Times New Roman" w:hAnsi="Times New Roman"/>
          <w:b w:val="0"/>
          <w:sz w:val="24"/>
        </w:rPr>
        <w:t>journées de travail obligatoires et gratuites dues à l’administration coloniale.</w:t>
      </w:r>
    </w:p>
    <w:p>
      <w:r>
        <w:rPr>
          <w:rFonts w:ascii="Times New Roman" w:hAnsi="Times New Roman"/>
          <w:b/>
          <w:color w:val="1F4E79"/>
          <w:sz w:val="24"/>
        </w:rPr>
        <w:t xml:space="preserve">Économie de traite : </w:t>
      </w:r>
      <w:r>
        <w:rPr>
          <w:rFonts w:ascii="Times New Roman" w:hAnsi="Times New Roman"/>
          <w:b w:val="0"/>
          <w:sz w:val="24"/>
        </w:rPr>
        <w:t>échange inégal : matières premières à bas prix contre produits fabriqués au prix fort.</w:t>
      </w:r>
    </w:p>
    <w:p>
      <w:r>
        <w:rPr>
          <w:rFonts w:ascii="Times New Roman" w:hAnsi="Times New Roman"/>
          <w:b/>
          <w:color w:val="1F4E79"/>
          <w:sz w:val="24"/>
        </w:rPr>
        <w:t xml:space="preserve">SMOTIG : </w:t>
      </w:r>
      <w:r>
        <w:rPr>
          <w:rFonts w:ascii="Times New Roman" w:hAnsi="Times New Roman"/>
          <w:b w:val="0"/>
          <w:sz w:val="24"/>
        </w:rPr>
        <w:t>Service de la Main-d’Œuvre pour les Travaux d’Intérêt Général (1926), travail forcé déguisé.</w:t>
      </w:r>
    </w:p>
    <w:p>
      <w:r>
        <w:rPr>
          <w:rFonts w:ascii="Times New Roman" w:hAnsi="Times New Roman"/>
          <w:b/>
          <w:color w:val="1F4E79"/>
          <w:sz w:val="24"/>
        </w:rPr>
        <w:t xml:space="preserve">Menalamba : </w:t>
      </w:r>
      <w:r>
        <w:rPr>
          <w:rFonts w:ascii="Times New Roman" w:hAnsi="Times New Roman"/>
          <w:b w:val="0"/>
          <w:sz w:val="24"/>
        </w:rPr>
        <w:t>« les lamba rouges » : insurrection contre la présence étrangère (fin 1895-1898).</w:t>
      </w:r>
    </w:p>
    <w:p>
      <w:r>
        <w:rPr>
          <w:rFonts w:ascii="Times New Roman" w:hAnsi="Times New Roman"/>
          <w:b/>
          <w:color w:val="1F4E79"/>
          <w:sz w:val="24"/>
        </w:rPr>
        <w:t xml:space="preserve">Sadiavahy : </w:t>
      </w:r>
      <w:r>
        <w:rPr>
          <w:rFonts w:ascii="Times New Roman" w:hAnsi="Times New Roman"/>
          <w:b w:val="0"/>
          <w:sz w:val="24"/>
        </w:rPr>
        <w:t>mouvements de résistance du sud et de l’ouest (1904-1905 et 1914-1917).</w:t>
      </w:r>
    </w:p>
    <w:p>
      <w:r>
        <w:rPr>
          <w:rFonts w:ascii="Times New Roman" w:hAnsi="Times New Roman"/>
          <w:b/>
          <w:color w:val="1F4E79"/>
          <w:sz w:val="24"/>
        </w:rPr>
        <w:t xml:space="preserve">VVS : </w:t>
      </w:r>
      <w:r>
        <w:rPr>
          <w:rFonts w:ascii="Times New Roman" w:hAnsi="Times New Roman"/>
          <w:b w:val="0"/>
          <w:sz w:val="24"/>
        </w:rPr>
        <w:t>Vy Vato Sakelika : société secrète d’intellectuels pour l’égalité de droits (1913-1915).</w:t>
      </w:r>
    </w:p>
    <w:p>
      <w:r>
        <w:rPr>
          <w:rFonts w:ascii="Times New Roman" w:hAnsi="Times New Roman"/>
          <w:b/>
          <w:color w:val="1F4E79"/>
          <w:sz w:val="24"/>
        </w:rPr>
        <w:t xml:space="preserve">Nationalisme : </w:t>
      </w:r>
      <w:r>
        <w:rPr>
          <w:rFonts w:ascii="Times New Roman" w:hAnsi="Times New Roman"/>
          <w:b w:val="0"/>
          <w:sz w:val="24"/>
        </w:rPr>
        <w:t>mouvement qui défend les droits et l’indépendance de la nation.</w:t>
      </w:r>
    </w:p>
    <w:p>
      <w:r>
        <w:rPr>
          <w:rFonts w:ascii="Times New Roman" w:hAnsi="Times New Roman"/>
          <w:b/>
          <w:color w:val="1F4E79"/>
          <w:sz w:val="24"/>
        </w:rPr>
        <w:t xml:space="preserve">Émancipation : </w:t>
      </w:r>
      <w:r>
        <w:rPr>
          <w:rFonts w:ascii="Times New Roman" w:hAnsi="Times New Roman"/>
          <w:b w:val="0"/>
          <w:sz w:val="24"/>
        </w:rPr>
        <w:t>libération de la domination coloniale — objectif des mouvements de 1947.</w:t>
      </w:r>
    </w:p>
    <w:p>
      <w:r>
        <w:rPr>
          <w:rFonts w:ascii="Times New Roman" w:hAnsi="Times New Roman"/>
          <w:b/>
          <w:color w:val="1F4E79"/>
          <w:sz w:val="24"/>
        </w:rPr>
        <w:t xml:space="preserve">Loi-cadre : </w:t>
      </w:r>
      <w:r>
        <w:rPr>
          <w:rFonts w:ascii="Times New Roman" w:hAnsi="Times New Roman"/>
          <w:b w:val="0"/>
          <w:sz w:val="24"/>
        </w:rPr>
        <w:t>loi de 1956 accordant le suffrage universel et un gouvernement local malgache.</w:t>
      </w:r>
    </w:p>
    <w:p>
      <w:r>
        <w:rPr>
          <w:rFonts w:ascii="Times New Roman" w:hAnsi="Times New Roman"/>
          <w:b/>
          <w:color w:val="1F4E79"/>
          <w:sz w:val="24"/>
        </w:rPr>
        <w:t xml:space="preserve">Référendum : </w:t>
      </w:r>
      <w:r>
        <w:rPr>
          <w:rFonts w:ascii="Times New Roman" w:hAnsi="Times New Roman"/>
          <w:b w:val="0"/>
          <w:sz w:val="24"/>
        </w:rPr>
        <w:t>vote direct du peuple sur une question — en 1958, sur la Communauté française.</w:t>
      </w:r>
    </w:p>
    <w:p>
      <w:r>
        <w:rPr>
          <w:rFonts w:ascii="Times New Roman" w:hAnsi="Times New Roman"/>
          <w:b/>
          <w:color w:val="1F4E79"/>
          <w:sz w:val="24"/>
        </w:rPr>
        <w:t xml:space="preserve">Indépendance : </w:t>
      </w:r>
      <w:r>
        <w:rPr>
          <w:rFonts w:ascii="Times New Roman" w:hAnsi="Times New Roman"/>
          <w:b w:val="0"/>
          <w:sz w:val="24"/>
        </w:rPr>
        <w:t>souveraineté complète d’un État — pour Madagascar, le 26 juin 1960.</w:t>
      </w:r>
    </w:p>
    <w:p>
      <w:r>
        <w:rPr>
          <w:rFonts w:ascii="Times New Roman" w:hAnsi="Times New Roman"/>
          <w:b/>
          <w:color w:val="1F4E79"/>
          <w:sz w:val="24"/>
        </w:rPr>
        <w:t xml:space="preserve">Patrimoine culturel : </w:t>
      </w:r>
      <w:r>
        <w:rPr>
          <w:rFonts w:ascii="Times New Roman" w:hAnsi="Times New Roman"/>
          <w:b w:val="0"/>
          <w:sz w:val="24"/>
        </w:rPr>
        <w:t>ensemble des biens hérités du passé, reconnus et à transmettre.</w:t>
      </w:r>
    </w:p>
    <w:p>
      <w:r>
        <w:rPr>
          <w:rFonts w:ascii="Times New Roman" w:hAnsi="Times New Roman"/>
          <w:b/>
          <w:color w:val="1F4E79"/>
          <w:sz w:val="24"/>
        </w:rPr>
        <w:t xml:space="preserve">Patrimoine matériel : </w:t>
      </w:r>
      <w:r>
        <w:rPr>
          <w:rFonts w:ascii="Times New Roman" w:hAnsi="Times New Roman"/>
          <w:b w:val="0"/>
          <w:sz w:val="24"/>
        </w:rPr>
        <w:t>biens concrets : monuments, sites, paysages construits, œuvres d’art, documents.</w:t>
      </w:r>
    </w:p>
    <w:p>
      <w:r>
        <w:rPr>
          <w:rFonts w:ascii="Times New Roman" w:hAnsi="Times New Roman"/>
          <w:b/>
          <w:color w:val="1F4E79"/>
          <w:sz w:val="24"/>
        </w:rPr>
        <w:t xml:space="preserve">Patrimoine immatériel : </w:t>
      </w:r>
      <w:r>
        <w:rPr>
          <w:rFonts w:ascii="Times New Roman" w:hAnsi="Times New Roman"/>
          <w:b w:val="0"/>
          <w:sz w:val="24"/>
        </w:rPr>
        <w:t>pratiques vivantes : traditions orales, spectacles, rituels, fêtes, savoir-faire.</w:t>
      </w:r>
    </w:p>
    <w:p>
      <w:r>
        <w:rPr>
          <w:rFonts w:ascii="Times New Roman" w:hAnsi="Times New Roman"/>
          <w:b/>
          <w:color w:val="1F4E79"/>
          <w:sz w:val="24"/>
        </w:rPr>
        <w:t xml:space="preserve">Mémoire collective : </w:t>
      </w:r>
      <w:r>
        <w:rPr>
          <w:rFonts w:ascii="Times New Roman" w:hAnsi="Times New Roman"/>
          <w:b w:val="0"/>
          <w:sz w:val="24"/>
        </w:rPr>
        <w:t>souvenir commun qu’une nation garde de son passé et qui fonde son identité.</w:t>
      </w:r>
    </w:p>
    <w:p>
      <w:r>
        <w:rPr>
          <w:rFonts w:ascii="Times New Roman" w:hAnsi="Times New Roman"/>
          <w:b/>
          <w:color w:val="1F4E79"/>
          <w:sz w:val="24"/>
        </w:rPr>
        <w:t xml:space="preserve">Sorabe : </w:t>
      </w:r>
      <w:r>
        <w:rPr>
          <w:rFonts w:ascii="Times New Roman" w:hAnsi="Times New Roman"/>
          <w:b w:val="0"/>
          <w:sz w:val="24"/>
        </w:rPr>
        <w:t>manuscrits malgaches anciens écrits en caractères arabes.</w:t>
      </w:r>
    </w:p>
    <w:p>
      <w:r>
        <w:rPr>
          <w:rFonts w:ascii="Times New Roman" w:hAnsi="Times New Roman"/>
          <w:b/>
          <w:color w:val="1F4E79"/>
          <w:sz w:val="24"/>
        </w:rPr>
        <w:t xml:space="preserve">Aloalo : </w:t>
      </w:r>
      <w:r>
        <w:rPr>
          <w:rFonts w:ascii="Times New Roman" w:hAnsi="Times New Roman"/>
          <w:b w:val="0"/>
          <w:sz w:val="24"/>
        </w:rPr>
        <w:t>sculptures funéraires du pays mahafaly, œuvres d’art du patrimoine malgache.</w:t>
      </w:r>
    </w:p>
    <w:p>
      <w:r>
        <w:rPr>
          <w:rFonts w:ascii="Times New Roman" w:hAnsi="Times New Roman"/>
          <w:b/>
          <w:color w:val="1F4E79"/>
          <w:sz w:val="24"/>
        </w:rPr>
        <w:t xml:space="preserve">Hiragasy : </w:t>
      </w:r>
      <w:r>
        <w:rPr>
          <w:rFonts w:ascii="Times New Roman" w:hAnsi="Times New Roman"/>
          <w:b w:val="0"/>
          <w:sz w:val="24"/>
        </w:rPr>
        <w:t>art du spectacle des Hautes Terres : chant, danse et kabary mêlés.</w:t>
      </w:r>
    </w:p>
    <w:p>
      <w:r>
        <w:br w:type="page"/>
      </w:r>
    </w:p>
    <w:p>
      <w:bookmarkStart w:id="5002" w:name="annexe2"/>
      <w:pPr>
        <w:jc w:val="center"/>
      </w:pPr>
      <w:r>
        <w:rPr>
          <w:rFonts w:ascii="Times New Roman" w:hAnsi="Times New Roman"/>
          <w:b/>
          <w:color w:val="C00000"/>
          <w:sz w:val="36"/>
        </w:rPr>
        <w:t>ANNEXE 2 — REPÈRES CHRONOLOGIQUES</w:t>
      </w:r>
      <w:bookmarkEnd w:id="5002"/>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2"/>
              </w:rPr>
              <w:t>Date</w:t>
            </w:r>
          </w:p>
        </w:tc>
        <w:tc>
          <w:tcPr>
            <w:tcW w:type="dxa" w:w="4320"/>
          </w:tcPr>
          <w:p>
            <w:r>
              <w:rPr>
                <w:rFonts w:ascii="Times New Roman" w:hAnsi="Times New Roman"/>
                <w:b/>
                <w:sz w:val="22"/>
              </w:rPr>
              <w:t>Événement</w:t>
            </w:r>
          </w:p>
        </w:tc>
      </w:tr>
      <w:tr>
        <w:tc>
          <w:tcPr>
            <w:tcW w:type="dxa" w:w="4320"/>
          </w:tcPr>
          <w:p>
            <w:r>
              <w:rPr>
                <w:rFonts w:ascii="Times New Roman" w:hAnsi="Times New Roman"/>
                <w:b w:val="0"/>
                <w:sz w:val="22"/>
              </w:rPr>
              <w:t>1488</w:t>
            </w:r>
          </w:p>
        </w:tc>
        <w:tc>
          <w:tcPr>
            <w:tcW w:type="dxa" w:w="4320"/>
          </w:tcPr>
          <w:p>
            <w:r>
              <w:rPr>
                <w:rFonts w:ascii="Times New Roman" w:hAnsi="Times New Roman"/>
                <w:b w:val="0"/>
                <w:sz w:val="22"/>
              </w:rPr>
              <w:t>Bartolomeu Diaz double le cap de Bonne-Espérance</w:t>
            </w:r>
          </w:p>
        </w:tc>
      </w:tr>
      <w:tr>
        <w:tc>
          <w:tcPr>
            <w:tcW w:type="dxa" w:w="4320"/>
          </w:tcPr>
          <w:p>
            <w:r>
              <w:rPr>
                <w:rFonts w:ascii="Times New Roman" w:hAnsi="Times New Roman"/>
                <w:b w:val="0"/>
                <w:sz w:val="22"/>
              </w:rPr>
              <w:t>1492</w:t>
            </w:r>
          </w:p>
        </w:tc>
        <w:tc>
          <w:tcPr>
            <w:tcW w:type="dxa" w:w="4320"/>
          </w:tcPr>
          <w:p>
            <w:r>
              <w:rPr>
                <w:rFonts w:ascii="Times New Roman" w:hAnsi="Times New Roman"/>
                <w:b w:val="0"/>
                <w:sz w:val="22"/>
              </w:rPr>
              <w:t>Christophe Colomb arrive en Amérique : début des Temps modernes</w:t>
            </w:r>
          </w:p>
        </w:tc>
      </w:tr>
      <w:tr>
        <w:tc>
          <w:tcPr>
            <w:tcW w:type="dxa" w:w="4320"/>
          </w:tcPr>
          <w:p>
            <w:r>
              <w:rPr>
                <w:rFonts w:ascii="Times New Roman" w:hAnsi="Times New Roman"/>
                <w:b w:val="0"/>
                <w:sz w:val="22"/>
              </w:rPr>
              <w:t>1494</w:t>
            </w:r>
          </w:p>
        </w:tc>
        <w:tc>
          <w:tcPr>
            <w:tcW w:type="dxa" w:w="4320"/>
          </w:tcPr>
          <w:p>
            <w:r>
              <w:rPr>
                <w:rFonts w:ascii="Times New Roman" w:hAnsi="Times New Roman"/>
                <w:b w:val="0"/>
                <w:sz w:val="22"/>
              </w:rPr>
              <w:t>Traité de Tordesillas : partage du monde entre Espagne et Portugal</w:t>
            </w:r>
          </w:p>
        </w:tc>
      </w:tr>
      <w:tr>
        <w:tc>
          <w:tcPr>
            <w:tcW w:type="dxa" w:w="4320"/>
          </w:tcPr>
          <w:p>
            <w:r>
              <w:rPr>
                <w:rFonts w:ascii="Times New Roman" w:hAnsi="Times New Roman"/>
                <w:b w:val="0"/>
                <w:sz w:val="22"/>
              </w:rPr>
              <w:t>1498</w:t>
            </w:r>
          </w:p>
        </w:tc>
        <w:tc>
          <w:tcPr>
            <w:tcW w:type="dxa" w:w="4320"/>
          </w:tcPr>
          <w:p>
            <w:r>
              <w:rPr>
                <w:rFonts w:ascii="Times New Roman" w:hAnsi="Times New Roman"/>
                <w:b w:val="0"/>
                <w:sz w:val="22"/>
              </w:rPr>
              <w:t>Vasco de Gama atteint Calicut : la route des Indes est ouverte</w:t>
            </w:r>
          </w:p>
        </w:tc>
      </w:tr>
      <w:tr>
        <w:tc>
          <w:tcPr>
            <w:tcW w:type="dxa" w:w="4320"/>
          </w:tcPr>
          <w:p>
            <w:r>
              <w:rPr>
                <w:rFonts w:ascii="Times New Roman" w:hAnsi="Times New Roman"/>
                <w:b w:val="0"/>
                <w:sz w:val="22"/>
              </w:rPr>
              <w:t>1500</w:t>
            </w:r>
          </w:p>
        </w:tc>
        <w:tc>
          <w:tcPr>
            <w:tcW w:type="dxa" w:w="4320"/>
          </w:tcPr>
          <w:p>
            <w:r>
              <w:rPr>
                <w:rFonts w:ascii="Times New Roman" w:hAnsi="Times New Roman"/>
                <w:b w:val="0"/>
                <w:sz w:val="22"/>
              </w:rPr>
              <w:t>Diégo Diaz aborde Madagascar ; Vespucci explore le Nouveau Monde</w:t>
            </w:r>
          </w:p>
        </w:tc>
      </w:tr>
      <w:tr>
        <w:tc>
          <w:tcPr>
            <w:tcW w:type="dxa" w:w="4320"/>
          </w:tcPr>
          <w:p>
            <w:r>
              <w:rPr>
                <w:rFonts w:ascii="Times New Roman" w:hAnsi="Times New Roman"/>
                <w:b w:val="0"/>
                <w:sz w:val="22"/>
              </w:rPr>
              <w:t>1517</w:t>
            </w:r>
          </w:p>
        </w:tc>
        <w:tc>
          <w:tcPr>
            <w:tcW w:type="dxa" w:w="4320"/>
          </w:tcPr>
          <w:p>
            <w:r>
              <w:rPr>
                <w:rFonts w:ascii="Times New Roman" w:hAnsi="Times New Roman"/>
                <w:b w:val="0"/>
                <w:sz w:val="22"/>
              </w:rPr>
              <w:t>Luther publie ses thèses : début de la Réforme</w:t>
            </w:r>
          </w:p>
        </w:tc>
      </w:tr>
      <w:tr>
        <w:tc>
          <w:tcPr>
            <w:tcW w:type="dxa" w:w="4320"/>
          </w:tcPr>
          <w:p>
            <w:r>
              <w:rPr>
                <w:rFonts w:ascii="Times New Roman" w:hAnsi="Times New Roman"/>
                <w:b w:val="0"/>
                <w:sz w:val="22"/>
              </w:rPr>
              <w:t>1519-1522</w:t>
            </w:r>
          </w:p>
        </w:tc>
        <w:tc>
          <w:tcPr>
            <w:tcW w:type="dxa" w:w="4320"/>
          </w:tcPr>
          <w:p>
            <w:r>
              <w:rPr>
                <w:rFonts w:ascii="Times New Roman" w:hAnsi="Times New Roman"/>
                <w:b w:val="0"/>
                <w:sz w:val="22"/>
              </w:rPr>
              <w:t>L’expédition de Magellan réalise le premier tour du monde</w:t>
            </w:r>
          </w:p>
        </w:tc>
      </w:tr>
      <w:tr>
        <w:tc>
          <w:tcPr>
            <w:tcW w:type="dxa" w:w="4320"/>
          </w:tcPr>
          <w:p>
            <w:r>
              <w:rPr>
                <w:rFonts w:ascii="Times New Roman" w:hAnsi="Times New Roman"/>
                <w:b w:val="0"/>
                <w:sz w:val="22"/>
              </w:rPr>
              <w:t>1534</w:t>
            </w:r>
          </w:p>
        </w:tc>
        <w:tc>
          <w:tcPr>
            <w:tcW w:type="dxa" w:w="4320"/>
          </w:tcPr>
          <w:p>
            <w:r>
              <w:rPr>
                <w:rFonts w:ascii="Times New Roman" w:hAnsi="Times New Roman"/>
                <w:b w:val="0"/>
                <w:sz w:val="22"/>
              </w:rPr>
              <w:t>Jacques Cartier explore le Canada pour la France</w:t>
            </w:r>
          </w:p>
        </w:tc>
      </w:tr>
      <w:tr>
        <w:tc>
          <w:tcPr>
            <w:tcW w:type="dxa" w:w="4320"/>
          </w:tcPr>
          <w:p>
            <w:r>
              <w:rPr>
                <w:rFonts w:ascii="Times New Roman" w:hAnsi="Times New Roman"/>
                <w:b w:val="0"/>
                <w:sz w:val="22"/>
              </w:rPr>
              <w:t>1545-1563</w:t>
            </w:r>
          </w:p>
        </w:tc>
        <w:tc>
          <w:tcPr>
            <w:tcW w:type="dxa" w:w="4320"/>
          </w:tcPr>
          <w:p>
            <w:r>
              <w:rPr>
                <w:rFonts w:ascii="Times New Roman" w:hAnsi="Times New Roman"/>
                <w:b w:val="0"/>
                <w:sz w:val="22"/>
              </w:rPr>
              <w:t>Concile de Trente : la contre-réforme catholique</w:t>
            </w:r>
          </w:p>
        </w:tc>
      </w:tr>
      <w:tr>
        <w:tc>
          <w:tcPr>
            <w:tcW w:type="dxa" w:w="4320"/>
          </w:tcPr>
          <w:p>
            <w:r>
              <w:rPr>
                <w:rFonts w:ascii="Times New Roman" w:hAnsi="Times New Roman"/>
                <w:b w:val="0"/>
                <w:sz w:val="22"/>
              </w:rPr>
              <w:t>1643-1674</w:t>
            </w:r>
          </w:p>
        </w:tc>
        <w:tc>
          <w:tcPr>
            <w:tcW w:type="dxa" w:w="4320"/>
          </w:tcPr>
          <w:p>
            <w:r>
              <w:rPr>
                <w:rFonts w:ascii="Times New Roman" w:hAnsi="Times New Roman"/>
                <w:b w:val="0"/>
                <w:sz w:val="22"/>
              </w:rPr>
              <w:t>Comptoir français de Fort-Dauphin</w:t>
            </w:r>
          </w:p>
        </w:tc>
      </w:tr>
      <w:tr>
        <w:tc>
          <w:tcPr>
            <w:tcW w:type="dxa" w:w="4320"/>
          </w:tcPr>
          <w:p>
            <w:r>
              <w:rPr>
                <w:rFonts w:ascii="Times New Roman" w:hAnsi="Times New Roman"/>
                <w:b w:val="0"/>
                <w:sz w:val="22"/>
              </w:rPr>
              <w:t>1648</w:t>
            </w:r>
          </w:p>
        </w:tc>
        <w:tc>
          <w:tcPr>
            <w:tcW w:type="dxa" w:w="4320"/>
          </w:tcPr>
          <w:p>
            <w:r>
              <w:rPr>
                <w:rFonts w:ascii="Times New Roman" w:hAnsi="Times New Roman"/>
                <w:b w:val="0"/>
                <w:sz w:val="22"/>
              </w:rPr>
              <w:t>Traités de Westphalie : fin des guerres de religion en Europe</w:t>
            </w:r>
          </w:p>
        </w:tc>
      </w:tr>
      <w:tr>
        <w:tc>
          <w:tcPr>
            <w:tcW w:type="dxa" w:w="4320"/>
          </w:tcPr>
          <w:p>
            <w:r>
              <w:rPr>
                <w:rFonts w:ascii="Times New Roman" w:hAnsi="Times New Roman"/>
                <w:b w:val="0"/>
                <w:sz w:val="22"/>
              </w:rPr>
              <w:t>Mars 1774</w:t>
            </w:r>
          </w:p>
        </w:tc>
        <w:tc>
          <w:tcPr>
            <w:tcW w:type="dxa" w:w="4320"/>
          </w:tcPr>
          <w:p>
            <w:r>
              <w:rPr>
                <w:rFonts w:ascii="Times New Roman" w:hAnsi="Times New Roman"/>
                <w:b w:val="0"/>
                <w:sz w:val="22"/>
              </w:rPr>
              <w:t>Beniowski s’installe à la baie d’Antongil</w:t>
            </w:r>
          </w:p>
        </w:tc>
      </w:tr>
      <w:tr>
        <w:tc>
          <w:tcPr>
            <w:tcW w:type="dxa" w:w="4320"/>
          </w:tcPr>
          <w:p>
            <w:r>
              <w:rPr>
                <w:rFonts w:ascii="Times New Roman" w:hAnsi="Times New Roman"/>
                <w:b w:val="0"/>
                <w:sz w:val="22"/>
              </w:rPr>
              <w:t>14 juillet 1789</w:t>
            </w:r>
          </w:p>
        </w:tc>
        <w:tc>
          <w:tcPr>
            <w:tcW w:type="dxa" w:w="4320"/>
          </w:tcPr>
          <w:p>
            <w:r>
              <w:rPr>
                <w:rFonts w:ascii="Times New Roman" w:hAnsi="Times New Roman"/>
                <w:b w:val="0"/>
                <w:sz w:val="22"/>
              </w:rPr>
              <w:t>Prise de la Bastille : début de la Révolution française et de l’époque contemporaine</w:t>
            </w:r>
          </w:p>
        </w:tc>
      </w:tr>
      <w:tr>
        <w:tc>
          <w:tcPr>
            <w:tcW w:type="dxa" w:w="4320"/>
          </w:tcPr>
          <w:p>
            <w:r>
              <w:rPr>
                <w:rFonts w:ascii="Times New Roman" w:hAnsi="Times New Roman"/>
                <w:b w:val="0"/>
                <w:sz w:val="22"/>
              </w:rPr>
              <w:t>1792</w:t>
            </w:r>
          </w:p>
        </w:tc>
        <w:tc>
          <w:tcPr>
            <w:tcW w:type="dxa" w:w="4320"/>
          </w:tcPr>
          <w:p>
            <w:r>
              <w:rPr>
                <w:rFonts w:ascii="Times New Roman" w:hAnsi="Times New Roman"/>
                <w:b w:val="0"/>
                <w:sz w:val="22"/>
              </w:rPr>
              <w:t>Proclamation de la République en France</w:t>
            </w:r>
          </w:p>
        </w:tc>
      </w:tr>
      <w:tr>
        <w:tc>
          <w:tcPr>
            <w:tcW w:type="dxa" w:w="4320"/>
          </w:tcPr>
          <w:p>
            <w:r>
              <w:rPr>
                <w:rFonts w:ascii="Times New Roman" w:hAnsi="Times New Roman"/>
                <w:b w:val="0"/>
                <w:sz w:val="22"/>
              </w:rPr>
              <w:t>1799-1815</w:t>
            </w:r>
          </w:p>
        </w:tc>
        <w:tc>
          <w:tcPr>
            <w:tcW w:type="dxa" w:w="4320"/>
          </w:tcPr>
          <w:p>
            <w:r>
              <w:rPr>
                <w:rFonts w:ascii="Times New Roman" w:hAnsi="Times New Roman"/>
                <w:b w:val="0"/>
                <w:sz w:val="22"/>
              </w:rPr>
              <w:t>Consulat puis Empire de Napoléon Bonaparte</w:t>
            </w:r>
          </w:p>
        </w:tc>
      </w:tr>
      <w:tr>
        <w:tc>
          <w:tcPr>
            <w:tcW w:type="dxa" w:w="4320"/>
          </w:tcPr>
          <w:p>
            <w:r>
              <w:rPr>
                <w:rFonts w:ascii="Times New Roman" w:hAnsi="Times New Roman"/>
                <w:b w:val="0"/>
                <w:sz w:val="22"/>
              </w:rPr>
              <w:t>Mi-XVIIIᵉ – mi-XIXᵉ</w:t>
            </w:r>
          </w:p>
        </w:tc>
        <w:tc>
          <w:tcPr>
            <w:tcW w:type="dxa" w:w="4320"/>
          </w:tcPr>
          <w:p>
            <w:r>
              <w:rPr>
                <w:rFonts w:ascii="Times New Roman" w:hAnsi="Times New Roman"/>
                <w:b w:val="0"/>
                <w:sz w:val="22"/>
              </w:rPr>
              <w:t>Première révolution industrielle (Grande-Bretagne : charbon, vapeur)</w:t>
            </w:r>
          </w:p>
        </w:tc>
      </w:tr>
      <w:tr>
        <w:tc>
          <w:tcPr>
            <w:tcW w:type="dxa" w:w="4320"/>
          </w:tcPr>
          <w:p>
            <w:r>
              <w:rPr>
                <w:rFonts w:ascii="Times New Roman" w:hAnsi="Times New Roman"/>
                <w:b w:val="0"/>
                <w:sz w:val="22"/>
              </w:rPr>
              <w:t>1810-1828</w:t>
            </w:r>
          </w:p>
        </w:tc>
        <w:tc>
          <w:tcPr>
            <w:tcW w:type="dxa" w:w="4320"/>
          </w:tcPr>
          <w:p>
            <w:r>
              <w:rPr>
                <w:rFonts w:ascii="Times New Roman" w:hAnsi="Times New Roman"/>
                <w:b w:val="0"/>
                <w:sz w:val="22"/>
              </w:rPr>
              <w:t>Règne de Radama Iᵉʳ : création du Royaume de Madagascar</w:t>
            </w:r>
          </w:p>
        </w:tc>
      </w:tr>
      <w:tr>
        <w:tc>
          <w:tcPr>
            <w:tcW w:type="dxa" w:w="4320"/>
          </w:tcPr>
          <w:p>
            <w:r>
              <w:rPr>
                <w:rFonts w:ascii="Times New Roman" w:hAnsi="Times New Roman"/>
                <w:b w:val="0"/>
                <w:sz w:val="22"/>
              </w:rPr>
              <w:t>1817 et 1820</w:t>
            </w:r>
          </w:p>
        </w:tc>
        <w:tc>
          <w:tcPr>
            <w:tcW w:type="dxa" w:w="4320"/>
          </w:tcPr>
          <w:p>
            <w:r>
              <w:rPr>
                <w:rFonts w:ascii="Times New Roman" w:hAnsi="Times New Roman"/>
                <w:b w:val="0"/>
                <w:sz w:val="22"/>
              </w:rPr>
              <w:t>Traités anglo-merina : abolition de la traite contre aide anglaise</w:t>
            </w:r>
          </w:p>
        </w:tc>
      </w:tr>
      <w:tr>
        <w:tc>
          <w:tcPr>
            <w:tcW w:type="dxa" w:w="4320"/>
          </w:tcPr>
          <w:p>
            <w:r>
              <w:rPr>
                <w:rFonts w:ascii="Times New Roman" w:hAnsi="Times New Roman"/>
                <w:b w:val="0"/>
                <w:sz w:val="22"/>
              </w:rPr>
              <w:t>1818</w:t>
            </w:r>
          </w:p>
        </w:tc>
        <w:tc>
          <w:tcPr>
            <w:tcW w:type="dxa" w:w="4320"/>
          </w:tcPr>
          <w:p>
            <w:r>
              <w:rPr>
                <w:rFonts w:ascii="Times New Roman" w:hAnsi="Times New Roman"/>
                <w:b w:val="0"/>
                <w:sz w:val="22"/>
              </w:rPr>
              <w:t>David Jones et Thomas Bevan (LMS) débarquent à Toamasina</w:t>
            </w:r>
          </w:p>
        </w:tc>
      </w:tr>
      <w:tr>
        <w:tc>
          <w:tcPr>
            <w:tcW w:type="dxa" w:w="4320"/>
          </w:tcPr>
          <w:p>
            <w:r>
              <w:rPr>
                <w:rFonts w:ascii="Times New Roman" w:hAnsi="Times New Roman"/>
                <w:b w:val="0"/>
                <w:sz w:val="22"/>
              </w:rPr>
              <w:t>1828-1861</w:t>
            </w:r>
          </w:p>
        </w:tc>
        <w:tc>
          <w:tcPr>
            <w:tcW w:type="dxa" w:w="4320"/>
          </w:tcPr>
          <w:p>
            <w:r>
              <w:rPr>
                <w:rFonts w:ascii="Times New Roman" w:hAnsi="Times New Roman"/>
                <w:b w:val="0"/>
                <w:sz w:val="22"/>
              </w:rPr>
              <w:t>Règne de Ranavalona Iʳᵉ</w:t>
            </w:r>
          </w:p>
        </w:tc>
      </w:tr>
      <w:tr>
        <w:tc>
          <w:tcPr>
            <w:tcW w:type="dxa" w:w="4320"/>
          </w:tcPr>
          <w:p>
            <w:r>
              <w:rPr>
                <w:rFonts w:ascii="Times New Roman" w:hAnsi="Times New Roman"/>
                <w:b w:val="0"/>
                <w:sz w:val="22"/>
              </w:rPr>
              <w:t>1850-1914</w:t>
            </w:r>
          </w:p>
        </w:tc>
        <w:tc>
          <w:tcPr>
            <w:tcW w:type="dxa" w:w="4320"/>
          </w:tcPr>
          <w:p>
            <w:r>
              <w:rPr>
                <w:rFonts w:ascii="Times New Roman" w:hAnsi="Times New Roman"/>
                <w:b w:val="0"/>
                <w:sz w:val="22"/>
              </w:rPr>
              <w:t>Deuxième révolution industrielle (pétrole, électricité)</w:t>
            </w:r>
          </w:p>
        </w:tc>
      </w:tr>
      <w:tr>
        <w:tc>
          <w:tcPr>
            <w:tcW w:type="dxa" w:w="4320"/>
          </w:tcPr>
          <w:p>
            <w:r>
              <w:rPr>
                <w:rFonts w:ascii="Times New Roman" w:hAnsi="Times New Roman"/>
                <w:b w:val="0"/>
                <w:sz w:val="22"/>
              </w:rPr>
              <w:t>1855</w:t>
            </w:r>
          </w:p>
        </w:tc>
        <w:tc>
          <w:tcPr>
            <w:tcW w:type="dxa" w:w="4320"/>
          </w:tcPr>
          <w:p>
            <w:r>
              <w:rPr>
                <w:rFonts w:ascii="Times New Roman" w:hAnsi="Times New Roman"/>
                <w:b w:val="0"/>
                <w:sz w:val="22"/>
              </w:rPr>
              <w:t>La charte Lambert est signée</w:t>
            </w:r>
          </w:p>
        </w:tc>
      </w:tr>
      <w:tr>
        <w:tc>
          <w:tcPr>
            <w:tcW w:type="dxa" w:w="4320"/>
          </w:tcPr>
          <w:p>
            <w:r>
              <w:rPr>
                <w:rFonts w:ascii="Times New Roman" w:hAnsi="Times New Roman"/>
                <w:b w:val="0"/>
                <w:sz w:val="22"/>
              </w:rPr>
              <w:t>1861-1863</w:t>
            </w:r>
          </w:p>
        </w:tc>
        <w:tc>
          <w:tcPr>
            <w:tcW w:type="dxa" w:w="4320"/>
          </w:tcPr>
          <w:p>
            <w:r>
              <w:rPr>
                <w:rFonts w:ascii="Times New Roman" w:hAnsi="Times New Roman"/>
                <w:b w:val="0"/>
                <w:sz w:val="22"/>
              </w:rPr>
              <w:t>Règne de Radama II ; puis Rasoherina (1863-1868)</w:t>
            </w:r>
          </w:p>
        </w:tc>
      </w:tr>
      <w:tr>
        <w:tc>
          <w:tcPr>
            <w:tcW w:type="dxa" w:w="4320"/>
          </w:tcPr>
          <w:p>
            <w:r>
              <w:rPr>
                <w:rFonts w:ascii="Times New Roman" w:hAnsi="Times New Roman"/>
                <w:b w:val="0"/>
                <w:sz w:val="22"/>
              </w:rPr>
              <w:t>1869</w:t>
            </w:r>
          </w:p>
        </w:tc>
        <w:tc>
          <w:tcPr>
            <w:tcW w:type="dxa" w:w="4320"/>
          </w:tcPr>
          <w:p>
            <w:r>
              <w:rPr>
                <w:rFonts w:ascii="Times New Roman" w:hAnsi="Times New Roman"/>
                <w:b w:val="0"/>
                <w:sz w:val="22"/>
              </w:rPr>
              <w:t>Le protestantisme devient religion d’État (Ranavalona II, 1868-1883)</w:t>
            </w:r>
          </w:p>
        </w:tc>
      </w:tr>
      <w:tr>
        <w:tc>
          <w:tcPr>
            <w:tcW w:type="dxa" w:w="4320"/>
          </w:tcPr>
          <w:p>
            <w:r>
              <w:rPr>
                <w:rFonts w:ascii="Times New Roman" w:hAnsi="Times New Roman"/>
                <w:b w:val="0"/>
                <w:sz w:val="22"/>
              </w:rPr>
              <w:t>1881</w:t>
            </w:r>
          </w:p>
        </w:tc>
        <w:tc>
          <w:tcPr>
            <w:tcW w:type="dxa" w:w="4320"/>
          </w:tcPr>
          <w:p>
            <w:r>
              <w:rPr>
                <w:rFonts w:ascii="Times New Roman" w:hAnsi="Times New Roman"/>
                <w:b w:val="0"/>
                <w:sz w:val="22"/>
              </w:rPr>
              <w:t>Code des 305 articles</w:t>
            </w:r>
          </w:p>
        </w:tc>
      </w:tr>
      <w:tr>
        <w:tc>
          <w:tcPr>
            <w:tcW w:type="dxa" w:w="4320"/>
          </w:tcPr>
          <w:p>
            <w:r>
              <w:rPr>
                <w:rFonts w:ascii="Times New Roman" w:hAnsi="Times New Roman"/>
                <w:b w:val="0"/>
                <w:sz w:val="22"/>
              </w:rPr>
              <w:t>1883-1896</w:t>
            </w:r>
          </w:p>
        </w:tc>
        <w:tc>
          <w:tcPr>
            <w:tcW w:type="dxa" w:w="4320"/>
          </w:tcPr>
          <w:p>
            <w:r>
              <w:rPr>
                <w:rFonts w:ascii="Times New Roman" w:hAnsi="Times New Roman"/>
                <w:b w:val="0"/>
                <w:sz w:val="22"/>
              </w:rPr>
              <w:t>Règne de Ranavalona III, dernière souveraine</w:t>
            </w:r>
          </w:p>
        </w:tc>
      </w:tr>
      <w:tr>
        <w:tc>
          <w:tcPr>
            <w:tcW w:type="dxa" w:w="4320"/>
          </w:tcPr>
          <w:p>
            <w:r>
              <w:rPr>
                <w:rFonts w:ascii="Times New Roman" w:hAnsi="Times New Roman"/>
                <w:b w:val="0"/>
                <w:sz w:val="22"/>
              </w:rPr>
              <w:t>1885</w:t>
            </w:r>
          </w:p>
        </w:tc>
        <w:tc>
          <w:tcPr>
            <w:tcW w:type="dxa" w:w="4320"/>
          </w:tcPr>
          <w:p>
            <w:r>
              <w:rPr>
                <w:rFonts w:ascii="Times New Roman" w:hAnsi="Times New Roman"/>
                <w:b w:val="0"/>
                <w:sz w:val="22"/>
              </w:rPr>
              <w:t>Conférence de Berlin : règles du partage de l’Afrique</w:t>
            </w:r>
          </w:p>
        </w:tc>
      </w:tr>
      <w:tr>
        <w:tc>
          <w:tcPr>
            <w:tcW w:type="dxa" w:w="4320"/>
          </w:tcPr>
          <w:p>
            <w:r>
              <w:rPr>
                <w:rFonts w:ascii="Times New Roman" w:hAnsi="Times New Roman"/>
                <w:b w:val="0"/>
                <w:sz w:val="22"/>
              </w:rPr>
              <w:t>1890</w:t>
            </w:r>
          </w:p>
        </w:tc>
        <w:tc>
          <w:tcPr>
            <w:tcW w:type="dxa" w:w="4320"/>
          </w:tcPr>
          <w:p>
            <w:r>
              <w:rPr>
                <w:rFonts w:ascii="Times New Roman" w:hAnsi="Times New Roman"/>
                <w:b w:val="0"/>
                <w:sz w:val="22"/>
              </w:rPr>
              <w:t>Convention de Zanzibar : Madagascar reconnu à la France</w:t>
            </w:r>
          </w:p>
        </w:tc>
      </w:tr>
      <w:tr>
        <w:tc>
          <w:tcPr>
            <w:tcW w:type="dxa" w:w="4320"/>
          </w:tcPr>
          <w:p>
            <w:r>
              <w:rPr>
                <w:rFonts w:ascii="Times New Roman" w:hAnsi="Times New Roman"/>
                <w:b w:val="0"/>
                <w:sz w:val="22"/>
              </w:rPr>
              <w:t>1895</w:t>
            </w:r>
          </w:p>
        </w:tc>
        <w:tc>
          <w:tcPr>
            <w:tcW w:type="dxa" w:w="4320"/>
          </w:tcPr>
          <w:p>
            <w:r>
              <w:rPr>
                <w:rFonts w:ascii="Times New Roman" w:hAnsi="Times New Roman"/>
                <w:b w:val="0"/>
                <w:sz w:val="22"/>
              </w:rPr>
              <w:t>Guerre franco-hova ; prise d’Antananarivo le 30 septembre</w:t>
            </w:r>
          </w:p>
        </w:tc>
      </w:tr>
      <w:tr>
        <w:tc>
          <w:tcPr>
            <w:tcW w:type="dxa" w:w="4320"/>
          </w:tcPr>
          <w:p>
            <w:r>
              <w:rPr>
                <w:rFonts w:ascii="Times New Roman" w:hAnsi="Times New Roman"/>
                <w:b w:val="0"/>
                <w:sz w:val="22"/>
              </w:rPr>
              <w:t>1896</w:t>
            </w:r>
          </w:p>
        </w:tc>
        <w:tc>
          <w:tcPr>
            <w:tcW w:type="dxa" w:w="4320"/>
          </w:tcPr>
          <w:p>
            <w:r>
              <w:rPr>
                <w:rFonts w:ascii="Times New Roman" w:hAnsi="Times New Roman"/>
                <w:b w:val="0"/>
                <w:sz w:val="22"/>
              </w:rPr>
              <w:t>Madagascar colonie française ; insurrection des Menalamba (fin 1895-1898)</w:t>
            </w:r>
          </w:p>
        </w:tc>
      </w:tr>
      <w:tr>
        <w:tc>
          <w:tcPr>
            <w:tcW w:type="dxa" w:w="4320"/>
          </w:tcPr>
          <w:p>
            <w:r>
              <w:rPr>
                <w:rFonts w:ascii="Times New Roman" w:hAnsi="Times New Roman"/>
                <w:b w:val="0"/>
                <w:sz w:val="22"/>
              </w:rPr>
              <w:t>1904-05 / 1914-17</w:t>
            </w:r>
          </w:p>
        </w:tc>
        <w:tc>
          <w:tcPr>
            <w:tcW w:type="dxa" w:w="4320"/>
          </w:tcPr>
          <w:p>
            <w:r>
              <w:rPr>
                <w:rFonts w:ascii="Times New Roman" w:hAnsi="Times New Roman"/>
                <w:b w:val="0"/>
                <w:sz w:val="22"/>
              </w:rPr>
              <w:t>Mouvements Sadiavahy</w:t>
            </w:r>
          </w:p>
        </w:tc>
      </w:tr>
      <w:tr>
        <w:tc>
          <w:tcPr>
            <w:tcW w:type="dxa" w:w="4320"/>
          </w:tcPr>
          <w:p>
            <w:r>
              <w:rPr>
                <w:rFonts w:ascii="Times New Roman" w:hAnsi="Times New Roman"/>
                <w:b w:val="0"/>
                <w:sz w:val="22"/>
              </w:rPr>
              <w:t>1913-1915</w:t>
            </w:r>
          </w:p>
        </w:tc>
        <w:tc>
          <w:tcPr>
            <w:tcW w:type="dxa" w:w="4320"/>
          </w:tcPr>
          <w:p>
            <w:r>
              <w:rPr>
                <w:rFonts w:ascii="Times New Roman" w:hAnsi="Times New Roman"/>
                <w:b w:val="0"/>
                <w:sz w:val="22"/>
              </w:rPr>
              <w:t>La VVS, société secrète pour l’égalité de droits</w:t>
            </w:r>
          </w:p>
        </w:tc>
      </w:tr>
      <w:tr>
        <w:tc>
          <w:tcPr>
            <w:tcW w:type="dxa" w:w="4320"/>
          </w:tcPr>
          <w:p>
            <w:r>
              <w:rPr>
                <w:rFonts w:ascii="Times New Roman" w:hAnsi="Times New Roman"/>
                <w:b w:val="0"/>
                <w:sz w:val="22"/>
              </w:rPr>
              <w:t>1919-1930</w:t>
            </w:r>
          </w:p>
        </w:tc>
        <w:tc>
          <w:tcPr>
            <w:tcW w:type="dxa" w:w="4320"/>
          </w:tcPr>
          <w:p>
            <w:r>
              <w:rPr>
                <w:rFonts w:ascii="Times New Roman" w:hAnsi="Times New Roman"/>
                <w:b w:val="0"/>
                <w:sz w:val="22"/>
              </w:rPr>
              <w:t>Mouvement de Jean Ralaimongo</w:t>
            </w:r>
          </w:p>
        </w:tc>
      </w:tr>
      <w:tr>
        <w:tc>
          <w:tcPr>
            <w:tcW w:type="dxa" w:w="4320"/>
          </w:tcPr>
          <w:p>
            <w:r>
              <w:rPr>
                <w:rFonts w:ascii="Times New Roman" w:hAnsi="Times New Roman"/>
                <w:b w:val="0"/>
                <w:sz w:val="22"/>
              </w:rPr>
              <w:t>1926</w:t>
            </w:r>
          </w:p>
        </w:tc>
        <w:tc>
          <w:tcPr>
            <w:tcW w:type="dxa" w:w="4320"/>
          </w:tcPr>
          <w:p>
            <w:r>
              <w:rPr>
                <w:rFonts w:ascii="Times New Roman" w:hAnsi="Times New Roman"/>
                <w:b w:val="0"/>
                <w:sz w:val="22"/>
              </w:rPr>
              <w:t>Création du SMOTIG</w:t>
            </w:r>
          </w:p>
        </w:tc>
      </w:tr>
      <w:tr>
        <w:tc>
          <w:tcPr>
            <w:tcW w:type="dxa" w:w="4320"/>
          </w:tcPr>
          <w:p>
            <w:r>
              <w:rPr>
                <w:rFonts w:ascii="Times New Roman" w:hAnsi="Times New Roman"/>
                <w:b w:val="0"/>
                <w:sz w:val="22"/>
              </w:rPr>
              <w:t>29 mars 1947</w:t>
            </w:r>
          </w:p>
        </w:tc>
        <w:tc>
          <w:tcPr>
            <w:tcW w:type="dxa" w:w="4320"/>
          </w:tcPr>
          <w:p>
            <w:r>
              <w:rPr>
                <w:rFonts w:ascii="Times New Roman" w:hAnsi="Times New Roman"/>
                <w:b w:val="0"/>
                <w:sz w:val="22"/>
              </w:rPr>
              <w:t>Insurrection nationale, durement réprimée</w:t>
            </w:r>
          </w:p>
        </w:tc>
      </w:tr>
      <w:tr>
        <w:tc>
          <w:tcPr>
            <w:tcW w:type="dxa" w:w="4320"/>
          </w:tcPr>
          <w:p>
            <w:r>
              <w:rPr>
                <w:rFonts w:ascii="Times New Roman" w:hAnsi="Times New Roman"/>
                <w:b w:val="0"/>
                <w:sz w:val="22"/>
              </w:rPr>
              <w:t>1956</w:t>
            </w:r>
          </w:p>
        </w:tc>
        <w:tc>
          <w:tcPr>
            <w:tcW w:type="dxa" w:w="4320"/>
          </w:tcPr>
          <w:p>
            <w:r>
              <w:rPr>
                <w:rFonts w:ascii="Times New Roman" w:hAnsi="Times New Roman"/>
                <w:b w:val="0"/>
                <w:sz w:val="22"/>
              </w:rPr>
              <w:t>Loi-cadre : suffrage universel et gouvernement local malgache</w:t>
            </w:r>
          </w:p>
        </w:tc>
      </w:tr>
      <w:tr>
        <w:tc>
          <w:tcPr>
            <w:tcW w:type="dxa" w:w="4320"/>
          </w:tcPr>
          <w:p>
            <w:r>
              <w:rPr>
                <w:rFonts w:ascii="Times New Roman" w:hAnsi="Times New Roman"/>
                <w:b w:val="0"/>
                <w:sz w:val="22"/>
              </w:rPr>
              <w:t>14 octobre 1958</w:t>
            </w:r>
          </w:p>
        </w:tc>
        <w:tc>
          <w:tcPr>
            <w:tcW w:type="dxa" w:w="4320"/>
          </w:tcPr>
          <w:p>
            <w:r>
              <w:rPr>
                <w:rFonts w:ascii="Times New Roman" w:hAnsi="Times New Roman"/>
                <w:b w:val="0"/>
                <w:sz w:val="22"/>
              </w:rPr>
              <w:t>Proclamation de la République malgache après le référendum</w:t>
            </w:r>
          </w:p>
        </w:tc>
      </w:tr>
      <w:tr>
        <w:tc>
          <w:tcPr>
            <w:tcW w:type="dxa" w:w="4320"/>
          </w:tcPr>
          <w:p>
            <w:r>
              <w:rPr>
                <w:rFonts w:ascii="Times New Roman" w:hAnsi="Times New Roman"/>
                <w:b w:val="0"/>
                <w:sz w:val="22"/>
              </w:rPr>
              <w:t>26 juin 1960</w:t>
            </w:r>
          </w:p>
        </w:tc>
        <w:tc>
          <w:tcPr>
            <w:tcW w:type="dxa" w:w="4320"/>
          </w:tcPr>
          <w:p>
            <w:r>
              <w:rPr>
                <w:rFonts w:ascii="Times New Roman" w:hAnsi="Times New Roman"/>
                <w:b w:val="0"/>
                <w:sz w:val="22"/>
              </w:rPr>
              <w:t>Indépendance de Madagascar</w:t>
            </w:r>
          </w:p>
        </w:tc>
      </w:tr>
      <w:tr>
        <w:tc>
          <w:tcPr>
            <w:tcW w:type="dxa" w:w="4320"/>
          </w:tcPr>
          <w:p>
            <w:r>
              <w:rPr>
                <w:rFonts w:ascii="Times New Roman" w:hAnsi="Times New Roman"/>
                <w:b w:val="0"/>
                <w:sz w:val="22"/>
              </w:rPr>
              <w:t>2001 / 2021</w:t>
            </w:r>
          </w:p>
        </w:tc>
        <w:tc>
          <w:tcPr>
            <w:tcW w:type="dxa" w:w="4320"/>
          </w:tcPr>
          <w:p>
            <w:r>
              <w:rPr>
                <w:rFonts w:ascii="Times New Roman" w:hAnsi="Times New Roman"/>
                <w:b w:val="0"/>
                <w:sz w:val="22"/>
              </w:rPr>
              <w:t>Ambohimanga puis le kabary malgache classés par l’UNESCO</w:t>
            </w:r>
          </w:p>
        </w:tc>
      </w:tr>
    </w:tbl>
    <w:p>
      <w:r>
        <w:br w:type="page"/>
      </w:r>
    </w:p>
    <w:p>
      <w:bookmarkStart w:id="5003" w:name="annexe3"/>
      <w:pPr>
        <w:jc w:val="center"/>
      </w:pPr>
      <w:r>
        <w:rPr>
          <w:rFonts w:ascii="Times New Roman" w:hAnsi="Times New Roman"/>
          <w:b/>
          <w:color w:val="C00000"/>
          <w:sz w:val="36"/>
        </w:rPr>
        <w:t>ANNEXE 3 — RÉSUMÉ DES MÉTHODES</w:t>
      </w:r>
      <w:bookmarkEnd w:id="5003"/>
    </w:p>
    <w:p>
      <w:r>
        <w:rPr>
          <w:rFonts w:ascii="Times New Roman" w:hAnsi="Times New Roman"/>
          <w:b/>
          <w:color w:val="1F4E79"/>
          <w:sz w:val="24"/>
        </w:rPr>
        <w:t xml:space="preserve">Mener un entretien d’enquête orale — </w:t>
      </w:r>
      <w:r>
        <w:rPr>
          <w:rFonts w:ascii="Times New Roman" w:hAnsi="Times New Roman"/>
          <w:b w:val="0"/>
          <w:sz w:val="24"/>
        </w:rPr>
        <w:t>Préparer thème, objet et questions ; garder le contact visuel, faire preuve d’empathie, poser une seule question à la fois, laisser raconter, recadrer poliment.</w:t>
      </w:r>
    </w:p>
    <w:p>
      <w:r>
        <w:rPr>
          <w:rFonts w:ascii="Times New Roman" w:hAnsi="Times New Roman"/>
          <w:b/>
          <w:color w:val="1F4E79"/>
          <w:sz w:val="24"/>
        </w:rPr>
        <w:t xml:space="preserve">Produire une source orale — </w:t>
      </w:r>
      <w:r>
        <w:rPr>
          <w:rFonts w:ascii="Times New Roman" w:hAnsi="Times New Roman"/>
          <w:b w:val="0"/>
          <w:sz w:val="24"/>
        </w:rPr>
        <w:t>Poser la problématique, bâtir la grille, mener l’entretien, retranscrire fidèlement, analyser, recouper avec d’autres sources, constituer le dossier.</w:t>
      </w:r>
    </w:p>
    <w:p>
      <w:r>
        <w:rPr>
          <w:rFonts w:ascii="Times New Roman" w:hAnsi="Times New Roman"/>
          <w:b/>
          <w:color w:val="1F4E79"/>
          <w:sz w:val="24"/>
        </w:rPr>
        <w:t xml:space="preserve">Lire une frise chronologique — </w:t>
      </w:r>
      <w:r>
        <w:rPr>
          <w:rFonts w:ascii="Times New Roman" w:hAnsi="Times New Roman"/>
          <w:b w:val="0"/>
          <w:sz w:val="24"/>
        </w:rPr>
        <w:t>Repérer l’échelle (décennie, siècle…), lire les événements de gauche à droite, calculer les durées par soustraction des dates.</w:t>
      </w:r>
    </w:p>
    <w:p>
      <w:r>
        <w:rPr>
          <w:rFonts w:ascii="Times New Roman" w:hAnsi="Times New Roman"/>
          <w:b/>
          <w:color w:val="1F4E79"/>
          <w:sz w:val="24"/>
        </w:rPr>
        <w:t xml:space="preserve">Construire une frise chronologique — </w:t>
      </w:r>
      <w:r>
        <w:rPr>
          <w:rFonts w:ascii="Times New Roman" w:hAnsi="Times New Roman"/>
          <w:b w:val="0"/>
          <w:sz w:val="24"/>
        </w:rPr>
        <w:t>Choisir une échelle régulière, tracer la ligne du temps, placer les dates dans l’ordre, écrire un titre.</w:t>
      </w:r>
    </w:p>
    <w:p>
      <w:r>
        <w:rPr>
          <w:rFonts w:ascii="Times New Roman" w:hAnsi="Times New Roman"/>
          <w:b/>
          <w:color w:val="1F4E79"/>
          <w:sz w:val="24"/>
        </w:rPr>
        <w:t xml:space="preserve">Analyser une source historique — </w:t>
      </w:r>
      <w:r>
        <w:rPr>
          <w:rFonts w:ascii="Times New Roman" w:hAnsi="Times New Roman"/>
          <w:b w:val="0"/>
          <w:sz w:val="24"/>
        </w:rPr>
        <w:t>Identifier sa nature (matérielle, écrite, orale…), son auteur, sa date et son lieu ; décrire ce qu’elle montre ; dire ce qu’elle apprend.</w:t>
      </w:r>
    </w:p>
    <w:p>
      <w:r>
        <w:rPr>
          <w:rFonts w:ascii="Times New Roman" w:hAnsi="Times New Roman"/>
          <w:b/>
          <w:color w:val="1F4E79"/>
          <w:sz w:val="24"/>
        </w:rPr>
        <w:t xml:space="preserve">Critiquer une source — </w:t>
      </w:r>
      <w:r>
        <w:rPr>
          <w:rFonts w:ascii="Times New Roman" w:hAnsi="Times New Roman"/>
          <w:b w:val="0"/>
          <w:sz w:val="24"/>
        </w:rPr>
        <w:t>Se demander qui l’a produite, pourquoi, et si elle est fiable ; croiser toujours plusieurs sources avant de conclure.</w:t>
      </w:r>
    </w:p>
    <w:p>
      <w:r>
        <w:rPr>
          <w:rFonts w:ascii="Times New Roman" w:hAnsi="Times New Roman"/>
          <w:b/>
          <w:color w:val="1F4E79"/>
          <w:sz w:val="24"/>
        </w:rPr>
        <w:t xml:space="preserve">Analyser une caricature — </w:t>
      </w:r>
      <w:r>
        <w:rPr>
          <w:rFonts w:ascii="Times New Roman" w:hAnsi="Times New Roman"/>
          <w:b w:val="0"/>
          <w:sz w:val="24"/>
        </w:rPr>
        <w:t>Identifier l’auteur et la date, repérer les symboles, dégager le message, puis le confronter aux faits établis.</w:t>
      </w:r>
    </w:p>
    <w:p>
      <w:r>
        <w:rPr>
          <w:rFonts w:ascii="Times New Roman" w:hAnsi="Times New Roman"/>
          <w:b/>
          <w:color w:val="1F4E79"/>
          <w:sz w:val="24"/>
        </w:rPr>
        <w:t xml:space="preserve">Situer un fait dans le temps et l’espace — </w:t>
      </w:r>
      <w:r>
        <w:rPr>
          <w:rFonts w:ascii="Times New Roman" w:hAnsi="Times New Roman"/>
          <w:b w:val="0"/>
          <w:sz w:val="24"/>
        </w:rPr>
        <w:t>Répondre aux deux questions de l’historien : quand ? (date, période) et où ? (territoire, lieu, carte).</w:t>
      </w:r>
    </w:p>
    <w:p>
      <w:r>
        <w:rPr>
          <w:rFonts w:ascii="Times New Roman" w:hAnsi="Times New Roman"/>
          <w:b/>
          <w:color w:val="1F4E79"/>
          <w:sz w:val="24"/>
        </w:rPr>
        <w:t xml:space="preserve">Comparer deux périodes ou deux systèmes — </w:t>
      </w:r>
      <w:r>
        <w:rPr>
          <w:rFonts w:ascii="Times New Roman" w:hAnsi="Times New Roman"/>
          <w:b w:val="0"/>
          <w:sz w:val="24"/>
        </w:rPr>
        <w:t>Dégager pour chacun les mêmes critères (économie, société, politique), puis relever les continuités et les changements.</w:t>
      </w:r>
    </w:p>
    <w:p>
      <w:r>
        <w:rPr>
          <w:rFonts w:ascii="Times New Roman" w:hAnsi="Times New Roman"/>
          <w:b/>
          <w:color w:val="1F4E79"/>
          <w:sz w:val="24"/>
        </w:rPr>
        <w:t xml:space="preserve">Expliquer causes et conséquences — </w:t>
      </w:r>
      <w:r>
        <w:rPr>
          <w:rFonts w:ascii="Times New Roman" w:hAnsi="Times New Roman"/>
          <w:b w:val="0"/>
          <w:sz w:val="24"/>
        </w:rPr>
        <w:t>Distinguer les causes (internes/externes, ce qui a produit le fait) des conséquences (ce qu’il a entraîné), sur les plans politique, économique et social.</w:t>
      </w:r>
    </w:p>
    <w:p>
      <w:r>
        <w:rPr>
          <w:rFonts w:ascii="Times New Roman" w:hAnsi="Times New Roman"/>
          <w:b/>
          <w:color w:val="1F4E79"/>
          <w:sz w:val="24"/>
        </w:rPr>
        <w:t xml:space="preserve">Lire une carte historique — </w:t>
      </w:r>
      <w:r>
        <w:rPr>
          <w:rFonts w:ascii="Times New Roman" w:hAnsi="Times New Roman"/>
          <w:b w:val="0"/>
          <w:sz w:val="24"/>
        </w:rPr>
        <w:t>Lire le titre et la légende, repérer l’espace concerné, localiser les pays ou lieux demandés.</w:t>
      </w:r>
    </w:p>
    <w:p>
      <w:r>
        <w:rPr>
          <w:rFonts w:ascii="Times New Roman" w:hAnsi="Times New Roman"/>
          <w:b/>
          <w:color w:val="1F4E79"/>
          <w:sz w:val="24"/>
        </w:rPr>
        <w:t xml:space="preserve">Rédiger une réponse organisée — </w:t>
      </w:r>
      <w:r>
        <w:rPr>
          <w:rFonts w:ascii="Times New Roman" w:hAnsi="Times New Roman"/>
          <w:b w:val="0"/>
          <w:sz w:val="24"/>
        </w:rPr>
        <w:t>Lire la question, mobiliser les connaissances exactes (dates, noms, faits), rédiger par phrases complètes, conclure.</w:t>
      </w:r>
    </w:p>
    <w:p>
      <w:r>
        <w:rPr>
          <w:rFonts w:ascii="Times New Roman" w:hAnsi="Times New Roman"/>
          <w:b/>
          <w:color w:val="1F4E79"/>
          <w:sz w:val="24"/>
        </w:rPr>
        <w:t xml:space="preserve">Mémoriser les repères — </w:t>
      </w:r>
      <w:r>
        <w:rPr>
          <w:rFonts w:ascii="Times New Roman" w:hAnsi="Times New Roman"/>
          <w:b w:val="0"/>
          <w:sz w:val="24"/>
        </w:rPr>
        <w:t>Associer chaque date à son événement et à un personnage, réciter la frise, se tester régulièrement.</w:t>
      </w:r>
    </w:p>
    <w:p>
      <w:r>
        <w:br w:type="page"/>
      </w:r>
    </w:p>
    <w:p>
      <w:bookmarkStart w:id="5004" w:name="annexe4"/>
      <w:pPr>
        <w:jc w:val="center"/>
      </w:pPr>
      <w:r>
        <w:rPr>
          <w:rFonts w:ascii="Times New Roman" w:hAnsi="Times New Roman"/>
          <w:b/>
          <w:color w:val="C00000"/>
          <w:sz w:val="36"/>
        </w:rPr>
        <w:t>ANNEXE 4 — AUTO-ÉVALUATION</w:t>
      </w:r>
      <w:bookmarkEnd w:id="5004"/>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Compétence</w:t>
            </w:r>
          </w:p>
        </w:tc>
        <w:tc>
          <w:tcPr>
            <w:tcW w:type="dxa" w:w="2160"/>
          </w:tcPr>
          <w:p>
            <w:r>
              <w:rPr>
                <w:rFonts w:ascii="Times New Roman" w:hAnsi="Times New Roman"/>
                <w:b/>
                <w:sz w:val="22"/>
              </w:rPr>
              <w:t>Acquis</w:t>
            </w:r>
          </w:p>
        </w:tc>
        <w:tc>
          <w:tcPr>
            <w:tcW w:type="dxa" w:w="2160"/>
          </w:tcPr>
          <w:p>
            <w:r>
              <w:rPr>
                <w:rFonts w:ascii="Times New Roman" w:hAnsi="Times New Roman"/>
                <w:b/>
                <w:sz w:val="22"/>
              </w:rPr>
              <w:t>En cours</w:t>
            </w:r>
          </w:p>
        </w:tc>
        <w:tc>
          <w:tcPr>
            <w:tcW w:type="dxa" w:w="2160"/>
          </w:tcPr>
          <w:p>
            <w:r>
              <w:rPr>
                <w:rFonts w:ascii="Times New Roman" w:hAnsi="Times New Roman"/>
                <w:b/>
                <w:sz w:val="22"/>
              </w:rPr>
              <w:t>À revoir</w:t>
            </w:r>
          </w:p>
        </w:tc>
      </w:tr>
      <w:tr>
        <w:tc>
          <w:tcPr>
            <w:tcW w:type="dxa" w:w="2160"/>
          </w:tcPr>
          <w:p>
            <w:r>
              <w:rPr>
                <w:rFonts w:ascii="Times New Roman" w:hAnsi="Times New Roman"/>
                <w:b w:val="0"/>
                <w:sz w:val="20"/>
              </w:rPr>
              <w:t>Mener une enquête orale en respectant les techniques de l’entretien</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Produire une source orale : retranscrire, analyser, recouper, présenter</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Délimiter les Temps modernes et citer leurs trois grands mouvements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Expliquer les facteurs des Grandes découvertes et présenter les explorateurs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Analyser les conséquences des découvertes et le commerce triangulaire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Caractériser la Renaissance et expliquer la Réforme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Présenter les Temps modernes à Madagascar (Diégo Diaz, comptoirs, Beniowski)</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Délimiter l’époque contemporaine et caractériser l’Ancien Régime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Associer chaque savant et philosophe des Lumières à son apport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Raconter 1789 et la formation des États-Unis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Comparer les deux révolutions industrielles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Expliquer le partage colonial et la convention de Zanzibar</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Situer les royaumes malgaches du XVᵉ au XIXᵉ siècle sur la carte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Décrire l’organisation sociale, économique et politique des royaumes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Réciter la succession des souverains du Royaume de Madagascar</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Expliquer l’œuvre de Radama Iᵉʳ : traités, armée, écoles, expansion</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Expliquer l’oligarchie merina et le code des 305 articles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Classer les causes internes et externes de la colonisation</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Décrire l’administration coloniale et ses instruments d’exploitation</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Analyser le système économique colonial et une caricature d’époque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Classer les mouvements nationalistes en trois vagues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Raconter la marche vers l’indépendance (1947-1960)</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Distinguer patrimoine culturel matériel et immatériel</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Expliquer la chaîne de sauvegarde des patrimoines historiques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bl>
    <w:p>
      <w:r>
        <w:br w:type="page"/>
      </w:r>
    </w:p>
    <w:p>
      <w:bookmarkStart w:id="5005" w:name="annexe5"/>
      <w:pPr>
        <w:jc w:val="center"/>
      </w:pPr>
      <w:r>
        <w:rPr>
          <w:rFonts w:ascii="Times New Roman" w:hAnsi="Times New Roman"/>
          <w:b/>
          <w:color w:val="C00000"/>
          <w:sz w:val="36"/>
        </w:rPr>
        <w:t>ANNEXE 5 — INDEX</w:t>
      </w:r>
      <w:bookmarkEnd w:id="5005"/>
    </w:p>
    <w:p>
      <w:pPr>
        <w:jc w:val="both"/>
      </w:pPr>
      <w:r>
        <w:rPr>
          <w:rFonts w:ascii="Times New Roman" w:hAnsi="Times New Roman"/>
          <w:b w:val="0"/>
          <w:sz w:val="24"/>
        </w:rPr>
        <w:t>Aloalo, Ancien Régime, Andevo, Andriana, Anglicanisme, Astrolabe, Auxiliaires, Capitation, Caravelle, Caste, Charte Lambert, Code de l’indigénat, Code des 305 articles, Colonie, Commerce triangulaire, Comptoir, Concile de Trente, Conférence de Berlin, Contre-réforme, Convention de Zanzibar, Dynastie, Déclaration des droits de l’Homme et du citoyen, Empathie, Empire colonial, Encyclopédie, Enquête orale, Foloalindahy, Fordisme, Gouverneur général, Grandes découvertes, Grille d’entretien, Hiragasy, Histoire orale, Hova, Humanisme, Indulgences, Indépendance, Kabary, Loi-cadre, Lumières, Menalamba, Mission civilisatrice, Monarchie absolue, Mémoire collective, Nationalisme, Oligarchie, Pacification, Pacte colonial, Parlementarisme, Patrimoine culturel, Patrimoine immatériel, Patrimoine matériel, Prestations, Privilèges, Problématique, Protestantisme, Recoupement, Renaissance, Retranscription, Réforme, Référendum, Révolution industrielle, Sadiavahy, SMOTIG, Sorabe, Séparation des pouvoirs, Tantara ny Andriana, Taylorisme, Temps modernes, Traite des Noirs, Traité de Tordesillas, Traités de Westphalie, Trois ordres, Témoin, VVS, Économie de plantation, Économie de traite, Émancipation, Époque contemporaine.</w:t>
      </w:r>
    </w:p>
    <w:p>
      <w:r>
        <w:br w:type="page"/>
      </w:r>
    </w:p>
    <w:p>
      <w:bookmarkStart w:id="5006" w:name="annexe6"/>
      <w:pPr>
        <w:jc w:val="center"/>
      </w:pPr>
      <w:r>
        <w:rPr>
          <w:rFonts w:ascii="Times New Roman" w:hAnsi="Times New Roman"/>
          <w:b/>
          <w:color w:val="C00000"/>
          <w:sz w:val="36"/>
        </w:rPr>
        <w:t>ANNEXE 6 — ÉVALUATIONS</w:t>
      </w:r>
      <w:bookmarkEnd w:id="5006"/>
    </w:p>
    <w:p>
      <w:pPr>
        <w:jc w:val="both"/>
      </w:pPr>
      <w:r>
        <w:rPr>
          <w:rFonts w:ascii="Times New Roman" w:hAnsi="Times New Roman"/>
          <w:b w:val="0"/>
          <w:sz w:val="24"/>
        </w:rPr>
        <w:t>Sept sujets d’examen sur 20 points figurent à la fin des unités. Chaque sujet comporte cinq exercices avec corrigé détaillé et barème : questions de cours, frise ou repères chronologiques, étude de document et réflexion organisée, dans l’esprit des évaluations du collège.</w:t>
      </w:r>
    </w:p>
    <w:p>
      <w:r>
        <w:br w:type="page"/>
      </w:r>
    </w:p>
    <w:p>
      <w:bookmarkStart w:id="5007" w:name="sources"/>
      <w:pPr>
        <w:jc w:val="center"/>
      </w:pPr>
      <w:r>
        <w:rPr>
          <w:rFonts w:ascii="Times New Roman" w:hAnsi="Times New Roman"/>
          <w:b/>
          <w:color w:val="C00000"/>
          <w:sz w:val="36"/>
        </w:rPr>
        <w:t>BIBLIOGRAPHIE ET WEBOGRAPHIE</w:t>
      </w:r>
      <w:bookmarkEnd w:id="5007"/>
    </w:p>
    <w:p>
      <w:pPr>
        <w:jc w:val="both"/>
      </w:pPr>
      <w:r>
        <w:rPr>
          <w:rFonts w:ascii="Times New Roman" w:hAnsi="Times New Roman"/>
          <w:b w:val="0"/>
          <w:sz w:val="24"/>
        </w:rPr>
        <w:t>Ministère de l’Éducation Nationale de Madagascar, Programme d’études — Classe de T8, section Histoire (PE T8).</w:t>
      </w:r>
    </w:p>
    <w:p>
      <w:pPr>
        <w:jc w:val="both"/>
      </w:pPr>
      <w:r>
        <w:rPr>
          <w:rFonts w:ascii="Times New Roman" w:hAnsi="Times New Roman"/>
          <w:b w:val="0"/>
          <w:sz w:val="24"/>
        </w:rPr>
        <w:t>Collection J-Learn, Manuel Tantara T8 (édition en langue malgache), J-Lab Madagascar, édition 2026.</w:t>
      </w:r>
    </w:p>
    <w:p>
      <w:pPr>
        <w:jc w:val="both"/>
      </w:pPr>
      <w:r>
        <w:rPr>
          <w:rFonts w:ascii="Times New Roman" w:hAnsi="Times New Roman"/>
          <w:b w:val="0"/>
          <w:sz w:val="24"/>
        </w:rPr>
        <w:t>Collection J-Learn, charte de conception des manuels scolaires, version 18.</w:t>
      </w:r>
    </w:p>
    <w:p>
      <w:pPr>
        <w:jc w:val="both"/>
      </w:pPr>
      <w:r>
        <w:rPr>
          <w:rFonts w:ascii="Times New Roman" w:hAnsi="Times New Roman"/>
          <w:b w:val="0"/>
          <w:sz w:val="24"/>
        </w:rPr>
        <w:t>Plateforme officielle des programmes éducatifs : plateforme.education.mg.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