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7045" w14:textId="77777777" w:rsidR="00CE6D23" w:rsidRPr="00CE6D23" w:rsidRDefault="00CE6D23" w:rsidP="00CE6D23">
      <w:pPr>
        <w:rPr>
          <w:b/>
          <w:bCs/>
        </w:rPr>
      </w:pPr>
      <w:proofErr w:type="spellStart"/>
      <w:r w:rsidRPr="00CE6D23">
        <w:rPr>
          <w:b/>
          <w:bCs/>
        </w:rPr>
        <w:t>Alpelisib</w:t>
      </w:r>
      <w:proofErr w:type="spellEnd"/>
      <w:r w:rsidRPr="00CE6D23">
        <w:rPr>
          <w:b/>
          <w:bCs/>
        </w:rPr>
        <w:t xml:space="preserve"> (PI3Kα Inhibitor) in Breast Cancer</w:t>
      </w:r>
    </w:p>
    <w:p w14:paraId="4C0B0120" w14:textId="77777777" w:rsidR="00CE6D23" w:rsidRPr="00CE6D23" w:rsidRDefault="00CE6D23" w:rsidP="00CE6D23">
      <w:r w:rsidRPr="00CE6D23">
        <w:rPr>
          <w:b/>
          <w:bCs/>
        </w:rPr>
        <w:t>Drug Mechanism &amp; Targets:</w:t>
      </w:r>
      <w:r w:rsidRPr="00CE6D23">
        <w:t xml:space="preserve"> </w:t>
      </w:r>
      <w:proofErr w:type="spellStart"/>
      <w:r w:rsidRPr="00CE6D23">
        <w:t>Alpelisib</w:t>
      </w:r>
      <w:proofErr w:type="spellEnd"/>
      <w:r w:rsidRPr="00CE6D23">
        <w:t xml:space="preserve"> is an oral, small-molecule inhibitor targeting the p110α catalytic subunit of class I PI3K (gene </w:t>
      </w:r>
      <w:r w:rsidRPr="00CE6D23">
        <w:rPr>
          <w:b/>
          <w:bCs/>
        </w:rPr>
        <w:t>PIK3CA</w:t>
      </w:r>
      <w:r w:rsidRPr="00CE6D23">
        <w:t xml:space="preserve">). By selectively blocking PI3Kα, it shuts down aberrant PI3K–AKT–mTOR </w:t>
      </w:r>
      <w:proofErr w:type="spellStart"/>
      <w:r w:rsidRPr="00CE6D23">
        <w:t>signaling</w:t>
      </w:r>
      <w:proofErr w:type="spellEnd"/>
      <w:r w:rsidRPr="00CE6D23">
        <w:t>, which is a key driver of cell growth and survival</w:t>
      </w:r>
      <w:hyperlink r:id="rId5" w:anchor=":~:text=Phosphatidylinositol,7" w:tgtFrame="_blank" w:history="1">
        <w:r w:rsidRPr="00CE6D23">
          <w:rPr>
            <w:rStyle w:val="Hyperlink"/>
          </w:rPr>
          <w:t>go.drugbank.com</w:t>
        </w:r>
      </w:hyperlink>
      <w:hyperlink r:id="rId6" w:anchor=":~:text=Alpelisib%20is%20a%20phosphatidylinositol%203,100" w:tgtFrame="_blank" w:history="1">
        <w:r w:rsidRPr="00CE6D23">
          <w:rPr>
            <w:rStyle w:val="Hyperlink"/>
          </w:rPr>
          <w:t>go.drugbank.com</w:t>
        </w:r>
      </w:hyperlink>
      <w:r w:rsidRPr="00CE6D23">
        <w:t xml:space="preserve">. Activating mutations in </w:t>
      </w:r>
      <w:r w:rsidRPr="00CE6D23">
        <w:rPr>
          <w:b/>
          <w:bCs/>
        </w:rPr>
        <w:t>PIK3CA</w:t>
      </w:r>
      <w:r w:rsidRPr="00CE6D23">
        <w:t xml:space="preserve"> (occurring in ~40% of HR</w:t>
      </w:r>
      <w:r w:rsidRPr="00CE6D23">
        <w:rPr>
          <w:rFonts w:ascii="Cambria Math" w:hAnsi="Cambria Math" w:cs="Cambria Math"/>
        </w:rPr>
        <w:t>⁺</w:t>
      </w:r>
      <w:r w:rsidRPr="00CE6D23">
        <w:t>/HER2</w:t>
      </w:r>
      <w:r w:rsidRPr="00CE6D23">
        <w:rPr>
          <w:rFonts w:ascii="Cambria Math" w:hAnsi="Cambria Math" w:cs="Cambria Math"/>
        </w:rPr>
        <w:t>⁻</w:t>
      </w:r>
      <w:r w:rsidRPr="00CE6D23">
        <w:t xml:space="preserve"> breast cancers) lead to hyperactivation of this pathway and are associated with endocrine therapy resistance</w:t>
      </w:r>
      <w:hyperlink r:id="rId7" w:anchor=":~:text=Alpelisib%20is%20a%20phosphatidylinositol%203,100" w:tgtFrame="_blank" w:history="1">
        <w:r w:rsidRPr="00CE6D23">
          <w:rPr>
            <w:rStyle w:val="Hyperlink"/>
          </w:rPr>
          <w:t>go.drugbank.com</w:t>
        </w:r>
      </w:hyperlink>
      <w:hyperlink r:id="rId8" w:anchor=":~:text=Mutational%20activity%20in%20the%20PIK3CA,patients%20with%20metastasized%20ER" w:tgtFrame="_blank" w:history="1">
        <w:r w:rsidRPr="00CE6D23">
          <w:rPr>
            <w:rStyle w:val="Hyperlink"/>
          </w:rPr>
          <w:t>nature.com</w:t>
        </w:r>
      </w:hyperlink>
      <w:r w:rsidRPr="00CE6D23">
        <w:t xml:space="preserve">. Inhibiting PI3Kα with </w:t>
      </w:r>
      <w:proofErr w:type="spellStart"/>
      <w:r w:rsidRPr="00CE6D23">
        <w:t>alpelisib</w:t>
      </w:r>
      <w:proofErr w:type="spellEnd"/>
      <w:r w:rsidRPr="00CE6D23">
        <w:t xml:space="preserve"> thus induces </w:t>
      </w:r>
      <w:proofErr w:type="spellStart"/>
      <w:r w:rsidRPr="00CE6D23">
        <w:t>tumor</w:t>
      </w:r>
      <w:proofErr w:type="spellEnd"/>
      <w:r w:rsidRPr="00CE6D23">
        <w:t xml:space="preserve"> cell cycle arrest and apoptosis, especially in cancers addicted to PI3K </w:t>
      </w:r>
      <w:proofErr w:type="spellStart"/>
      <w:r w:rsidRPr="00CE6D23">
        <w:t>signaling</w:t>
      </w:r>
      <w:proofErr w:type="spellEnd"/>
      <w:r w:rsidRPr="00CE6D23">
        <w:t xml:space="preserve">. </w:t>
      </w:r>
      <w:proofErr w:type="spellStart"/>
      <w:r w:rsidRPr="00CE6D23">
        <w:t>Alpelisib</w:t>
      </w:r>
      <w:proofErr w:type="spellEnd"/>
      <w:r w:rsidRPr="00CE6D23">
        <w:t xml:space="preserve"> is FDA-approved (May 2019) for </w:t>
      </w:r>
      <w:r w:rsidRPr="00CE6D23">
        <w:rPr>
          <w:b/>
          <w:bCs/>
        </w:rPr>
        <w:t>PIK3CA-mutated, HR</w:t>
      </w:r>
      <w:r w:rsidRPr="00CE6D23">
        <w:rPr>
          <w:rFonts w:ascii="Cambria Math" w:hAnsi="Cambria Math" w:cs="Cambria Math"/>
          <w:b/>
          <w:bCs/>
        </w:rPr>
        <w:t>⁺</w:t>
      </w:r>
      <w:r w:rsidRPr="00CE6D23">
        <w:rPr>
          <w:b/>
          <w:bCs/>
        </w:rPr>
        <w:t>/HER2</w:t>
      </w:r>
      <w:r w:rsidRPr="00CE6D23">
        <w:rPr>
          <w:rFonts w:ascii="Cambria Math" w:hAnsi="Cambria Math" w:cs="Cambria Math"/>
          <w:b/>
          <w:bCs/>
        </w:rPr>
        <w:t>⁻</w:t>
      </w:r>
      <w:r w:rsidRPr="00CE6D23">
        <w:rPr>
          <w:b/>
          <w:bCs/>
        </w:rPr>
        <w:t xml:space="preserve"> advanced breast cancer</w:t>
      </w:r>
      <w:r w:rsidRPr="00CE6D23">
        <w:t>, in combination with endocrine therapy (fulvestrant), after progression on prior endocrine therapy</w:t>
      </w:r>
      <w:hyperlink r:id="rId9" w:anchor=":~:text=There%20are%20several%20isoform,biopsy%20sample%20collection%20should%20be" w:tgtFrame="_blank" w:history="1">
        <w:r w:rsidRPr="00CE6D23">
          <w:rPr>
            <w:rStyle w:val="Hyperlink"/>
          </w:rPr>
          <w:t>go.drugbank.com</w:t>
        </w:r>
      </w:hyperlink>
      <w:hyperlink r:id="rId10" w:anchor=":~:text=Alpelisib%20is%20indicated%20in%20combination,based%20regimen.7" w:tgtFrame="_blank" w:history="1">
        <w:r w:rsidRPr="00CE6D23">
          <w:rPr>
            <w:rStyle w:val="Hyperlink"/>
          </w:rPr>
          <w:t>go.drugbank.com</w:t>
        </w:r>
      </w:hyperlink>
      <w:r w:rsidRPr="00CE6D23">
        <w:t xml:space="preserve">. Its direct molecular target is </w:t>
      </w:r>
      <w:r w:rsidRPr="00CE6D23">
        <w:rPr>
          <w:b/>
          <w:bCs/>
        </w:rPr>
        <w:t>PI3K p110α</w:t>
      </w:r>
      <w:r w:rsidRPr="00CE6D23">
        <w:t xml:space="preserve"> (PIK3CA); by dampening PI3K activity, it also modulates downstream effectors (AKT, mTOR) and intersects with </w:t>
      </w:r>
      <w:proofErr w:type="spellStart"/>
      <w:r w:rsidRPr="00CE6D23">
        <w:t>estrogen</w:t>
      </w:r>
      <w:proofErr w:type="spellEnd"/>
      <w:r w:rsidRPr="00CE6D23">
        <w:t xml:space="preserve"> receptor (ER) </w:t>
      </w:r>
      <w:proofErr w:type="spellStart"/>
      <w:r w:rsidRPr="00CE6D23">
        <w:t>signaling</w:t>
      </w:r>
      <w:proofErr w:type="spellEnd"/>
      <w:r w:rsidRPr="00CE6D23">
        <w:t xml:space="preserve"> crosstalk (restoring endocrine sensitivity in some contexts)</w:t>
      </w:r>
      <w:hyperlink r:id="rId11" w:anchor=":~:text=inhibitor" w:tgtFrame="_blank" w:history="1">
        <w:r w:rsidRPr="00CE6D23">
          <w:rPr>
            <w:rStyle w:val="Hyperlink"/>
          </w:rPr>
          <w:t>go.drugbank.com</w:t>
        </w:r>
      </w:hyperlink>
      <w:r w:rsidRPr="00CE6D23">
        <w:t>.</w:t>
      </w:r>
    </w:p>
    <w:p w14:paraId="5D36FE57" w14:textId="77777777" w:rsidR="00CE6D23" w:rsidRPr="00CE6D23" w:rsidRDefault="00CE6D23" w:rsidP="00CE6D23">
      <w:r w:rsidRPr="00CE6D23">
        <w:rPr>
          <w:b/>
          <w:bCs/>
        </w:rPr>
        <w:t>Pathway Context – Sensitivity vs. Resistance:</w:t>
      </w:r>
      <w:r w:rsidRPr="00CE6D23">
        <w:t xml:space="preserve"> The effectiveness of </w:t>
      </w:r>
      <w:proofErr w:type="spellStart"/>
      <w:r w:rsidRPr="00CE6D23">
        <w:t>alpelisib</w:t>
      </w:r>
      <w:proofErr w:type="spellEnd"/>
      <w:r w:rsidRPr="00CE6D23">
        <w:t xml:space="preserve"> is highly contingent on </w:t>
      </w:r>
      <w:proofErr w:type="spellStart"/>
      <w:r w:rsidRPr="00CE6D23">
        <w:t>tumor</w:t>
      </w:r>
      <w:proofErr w:type="spellEnd"/>
      <w:r w:rsidRPr="00CE6D23">
        <w:t xml:space="preserve"> pathway status. </w:t>
      </w:r>
      <w:proofErr w:type="spellStart"/>
      <w:r w:rsidRPr="00CE6D23">
        <w:t>Tumors</w:t>
      </w:r>
      <w:proofErr w:type="spellEnd"/>
      <w:r w:rsidRPr="00CE6D23">
        <w:t xml:space="preserve"> with </w:t>
      </w:r>
      <w:r w:rsidRPr="00CE6D23">
        <w:rPr>
          <w:i/>
          <w:iCs/>
        </w:rPr>
        <w:t xml:space="preserve">upregulated PI3K </w:t>
      </w:r>
      <w:proofErr w:type="spellStart"/>
      <w:r w:rsidRPr="00CE6D23">
        <w:rPr>
          <w:i/>
          <w:iCs/>
        </w:rPr>
        <w:t>signaling</w:t>
      </w:r>
      <w:proofErr w:type="spellEnd"/>
      <w:r w:rsidRPr="00CE6D23">
        <w:t xml:space="preserve"> (e.g. </w:t>
      </w:r>
      <w:r w:rsidRPr="00CE6D23">
        <w:rPr>
          <w:b/>
          <w:bCs/>
        </w:rPr>
        <w:t>PIK3CA</w:t>
      </w:r>
      <w:r w:rsidRPr="00CE6D23">
        <w:t xml:space="preserve">-mutant) are markedly sensitive to </w:t>
      </w:r>
      <w:proofErr w:type="spellStart"/>
      <w:r w:rsidRPr="00CE6D23">
        <w:t>alpelisib</w:t>
      </w:r>
      <w:proofErr w:type="spellEnd"/>
      <w:r w:rsidRPr="00CE6D23">
        <w:t>, as the drug targets their key growth driver</w:t>
      </w:r>
      <w:hyperlink r:id="rId12" w:anchor=":~:text=with%20PIK3CA,65%3B%2095" w:tgtFrame="_blank" w:history="1">
        <w:r w:rsidRPr="00CE6D23">
          <w:rPr>
            <w:rStyle w:val="Hyperlink"/>
          </w:rPr>
          <w:t>pubmed.ncbi.nlm.nih.gov</w:t>
        </w:r>
      </w:hyperlink>
      <w:hyperlink r:id="rId13" w:anchor=":~:text=Findings%C2%A0%20In%20this%20phase%201b,type%20tumors" w:tgtFrame="_blank" w:history="1">
        <w:r w:rsidRPr="00CE6D23">
          <w:rPr>
            <w:rStyle w:val="Hyperlink"/>
          </w:rPr>
          <w:t>jamanetwork.com</w:t>
        </w:r>
      </w:hyperlink>
      <w:r w:rsidRPr="00CE6D23">
        <w:t xml:space="preserve">. Conversely, </w:t>
      </w:r>
      <w:proofErr w:type="spellStart"/>
      <w:r w:rsidRPr="00CE6D23">
        <w:t>tumors</w:t>
      </w:r>
      <w:proofErr w:type="spellEnd"/>
      <w:r w:rsidRPr="00CE6D23">
        <w:t xml:space="preserve"> that activate </w:t>
      </w:r>
      <w:r w:rsidRPr="00CE6D23">
        <w:rPr>
          <w:i/>
          <w:iCs/>
        </w:rPr>
        <w:t>alternative pathways</w:t>
      </w:r>
      <w:r w:rsidRPr="00CE6D23">
        <w:t xml:space="preserve"> can bypass PI3Kα inhibition, leading to resistance. For example, hyperactive </w:t>
      </w:r>
      <w:r w:rsidRPr="00CE6D23">
        <w:rPr>
          <w:b/>
          <w:bCs/>
        </w:rPr>
        <w:t>RAS–MAPK</w:t>
      </w:r>
      <w:r w:rsidRPr="00CE6D23">
        <w:t xml:space="preserve"> </w:t>
      </w:r>
      <w:proofErr w:type="spellStart"/>
      <w:r w:rsidRPr="00CE6D23">
        <w:t>signaling</w:t>
      </w:r>
      <w:proofErr w:type="spellEnd"/>
      <w:r w:rsidRPr="00CE6D23">
        <w:t xml:space="preserve"> or amplified </w:t>
      </w:r>
      <w:r w:rsidRPr="00CE6D23">
        <w:rPr>
          <w:b/>
          <w:bCs/>
        </w:rPr>
        <w:t>FGF/FGFR</w:t>
      </w:r>
      <w:r w:rsidRPr="00CE6D23">
        <w:t xml:space="preserve"> pathways can maintain proliferation despite PI3Kα blockade</w:t>
      </w:r>
      <w:hyperlink r:id="rId14" w:anchor=":~:text=was%2035,higher%20proportion%20of%20patients%20with" w:tgtFrame="_blank" w:history="1">
        <w:r w:rsidRPr="00CE6D23">
          <w:rPr>
            <w:rStyle w:val="Hyperlink"/>
          </w:rPr>
          <w:t>pubmed.ncbi.nlm.nih.gov</w:t>
        </w:r>
      </w:hyperlink>
      <w:r w:rsidRPr="00CE6D23">
        <w:t xml:space="preserve">. Loss of the </w:t>
      </w:r>
      <w:proofErr w:type="spellStart"/>
      <w:r w:rsidRPr="00CE6D23">
        <w:t>tumor</w:t>
      </w:r>
      <w:proofErr w:type="spellEnd"/>
      <w:r w:rsidRPr="00CE6D23">
        <w:t xml:space="preserve"> suppressor </w:t>
      </w:r>
      <w:r w:rsidRPr="00CE6D23">
        <w:rPr>
          <w:b/>
          <w:bCs/>
        </w:rPr>
        <w:t>PTEN</w:t>
      </w:r>
      <w:r w:rsidRPr="00CE6D23">
        <w:t xml:space="preserve"> (a negative regulator of PI3K) is another resistance mechanism: it shifts </w:t>
      </w:r>
      <w:proofErr w:type="spellStart"/>
      <w:r w:rsidRPr="00CE6D23">
        <w:t>signaling</w:t>
      </w:r>
      <w:proofErr w:type="spellEnd"/>
      <w:r w:rsidRPr="00CE6D23">
        <w:t xml:space="preserve"> to the PI3Kβ isoform, reducing reliance on PI3Kα and rendering </w:t>
      </w:r>
      <w:proofErr w:type="spellStart"/>
      <w:r w:rsidRPr="00CE6D23">
        <w:t>alpelisib</w:t>
      </w:r>
      <w:proofErr w:type="spellEnd"/>
      <w:r w:rsidRPr="00CE6D23">
        <w:t xml:space="preserve"> less effective</w:t>
      </w:r>
      <w:hyperlink r:id="rId15" w:anchor=":~:text=observed%20clinical%20benefit%20rate%20was,of%20resistance%20to%20PI3K%CE%B1%20inhibition" w:tgtFrame="_blank" w:history="1">
        <w:r w:rsidRPr="00CE6D23">
          <w:rPr>
            <w:rStyle w:val="Hyperlink"/>
          </w:rPr>
          <w:t>pubmed.ncbi.nlm.nih.gov</w:t>
        </w:r>
      </w:hyperlink>
      <w:r w:rsidRPr="00CE6D23">
        <w:t xml:space="preserve">. Similarly, reactivation of the ER pathway (through </w:t>
      </w:r>
      <w:r w:rsidRPr="00CE6D23">
        <w:rPr>
          <w:b/>
          <w:bCs/>
        </w:rPr>
        <w:t>ESR1</w:t>
      </w:r>
      <w:r w:rsidRPr="00CE6D23">
        <w:t xml:space="preserve"> mutations) undercuts the benefit of </w:t>
      </w:r>
      <w:proofErr w:type="spellStart"/>
      <w:r w:rsidRPr="00CE6D23">
        <w:t>alpelisib</w:t>
      </w:r>
      <w:proofErr w:type="spellEnd"/>
      <w:r w:rsidRPr="00CE6D23">
        <w:t xml:space="preserve"> + endocrine therapy, as the cancer remains driven by ER signaling</w:t>
      </w:r>
      <w:hyperlink r:id="rId16" w:anchor=":~:text=observed%20clinical%20benefit%20rate%20was,of%20resistance%20to%20PI3K%CE%B1%20inhibition" w:tgtFrame="_blank" w:history="1">
        <w:r w:rsidRPr="00CE6D23">
          <w:rPr>
            <w:rStyle w:val="Hyperlink"/>
          </w:rPr>
          <w:t>pubmed.ncbi.nlm.nih.gov</w:t>
        </w:r>
      </w:hyperlink>
      <w:r w:rsidRPr="00CE6D23">
        <w:t xml:space="preserve">. The 2×2 matrix below summarizes how key pathway statuses influence </w:t>
      </w:r>
      <w:proofErr w:type="spellStart"/>
      <w:r w:rsidRPr="00CE6D23">
        <w:t>alpelisib</w:t>
      </w:r>
      <w:proofErr w:type="spellEnd"/>
      <w:r w:rsidRPr="00CE6D23">
        <w:t xml:space="preserve"> response:</w:t>
      </w:r>
    </w:p>
    <w:p w14:paraId="21C84804" w14:textId="77777777" w:rsidR="00CE6D23" w:rsidRPr="00CE6D23" w:rsidRDefault="00CE6D23" w:rsidP="00CE6D23">
      <w:proofErr w:type="gramStart"/>
      <w:r w:rsidRPr="00CE6D23">
        <w:t>&lt;!--</w:t>
      </w:r>
      <w:proofErr w:type="gramEnd"/>
      <w:r w:rsidRPr="00CE6D23">
        <w:t xml:space="preserve"> 2x2 scenario matrix --&gt;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26"/>
        <w:gridCol w:w="4910"/>
      </w:tblGrid>
      <w:tr w:rsidR="00CE6D23" w:rsidRPr="00CE6D23" w14:paraId="650241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F9753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Pathway Status</w:t>
            </w:r>
          </w:p>
        </w:tc>
        <w:tc>
          <w:tcPr>
            <w:tcW w:w="0" w:type="auto"/>
            <w:vAlign w:val="center"/>
            <w:hideMark/>
          </w:tcPr>
          <w:p w14:paraId="08DD04C7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Sensitivity (drug effective)</w:t>
            </w:r>
          </w:p>
        </w:tc>
        <w:tc>
          <w:tcPr>
            <w:tcW w:w="0" w:type="auto"/>
            <w:vAlign w:val="center"/>
            <w:hideMark/>
          </w:tcPr>
          <w:p w14:paraId="220CED8F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Resistance (drug ineffective)</w:t>
            </w:r>
          </w:p>
        </w:tc>
      </w:tr>
      <w:tr w:rsidR="00CE6D23" w:rsidRPr="00CE6D23" w14:paraId="1A954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AD60" w14:textId="77777777" w:rsidR="00CE6D23" w:rsidRPr="00CE6D23" w:rsidRDefault="00CE6D23" w:rsidP="00CE6D23">
            <w:r w:rsidRPr="00CE6D23">
              <w:rPr>
                <w:b/>
                <w:bCs/>
              </w:rPr>
              <w:t>Pathway Active</w:t>
            </w:r>
          </w:p>
        </w:tc>
        <w:tc>
          <w:tcPr>
            <w:tcW w:w="0" w:type="auto"/>
            <w:vAlign w:val="center"/>
            <w:hideMark/>
          </w:tcPr>
          <w:p w14:paraId="2357F366" w14:textId="77777777" w:rsidR="00CE6D23" w:rsidRPr="00CE6D23" w:rsidRDefault="00CE6D23" w:rsidP="00CE6D23">
            <w:r w:rsidRPr="00CE6D23">
              <w:rPr>
                <w:b/>
                <w:bCs/>
              </w:rPr>
              <w:t>PI3K/AKT/mTOR</w:t>
            </w:r>
            <w:r w:rsidRPr="00CE6D23">
              <w:t xml:space="preserve"> hyperactivation – </w:t>
            </w:r>
            <w:r w:rsidRPr="00CE6D23">
              <w:rPr>
                <w:i/>
                <w:iCs/>
              </w:rPr>
              <w:t>PIK3CA</w:t>
            </w:r>
            <w:r w:rsidRPr="00CE6D23">
              <w:t xml:space="preserve">-mutant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show improved response (double progression-free </w:t>
            </w:r>
            <w:r w:rsidRPr="00CE6D23">
              <w:lastRenderedPageBreak/>
              <w:t>survival)</w:t>
            </w:r>
            <w:hyperlink r:id="rId17" w:anchor=":~:text=with%20PIK3CA,65%3B%2095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>.</w:t>
            </w:r>
          </w:p>
        </w:tc>
        <w:tc>
          <w:tcPr>
            <w:tcW w:w="0" w:type="auto"/>
            <w:vAlign w:val="center"/>
            <w:hideMark/>
          </w:tcPr>
          <w:p w14:paraId="00215A63" w14:textId="77777777" w:rsidR="00CE6D23" w:rsidRPr="00CE6D23" w:rsidRDefault="00CE6D23" w:rsidP="00CE6D23">
            <w:r w:rsidRPr="00CE6D23">
              <w:rPr>
                <w:b/>
                <w:bCs/>
              </w:rPr>
              <w:lastRenderedPageBreak/>
              <w:t>RAS–MAPK</w:t>
            </w:r>
            <w:r w:rsidRPr="00CE6D23">
              <w:t xml:space="preserve"> </w:t>
            </w:r>
            <w:proofErr w:type="spellStart"/>
            <w:r w:rsidRPr="00CE6D23">
              <w:t>signaling</w:t>
            </w:r>
            <w:proofErr w:type="spellEnd"/>
            <w:r w:rsidRPr="00CE6D23">
              <w:t xml:space="preserve"> activation – e.g. </w:t>
            </w:r>
            <w:r w:rsidRPr="00CE6D23">
              <w:rPr>
                <w:i/>
                <w:iCs/>
              </w:rPr>
              <w:t>KRAS</w:t>
            </w:r>
            <w:r w:rsidRPr="00CE6D23">
              <w:t xml:space="preserve"> mutant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had no objective responses to alpelisib</w:t>
            </w:r>
            <w:hyperlink r:id="rId18" w:anchor=":~:text=Findings%C2%A0%20In%20this%20phase%201b,type%20tumors" w:tgtFrame="_blank" w:history="1">
              <w:r w:rsidRPr="00CE6D23">
                <w:rPr>
                  <w:rStyle w:val="Hyperlink"/>
                </w:rPr>
                <w:t>jamanetwork.com</w:t>
              </w:r>
            </w:hyperlink>
            <w:hyperlink r:id="rId19" w:anchor=":~:text=was%2035,higher%20proportion%20of%20patients%20with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>.</w:t>
            </w:r>
          </w:p>
        </w:tc>
      </w:tr>
      <w:tr w:rsidR="00CE6D23" w:rsidRPr="00CE6D23" w14:paraId="33439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234E" w14:textId="77777777" w:rsidR="00CE6D23" w:rsidRPr="00CE6D23" w:rsidRDefault="00CE6D23" w:rsidP="00CE6D23">
            <w:r w:rsidRPr="00CE6D23">
              <w:rPr>
                <w:b/>
                <w:bCs/>
              </w:rPr>
              <w:t>Pathway Inactive</w:t>
            </w:r>
          </w:p>
        </w:tc>
        <w:tc>
          <w:tcPr>
            <w:tcW w:w="0" w:type="auto"/>
            <w:vAlign w:val="center"/>
            <w:hideMark/>
          </w:tcPr>
          <w:p w14:paraId="4A996978" w14:textId="77777777" w:rsidR="00CE6D23" w:rsidRPr="00CE6D23" w:rsidRDefault="00CE6D23" w:rsidP="00CE6D23">
            <w:r w:rsidRPr="00CE6D23">
              <w:rPr>
                <w:b/>
                <w:bCs/>
              </w:rPr>
              <w:t>RAS–MAPK</w:t>
            </w:r>
            <w:r w:rsidRPr="00CE6D23">
              <w:t xml:space="preserve"> pathway quiescent – lack of alternative mitogenic </w:t>
            </w:r>
            <w:proofErr w:type="spellStart"/>
            <w:r w:rsidRPr="00CE6D23">
              <w:t>signaling</w:t>
            </w:r>
            <w:proofErr w:type="spellEnd"/>
            <w:r w:rsidRPr="00CE6D23">
              <w:t xml:space="preserve"> (no RAS/RAF mutation) correlates with dependency on PI3Kα (greater drug benefit)</w:t>
            </w:r>
            <w:hyperlink r:id="rId20" w:anchor=":~:text=was%2035,higher%20proportion%20of%20patients%20with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>.</w:t>
            </w:r>
          </w:p>
        </w:tc>
        <w:tc>
          <w:tcPr>
            <w:tcW w:w="0" w:type="auto"/>
            <w:vAlign w:val="center"/>
            <w:hideMark/>
          </w:tcPr>
          <w:p w14:paraId="7A6FEF7D" w14:textId="77777777" w:rsidR="00CE6D23" w:rsidRPr="00CE6D23" w:rsidRDefault="00CE6D23" w:rsidP="00CE6D23">
            <w:r w:rsidRPr="00CE6D23">
              <w:rPr>
                <w:b/>
                <w:bCs/>
              </w:rPr>
              <w:t>PI3K/AKT</w:t>
            </w:r>
            <w:r w:rsidRPr="00CE6D23">
              <w:t xml:space="preserve"> pathway not activated – </w:t>
            </w:r>
            <w:r w:rsidRPr="00CE6D23">
              <w:rPr>
                <w:i/>
                <w:iCs/>
              </w:rPr>
              <w:t>PIK3CA</w:t>
            </w:r>
            <w:r w:rsidRPr="00CE6D23">
              <w:t xml:space="preserve"> wild-type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derive minimal benefit (no improvement over endocrine therapy alone)</w:t>
            </w:r>
            <w:hyperlink r:id="rId21" w:anchor=":~:text=Findings%C2%A0%20In%20this%20phase%201b,type%20tumors" w:tgtFrame="_blank" w:history="1">
              <w:r w:rsidRPr="00CE6D23">
                <w:rPr>
                  <w:rStyle w:val="Hyperlink"/>
                </w:rPr>
                <w:t>jamanetwork.com</w:t>
              </w:r>
            </w:hyperlink>
            <w:r w:rsidRPr="00CE6D23">
              <w:t>.</w:t>
            </w:r>
          </w:p>
        </w:tc>
      </w:tr>
    </w:tbl>
    <w:p w14:paraId="434CBCFD" w14:textId="77777777" w:rsidR="00CE6D23" w:rsidRPr="00CE6D23" w:rsidRDefault="00CE6D23" w:rsidP="00CE6D23">
      <w:pPr>
        <w:rPr>
          <w:b/>
          <w:bCs/>
        </w:rPr>
      </w:pPr>
      <w:r w:rsidRPr="00CE6D23">
        <w:rPr>
          <w:b/>
          <w:bCs/>
        </w:rPr>
        <w:t>Pathways Conferring Sensitivity (Indications)</w:t>
      </w:r>
    </w:p>
    <w:p w14:paraId="71FB1A29" w14:textId="77777777" w:rsidR="00CE6D23" w:rsidRPr="00CE6D23" w:rsidRDefault="00CE6D23" w:rsidP="00CE6D23">
      <w:r w:rsidRPr="00CE6D23">
        <w:t xml:space="preserve">The following pathways (when </w:t>
      </w:r>
      <w:proofErr w:type="gramStart"/>
      <w:r w:rsidRPr="00CE6D23">
        <w:t>up-regulated</w:t>
      </w:r>
      <w:proofErr w:type="gramEnd"/>
      <w:r w:rsidRPr="00CE6D23">
        <w:t xml:space="preserve"> </w:t>
      </w:r>
      <w:r w:rsidRPr="00CE6D23">
        <w:rPr>
          <w:b/>
          <w:bCs/>
        </w:rPr>
        <w:t>or</w:t>
      </w:r>
      <w:r w:rsidRPr="00CE6D23">
        <w:t xml:space="preserve"> kept free of certain alterations) are associated with </w:t>
      </w:r>
      <w:r w:rsidRPr="00CE6D23">
        <w:rPr>
          <w:b/>
          <w:bCs/>
        </w:rPr>
        <w:t>increased sensitivity</w:t>
      </w:r>
      <w:r w:rsidRPr="00CE6D23">
        <w:t xml:space="preserve"> to </w:t>
      </w:r>
      <w:proofErr w:type="spellStart"/>
      <w:r w:rsidRPr="00CE6D23">
        <w:t>alpelisib</w:t>
      </w:r>
      <w:proofErr w:type="spellEnd"/>
      <w:r w:rsidRPr="00CE6D23">
        <w:t xml:space="preserve"> in breast cancer: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979"/>
        <w:gridCol w:w="1025"/>
        <w:gridCol w:w="3889"/>
        <w:gridCol w:w="2343"/>
      </w:tblGrid>
      <w:tr w:rsidR="00CE6D23" w:rsidRPr="00CE6D23" w14:paraId="53CB9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79872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Pathway</w:t>
            </w:r>
          </w:p>
        </w:tc>
        <w:tc>
          <w:tcPr>
            <w:tcW w:w="0" w:type="auto"/>
            <w:vAlign w:val="center"/>
            <w:hideMark/>
          </w:tcPr>
          <w:p w14:paraId="0F102981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7A14F667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13DC4A2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Evidence Level</w:t>
            </w:r>
          </w:p>
        </w:tc>
        <w:tc>
          <w:tcPr>
            <w:tcW w:w="0" w:type="auto"/>
            <w:vAlign w:val="center"/>
            <w:hideMark/>
          </w:tcPr>
          <w:p w14:paraId="09AD2E08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Key Citation(s)</w:t>
            </w:r>
          </w:p>
        </w:tc>
      </w:tr>
      <w:tr w:rsidR="00CE6D23" w:rsidRPr="00CE6D23" w14:paraId="0837F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4944" w14:textId="77777777" w:rsidR="00CE6D23" w:rsidRPr="00CE6D23" w:rsidRDefault="00CE6D23" w:rsidP="00CE6D23">
            <w:r w:rsidRPr="00CE6D23">
              <w:rPr>
                <w:b/>
                <w:bCs/>
              </w:rPr>
              <w:t xml:space="preserve">PI3K–AKT–mTOR </w:t>
            </w:r>
            <w:proofErr w:type="spellStart"/>
            <w:r w:rsidRPr="00CE6D23">
              <w:rPr>
                <w:b/>
                <w:bCs/>
              </w:rPr>
              <w:t>signaling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B826E" w14:textId="77777777" w:rsidR="00CE6D23" w:rsidRPr="00CE6D23" w:rsidRDefault="00CE6D23" w:rsidP="00CE6D23">
            <w:r w:rsidRPr="00CE6D23">
              <w:t xml:space="preserve">Activated (hyperactive due to </w:t>
            </w:r>
            <w:r w:rsidRPr="00CE6D23">
              <w:rPr>
                <w:i/>
                <w:iCs/>
              </w:rPr>
              <w:t>PIK3CA</w:t>
            </w:r>
            <w:r w:rsidRPr="00CE6D23">
              <w:t xml:space="preserve"> mutation)</w:t>
            </w:r>
          </w:p>
        </w:tc>
        <w:tc>
          <w:tcPr>
            <w:tcW w:w="0" w:type="auto"/>
            <w:vAlign w:val="center"/>
            <w:hideMark/>
          </w:tcPr>
          <w:p w14:paraId="6E578FCC" w14:textId="77777777" w:rsidR="00CE6D23" w:rsidRPr="00CE6D23" w:rsidRDefault="00CE6D23" w:rsidP="00CE6D23">
            <w:r w:rsidRPr="00CE6D23">
              <w:t>Indication (drug sensitivity)</w:t>
            </w:r>
          </w:p>
        </w:tc>
        <w:tc>
          <w:tcPr>
            <w:tcW w:w="0" w:type="auto"/>
            <w:vAlign w:val="center"/>
            <w:hideMark/>
          </w:tcPr>
          <w:p w14:paraId="30347D25" w14:textId="77777777" w:rsidR="00CE6D23" w:rsidRPr="00CE6D23" w:rsidRDefault="00CE6D23" w:rsidP="00CE6D23">
            <w:r w:rsidRPr="00CE6D23">
              <w:rPr>
                <w:b/>
                <w:bCs/>
              </w:rPr>
              <w:t>High</w:t>
            </w:r>
            <w:r w:rsidRPr="00CE6D23">
              <w:t xml:space="preserve"> – Strong clinical evidence that activating </w:t>
            </w:r>
            <w:r w:rsidRPr="00CE6D23">
              <w:rPr>
                <w:b/>
                <w:bCs/>
              </w:rPr>
              <w:t>PIK3CA</w:t>
            </w:r>
            <w:r w:rsidRPr="00CE6D23">
              <w:t xml:space="preserve"> mutations predict improved response to </w:t>
            </w:r>
            <w:proofErr w:type="spellStart"/>
            <w:r w:rsidRPr="00CE6D23">
              <w:t>alpelisib</w:t>
            </w:r>
            <w:proofErr w:type="spellEnd"/>
            <w:r w:rsidRPr="00CE6D23">
              <w:t xml:space="preserve">. Patients with </w:t>
            </w:r>
            <w:r w:rsidRPr="00CE6D23">
              <w:rPr>
                <w:i/>
                <w:iCs/>
              </w:rPr>
              <w:t>PIK3CA</w:t>
            </w:r>
            <w:r w:rsidRPr="00CE6D23">
              <w:t>-mutant HR</w:t>
            </w:r>
            <w:r w:rsidRPr="00CE6D23">
              <w:rPr>
                <w:rFonts w:ascii="Cambria Math" w:hAnsi="Cambria Math" w:cs="Cambria Math"/>
              </w:rPr>
              <w:t>⁺</w:t>
            </w:r>
            <w:r w:rsidRPr="00CE6D23">
              <w:t xml:space="preserve"> breast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had significantly longer PFS and higher response rates with alpelisib</w:t>
            </w:r>
            <w:hyperlink r:id="rId22" w:anchor=":~:text=with%20PIK3CA,65%3B%2095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hyperlink r:id="rId23" w:anchor=":~:text=Findings%C2%A0%20In%20this%20phase%201b,type%20tumors" w:tgtFrame="_blank" w:history="1">
              <w:r w:rsidRPr="00CE6D23">
                <w:rPr>
                  <w:rStyle w:val="Hyperlink"/>
                </w:rPr>
                <w:t>jamanetwork.com</w:t>
              </w:r>
            </w:hyperlink>
            <w:r w:rsidRPr="00CE6D23">
              <w:t>.</w:t>
            </w:r>
          </w:p>
        </w:tc>
        <w:tc>
          <w:tcPr>
            <w:tcW w:w="0" w:type="auto"/>
            <w:vAlign w:val="center"/>
            <w:hideMark/>
          </w:tcPr>
          <w:p w14:paraId="68B1CDFB" w14:textId="77777777" w:rsidR="00CE6D23" w:rsidRPr="00CE6D23" w:rsidRDefault="00CE6D23" w:rsidP="00CE6D23">
            <w:r w:rsidRPr="00CE6D23">
              <w:t xml:space="preserve">André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2019 (SOLAR-1 trial);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31091374;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10.1056/NEJMoa1813904; </w:t>
            </w:r>
            <w:r w:rsidRPr="00CE6D23">
              <w:br/>
              <w:t xml:space="preserve">Juric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2019;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30419179;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10.1001/jamaoncol.2018.4475.</w:t>
            </w:r>
          </w:p>
        </w:tc>
      </w:tr>
      <w:tr w:rsidR="00CE6D23" w:rsidRPr="00CE6D23" w14:paraId="4EEF9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03D7" w14:textId="77777777" w:rsidR="00CE6D23" w:rsidRPr="00CE6D23" w:rsidRDefault="00CE6D23" w:rsidP="00CE6D23">
            <w:r w:rsidRPr="00CE6D23">
              <w:rPr>
                <w:b/>
                <w:bCs/>
              </w:rPr>
              <w:t>RAS–MAPK pathway</w:t>
            </w:r>
          </w:p>
        </w:tc>
        <w:tc>
          <w:tcPr>
            <w:tcW w:w="0" w:type="auto"/>
            <w:vAlign w:val="center"/>
            <w:hideMark/>
          </w:tcPr>
          <w:p w14:paraId="22F54233" w14:textId="77777777" w:rsidR="00CE6D23" w:rsidRPr="00CE6D23" w:rsidRDefault="00CE6D23" w:rsidP="00CE6D23">
            <w:r w:rsidRPr="00CE6D23">
              <w:t>Inactive (no RAS/RAF activating mutation)</w:t>
            </w:r>
          </w:p>
        </w:tc>
        <w:tc>
          <w:tcPr>
            <w:tcW w:w="0" w:type="auto"/>
            <w:vAlign w:val="center"/>
            <w:hideMark/>
          </w:tcPr>
          <w:p w14:paraId="35F95201" w14:textId="77777777" w:rsidR="00CE6D23" w:rsidRPr="00CE6D23" w:rsidRDefault="00CE6D23" w:rsidP="00CE6D23">
            <w:r w:rsidRPr="00CE6D23">
              <w:t>Indication (pathway dependency)</w:t>
            </w:r>
          </w:p>
        </w:tc>
        <w:tc>
          <w:tcPr>
            <w:tcW w:w="0" w:type="auto"/>
            <w:vAlign w:val="center"/>
            <w:hideMark/>
          </w:tcPr>
          <w:p w14:paraId="38CBC209" w14:textId="77777777" w:rsidR="00CE6D23" w:rsidRPr="00CE6D23" w:rsidRDefault="00CE6D23" w:rsidP="00CE6D23">
            <w:r w:rsidRPr="00CE6D23">
              <w:rPr>
                <w:b/>
                <w:bCs/>
              </w:rPr>
              <w:t>Moderate</w:t>
            </w:r>
            <w:r w:rsidRPr="00CE6D23">
              <w:t xml:space="preserve"> –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lacking aberrant RAS/MAPK </w:t>
            </w:r>
            <w:proofErr w:type="spellStart"/>
            <w:r w:rsidRPr="00CE6D23">
              <w:t>signaling</w:t>
            </w:r>
            <w:proofErr w:type="spellEnd"/>
            <w:r w:rsidRPr="00CE6D23">
              <w:t xml:space="preserve"> appear more dependent on PI3K. In a trial, </w:t>
            </w:r>
            <w:r w:rsidRPr="00CE6D23">
              <w:rPr>
                <w:i/>
                <w:iCs/>
              </w:rPr>
              <w:t>KRAS</w:t>
            </w:r>
            <w:r w:rsidRPr="00CE6D23">
              <w:t xml:space="preserve">-wildtype, </w:t>
            </w:r>
            <w:r w:rsidRPr="00CE6D23">
              <w:rPr>
                <w:i/>
                <w:iCs/>
              </w:rPr>
              <w:t>PIK3CA</w:t>
            </w:r>
            <w:r w:rsidRPr="00CE6D23">
              <w:t xml:space="preserve">-mutant cancers responded to </w:t>
            </w:r>
            <w:proofErr w:type="spellStart"/>
            <w:r w:rsidRPr="00CE6D23">
              <w:t>alpelisib</w:t>
            </w:r>
            <w:proofErr w:type="spellEnd"/>
            <w:r w:rsidRPr="00CE6D23">
              <w:t xml:space="preserve">, whereas those with </w:t>
            </w:r>
            <w:r w:rsidRPr="00CE6D23">
              <w:rPr>
                <w:i/>
                <w:iCs/>
              </w:rPr>
              <w:t>KRAS</w:t>
            </w:r>
            <w:r w:rsidRPr="00CE6D23">
              <w:t xml:space="preserve"> mutation did not</w:t>
            </w:r>
            <w:hyperlink r:id="rId24" w:anchor=":~:text=was%2035,higher%20proportion%20of%20patients%20with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 xml:space="preserve">. This </w:t>
            </w:r>
            <w:r w:rsidRPr="00CE6D23">
              <w:lastRenderedPageBreak/>
              <w:t>suggests absence of MAPK activation correlates with greater PI3K inhibitor sensitivity.</w:t>
            </w:r>
          </w:p>
        </w:tc>
        <w:tc>
          <w:tcPr>
            <w:tcW w:w="0" w:type="auto"/>
            <w:vAlign w:val="center"/>
            <w:hideMark/>
          </w:tcPr>
          <w:p w14:paraId="7BDFACA8" w14:textId="77777777" w:rsidR="00CE6D23" w:rsidRPr="00CE6D23" w:rsidRDefault="00CE6D23" w:rsidP="00CE6D23">
            <w:r w:rsidRPr="00CE6D23">
              <w:lastRenderedPageBreak/>
              <w:t xml:space="preserve">Mayer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2017;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27126994;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10.1158/1078-0432.CCR-16-0134.</w:t>
            </w:r>
          </w:p>
        </w:tc>
      </w:tr>
      <w:tr w:rsidR="00CE6D23" w:rsidRPr="00CE6D23" w14:paraId="3F9D6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A883" w14:textId="77777777" w:rsidR="00CE6D23" w:rsidRPr="00CE6D23" w:rsidRDefault="00CE6D23" w:rsidP="00CE6D23">
            <w:r w:rsidRPr="00CE6D23">
              <w:rPr>
                <w:b/>
                <w:bCs/>
              </w:rPr>
              <w:t>PTEN–PI3Kβ axis</w:t>
            </w:r>
          </w:p>
        </w:tc>
        <w:tc>
          <w:tcPr>
            <w:tcW w:w="0" w:type="auto"/>
            <w:vAlign w:val="center"/>
            <w:hideMark/>
          </w:tcPr>
          <w:p w14:paraId="6B139BEE" w14:textId="77777777" w:rsidR="00CE6D23" w:rsidRPr="00CE6D23" w:rsidRDefault="00CE6D23" w:rsidP="00CE6D23">
            <w:r w:rsidRPr="00CE6D23">
              <w:t>Intact PTEN (no loss; PI3Kβ not upregulated)</w:t>
            </w:r>
          </w:p>
        </w:tc>
        <w:tc>
          <w:tcPr>
            <w:tcW w:w="0" w:type="auto"/>
            <w:vAlign w:val="center"/>
            <w:hideMark/>
          </w:tcPr>
          <w:p w14:paraId="6A51DA57" w14:textId="77777777" w:rsidR="00CE6D23" w:rsidRPr="00CE6D23" w:rsidRDefault="00CE6D23" w:rsidP="00CE6D23">
            <w:r w:rsidRPr="00CE6D23">
              <w:t>Indication (drug sensitivity)</w:t>
            </w:r>
          </w:p>
        </w:tc>
        <w:tc>
          <w:tcPr>
            <w:tcW w:w="0" w:type="auto"/>
            <w:vAlign w:val="center"/>
            <w:hideMark/>
          </w:tcPr>
          <w:p w14:paraId="61323690" w14:textId="77777777" w:rsidR="00CE6D23" w:rsidRPr="00CE6D23" w:rsidRDefault="00CE6D23" w:rsidP="00CE6D23">
            <w:r w:rsidRPr="00CE6D23">
              <w:rPr>
                <w:b/>
                <w:bCs/>
              </w:rPr>
              <w:t>Moderate</w:t>
            </w:r>
            <w:r w:rsidRPr="00CE6D23">
              <w:t xml:space="preserve"> – </w:t>
            </w:r>
            <w:r w:rsidRPr="00CE6D23">
              <w:rPr>
                <w:b/>
                <w:bCs/>
              </w:rPr>
              <w:t>PTEN</w:t>
            </w:r>
            <w:r w:rsidRPr="00CE6D23">
              <w:t xml:space="preserve"> intact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lack the compensatory PI3Kβ activation seen with PTEN loss. Evidence indicates PTEN loss is a recurrent mechanism of resistance to PI3Kα inhibitors</w:t>
            </w:r>
            <w:hyperlink r:id="rId25" w:anchor=":~:text=observed%20clinical%20benefit%20rate%20was,of%20resistance%20to%20PI3K%CE%B1%20inhibition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 xml:space="preserve">; by contrast, PTEN-proficient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remain primarily reliant on PI3Kα, supporting greater </w:t>
            </w:r>
            <w:proofErr w:type="spellStart"/>
            <w:r w:rsidRPr="00CE6D23">
              <w:t>alpelisib</w:t>
            </w:r>
            <w:proofErr w:type="spellEnd"/>
            <w:r w:rsidRPr="00CE6D23">
              <w:t xml:space="preserve"> efficacy (inferred).</w:t>
            </w:r>
          </w:p>
        </w:tc>
        <w:tc>
          <w:tcPr>
            <w:tcW w:w="0" w:type="auto"/>
            <w:vAlign w:val="center"/>
            <w:hideMark/>
          </w:tcPr>
          <w:p w14:paraId="5E640EEC" w14:textId="77777777" w:rsidR="00CE6D23" w:rsidRPr="00CE6D23" w:rsidRDefault="00CE6D23" w:rsidP="00CE6D23">
            <w:r w:rsidRPr="00CE6D23">
              <w:t xml:space="preserve">Razavi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2020;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32864625;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10.1038/s43018-020-0047-1.</w:t>
            </w:r>
          </w:p>
        </w:tc>
      </w:tr>
      <w:tr w:rsidR="00CE6D23" w:rsidRPr="00CE6D23" w14:paraId="23A93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3074" w14:textId="77777777" w:rsidR="00CE6D23" w:rsidRPr="00CE6D23" w:rsidRDefault="00CE6D23" w:rsidP="00CE6D23">
            <w:r w:rsidRPr="00CE6D23">
              <w:rPr>
                <w:b/>
                <w:bCs/>
              </w:rPr>
              <w:t xml:space="preserve">Hormone receptor (ER) </w:t>
            </w:r>
            <w:proofErr w:type="spellStart"/>
            <w:r w:rsidRPr="00CE6D23">
              <w:rPr>
                <w:b/>
                <w:bCs/>
              </w:rPr>
              <w:t>signaling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C87DE" w14:textId="77777777" w:rsidR="00CE6D23" w:rsidRPr="00CE6D23" w:rsidRDefault="00CE6D23" w:rsidP="00CE6D23">
            <w:r w:rsidRPr="00CE6D23">
              <w:t xml:space="preserve">Active (ER-driven </w:t>
            </w:r>
            <w:proofErr w:type="spellStart"/>
            <w:r w:rsidRPr="00CE6D23">
              <w:t>tumor</w:t>
            </w:r>
            <w:proofErr w:type="spellEnd"/>
            <w:r w:rsidRPr="00CE6D23">
              <w:t>, co-treated with endocrine therapy)</w:t>
            </w:r>
          </w:p>
        </w:tc>
        <w:tc>
          <w:tcPr>
            <w:tcW w:w="0" w:type="auto"/>
            <w:vAlign w:val="center"/>
            <w:hideMark/>
          </w:tcPr>
          <w:p w14:paraId="26850C31" w14:textId="77777777" w:rsidR="00CE6D23" w:rsidRPr="00CE6D23" w:rsidRDefault="00CE6D23" w:rsidP="00CE6D23">
            <w:r w:rsidRPr="00CE6D23">
              <w:t>Indication (synthetic lethality)</w:t>
            </w:r>
          </w:p>
        </w:tc>
        <w:tc>
          <w:tcPr>
            <w:tcW w:w="0" w:type="auto"/>
            <w:vAlign w:val="center"/>
            <w:hideMark/>
          </w:tcPr>
          <w:p w14:paraId="593184A6" w14:textId="77777777" w:rsidR="00CE6D23" w:rsidRPr="00CE6D23" w:rsidRDefault="00CE6D23" w:rsidP="00CE6D23">
            <w:r w:rsidRPr="00CE6D23">
              <w:rPr>
                <w:b/>
                <w:bCs/>
              </w:rPr>
              <w:t>Moderate</w:t>
            </w:r>
            <w:r w:rsidRPr="00CE6D23">
              <w:t xml:space="preserve"> – </w:t>
            </w:r>
            <w:proofErr w:type="spellStart"/>
            <w:r w:rsidRPr="00CE6D23">
              <w:t>Alpelisib</w:t>
            </w:r>
            <w:proofErr w:type="spellEnd"/>
            <w:r w:rsidRPr="00CE6D23">
              <w:t xml:space="preserve"> is indicated in ER</w:t>
            </w:r>
            <w:r w:rsidRPr="00CE6D23">
              <w:rPr>
                <w:rFonts w:ascii="Cambria Math" w:hAnsi="Cambria Math" w:cs="Cambria Math"/>
              </w:rPr>
              <w:t>⁺</w:t>
            </w:r>
            <w:r w:rsidRPr="00CE6D23">
              <w:t xml:space="preserve"> (luminal) breast cancers. ER pathway activity provides a proliferative context that is co-targeted by endocrine therapy; PI3K pathway co-dependence (especially in ER+/</w:t>
            </w:r>
            <w:r w:rsidRPr="00CE6D23">
              <w:rPr>
                <w:i/>
                <w:iCs/>
              </w:rPr>
              <w:t>PIK3CA</w:t>
            </w:r>
            <w:r w:rsidRPr="00CE6D23">
              <w:t xml:space="preserve">mut </w:t>
            </w:r>
            <w:proofErr w:type="spellStart"/>
            <w:r w:rsidRPr="00CE6D23">
              <w:t>tumors</w:t>
            </w:r>
            <w:proofErr w:type="spellEnd"/>
            <w:r w:rsidRPr="00CE6D23">
              <w:t>) leads to synthetic lethality. Clinically, HR</w:t>
            </w:r>
            <w:r w:rsidRPr="00CE6D23">
              <w:rPr>
                <w:rFonts w:ascii="Cambria Math" w:hAnsi="Cambria Math" w:cs="Cambria Math"/>
              </w:rPr>
              <w:t>⁺</w:t>
            </w:r>
            <w:r w:rsidRPr="00CE6D23">
              <w:t xml:space="preserve"> status is required for </w:t>
            </w:r>
            <w:proofErr w:type="spellStart"/>
            <w:r w:rsidRPr="00CE6D23">
              <w:t>alpelisib</w:t>
            </w:r>
            <w:proofErr w:type="spellEnd"/>
            <w:r w:rsidRPr="00CE6D23">
              <w:t xml:space="preserve"> use</w:t>
            </w:r>
            <w:hyperlink r:id="rId26" w:anchor=":~:text=There%20are%20several%20isoform,biopsy%20sample%20collection%20should%20be" w:tgtFrame="_blank" w:history="1">
              <w:r w:rsidRPr="00CE6D23">
                <w:rPr>
                  <w:rStyle w:val="Hyperlink"/>
                </w:rPr>
                <w:t>go.drugbank.com</w:t>
              </w:r>
            </w:hyperlink>
            <w:hyperlink r:id="rId27" w:anchor=":~:text=Alpelisib%20is%20indicated%20in%20combination,based%20regimen.7" w:tgtFrame="_blank" w:history="1">
              <w:r w:rsidRPr="00CE6D23">
                <w:rPr>
                  <w:rStyle w:val="Hyperlink"/>
                </w:rPr>
                <w:t>go.drugbank.com</w:t>
              </w:r>
            </w:hyperlink>
            <w:r w:rsidRPr="00CE6D23">
              <w:t xml:space="preserve">, and ER pathway blockade (fulvestrant) synergizes with PI3Kα inhibition to induce </w:t>
            </w:r>
            <w:proofErr w:type="spellStart"/>
            <w:r w:rsidRPr="00CE6D23">
              <w:t>tumor</w:t>
            </w:r>
            <w:proofErr w:type="spellEnd"/>
            <w:r w:rsidRPr="00CE6D23">
              <w:t xml:space="preserve"> regressions</w:t>
            </w:r>
            <w:hyperlink r:id="rId28" w:anchor=":~:text=Findings%C2%A0%20In%20this%20phase%201b,type%20tumors" w:tgtFrame="_blank" w:history="1">
              <w:r w:rsidRPr="00CE6D23">
                <w:rPr>
                  <w:rStyle w:val="Hyperlink"/>
                </w:rPr>
                <w:t>jamanetwork.com</w:t>
              </w:r>
            </w:hyperlink>
            <w:r w:rsidRPr="00CE6D23">
              <w:t>.</w:t>
            </w:r>
          </w:p>
        </w:tc>
        <w:tc>
          <w:tcPr>
            <w:tcW w:w="0" w:type="auto"/>
            <w:vAlign w:val="center"/>
            <w:hideMark/>
          </w:tcPr>
          <w:p w14:paraId="5BBAADC5" w14:textId="77777777" w:rsidR="00CE6D23" w:rsidRPr="00CE6D23" w:rsidRDefault="00CE6D23" w:rsidP="00CE6D23">
            <w:r w:rsidRPr="00CE6D23">
              <w:t>FDA (</w:t>
            </w:r>
            <w:proofErr w:type="spellStart"/>
            <w:r w:rsidRPr="00CE6D23">
              <w:t>Piqray</w:t>
            </w:r>
            <w:proofErr w:type="spellEnd"/>
            <w:r w:rsidRPr="00CE6D23">
              <w:t xml:space="preserve">) label 2019;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31156288;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10.1158/1078-0432.CCR-16-0134; </w:t>
            </w:r>
            <w:r w:rsidRPr="00CE6D23">
              <w:br/>
              <w:t xml:space="preserve">Juric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2019;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30419179.</w:t>
            </w:r>
          </w:p>
        </w:tc>
      </w:tr>
    </w:tbl>
    <w:p w14:paraId="2D338779" w14:textId="77777777" w:rsidR="00CE6D23" w:rsidRPr="00CE6D23" w:rsidRDefault="00CE6D23" w:rsidP="00CE6D23">
      <w:r w:rsidRPr="00CE6D23">
        <w:rPr>
          <w:i/>
          <w:iCs/>
        </w:rPr>
        <w:t xml:space="preserve">Table A: Pathways or biomarkers that indicate </w:t>
      </w:r>
      <w:r w:rsidRPr="00CE6D23">
        <w:rPr>
          <w:b/>
          <w:bCs/>
          <w:i/>
          <w:iCs/>
        </w:rPr>
        <w:t>sensitivity</w:t>
      </w:r>
      <w:r w:rsidRPr="00CE6D23">
        <w:rPr>
          <w:i/>
          <w:iCs/>
        </w:rPr>
        <w:t xml:space="preserve"> to </w:t>
      </w:r>
      <w:proofErr w:type="spellStart"/>
      <w:r w:rsidRPr="00CE6D23">
        <w:rPr>
          <w:i/>
          <w:iCs/>
        </w:rPr>
        <w:t>alpelisib</w:t>
      </w:r>
      <w:proofErr w:type="spellEnd"/>
      <w:r w:rsidRPr="00CE6D23">
        <w:rPr>
          <w:i/>
          <w:iCs/>
        </w:rPr>
        <w:t xml:space="preserve">. Activated PI3K </w:t>
      </w:r>
      <w:proofErr w:type="spellStart"/>
      <w:r w:rsidRPr="00CE6D23">
        <w:rPr>
          <w:i/>
          <w:iCs/>
        </w:rPr>
        <w:t>signaling</w:t>
      </w:r>
      <w:proofErr w:type="spellEnd"/>
      <w:r w:rsidRPr="00CE6D23">
        <w:rPr>
          <w:i/>
          <w:iCs/>
        </w:rPr>
        <w:t xml:space="preserve"> (via PIK3CA mutation) is the primary predictor of response (High evidence). </w:t>
      </w:r>
      <w:proofErr w:type="spellStart"/>
      <w:r w:rsidRPr="00CE6D23">
        <w:rPr>
          <w:i/>
          <w:iCs/>
        </w:rPr>
        <w:t>Tumors</w:t>
      </w:r>
      <w:proofErr w:type="spellEnd"/>
      <w:r w:rsidRPr="00CE6D23">
        <w:rPr>
          <w:i/>
          <w:iCs/>
        </w:rPr>
        <w:t xml:space="preserve"> without alternative drivers (no MAPK or PI3Kβ activation) are more likely to respond. HR+ (ER-driven) context is necessary for clinical efficacy, as </w:t>
      </w:r>
      <w:proofErr w:type="spellStart"/>
      <w:r w:rsidRPr="00CE6D23">
        <w:rPr>
          <w:i/>
          <w:iCs/>
        </w:rPr>
        <w:t>alpelisib</w:t>
      </w:r>
      <w:proofErr w:type="spellEnd"/>
      <w:r w:rsidRPr="00CE6D23">
        <w:rPr>
          <w:i/>
          <w:iCs/>
        </w:rPr>
        <w:t xml:space="preserve"> is approved with endocrine therapy in ER-positive disease.</w:t>
      </w:r>
    </w:p>
    <w:p w14:paraId="2CE0F94F" w14:textId="77777777" w:rsidR="00CE6D23" w:rsidRPr="00CE6D23" w:rsidRDefault="00CE6D23" w:rsidP="00CE6D23">
      <w:pPr>
        <w:rPr>
          <w:b/>
          <w:bCs/>
        </w:rPr>
      </w:pPr>
      <w:r w:rsidRPr="00CE6D23">
        <w:rPr>
          <w:b/>
          <w:bCs/>
        </w:rPr>
        <w:t>Pathways Conferring Resistance (Contraindications)</w:t>
      </w:r>
    </w:p>
    <w:p w14:paraId="4DC9290F" w14:textId="77777777" w:rsidR="00CE6D23" w:rsidRPr="00CE6D23" w:rsidRDefault="00CE6D23" w:rsidP="00CE6D23">
      <w:r w:rsidRPr="00CE6D23">
        <w:t xml:space="preserve">The following pathways (when </w:t>
      </w:r>
      <w:proofErr w:type="gramStart"/>
      <w:r w:rsidRPr="00CE6D23">
        <w:t>up-regulated</w:t>
      </w:r>
      <w:proofErr w:type="gramEnd"/>
      <w:r w:rsidRPr="00CE6D23">
        <w:t xml:space="preserve"> or aberrantly activated) are associated with </w:t>
      </w:r>
      <w:r w:rsidRPr="00CE6D23">
        <w:rPr>
          <w:b/>
          <w:bCs/>
        </w:rPr>
        <w:t>resistance</w:t>
      </w:r>
      <w:r w:rsidRPr="00CE6D23">
        <w:t xml:space="preserve"> or lack of response to </w:t>
      </w:r>
      <w:proofErr w:type="spellStart"/>
      <w:r w:rsidRPr="00CE6D23">
        <w:t>alpelisib</w:t>
      </w:r>
      <w:proofErr w:type="spellEnd"/>
      <w:r w:rsidRPr="00CE6D2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113"/>
        <w:gridCol w:w="1186"/>
        <w:gridCol w:w="3494"/>
        <w:gridCol w:w="1831"/>
      </w:tblGrid>
      <w:tr w:rsidR="00CE6D23" w:rsidRPr="00CE6D23" w14:paraId="44791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90ABA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lastRenderedPageBreak/>
              <w:t>Pathway</w:t>
            </w:r>
          </w:p>
        </w:tc>
        <w:tc>
          <w:tcPr>
            <w:tcW w:w="0" w:type="auto"/>
            <w:vAlign w:val="center"/>
            <w:hideMark/>
          </w:tcPr>
          <w:p w14:paraId="5C5D5916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42F80D4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D6E04B5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Evidence Level</w:t>
            </w:r>
          </w:p>
        </w:tc>
        <w:tc>
          <w:tcPr>
            <w:tcW w:w="0" w:type="auto"/>
            <w:vAlign w:val="center"/>
            <w:hideMark/>
          </w:tcPr>
          <w:p w14:paraId="70B7565D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Key Citation(s)</w:t>
            </w:r>
          </w:p>
        </w:tc>
      </w:tr>
      <w:tr w:rsidR="00CE6D23" w:rsidRPr="00CE6D23" w14:paraId="796B4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971C" w14:textId="77777777" w:rsidR="00CE6D23" w:rsidRPr="00CE6D23" w:rsidRDefault="00CE6D23" w:rsidP="00CE6D23">
            <w:r w:rsidRPr="00CE6D23">
              <w:rPr>
                <w:b/>
                <w:bCs/>
              </w:rPr>
              <w:t>PI3K/AKT pathway</w:t>
            </w:r>
          </w:p>
        </w:tc>
        <w:tc>
          <w:tcPr>
            <w:tcW w:w="0" w:type="auto"/>
            <w:vAlign w:val="center"/>
            <w:hideMark/>
          </w:tcPr>
          <w:p w14:paraId="4D4000B6" w14:textId="77777777" w:rsidR="00CE6D23" w:rsidRPr="00CE6D23" w:rsidRDefault="00CE6D23" w:rsidP="00CE6D23">
            <w:r w:rsidRPr="00CE6D23">
              <w:t>Inactive (lack of PIK3CA activation)</w:t>
            </w:r>
          </w:p>
        </w:tc>
        <w:tc>
          <w:tcPr>
            <w:tcW w:w="0" w:type="auto"/>
            <w:vAlign w:val="center"/>
            <w:hideMark/>
          </w:tcPr>
          <w:p w14:paraId="2B68238E" w14:textId="77777777" w:rsidR="00CE6D23" w:rsidRPr="00CE6D23" w:rsidRDefault="00CE6D23" w:rsidP="00CE6D23">
            <w:r w:rsidRPr="00CE6D23">
              <w:t>Contraindication (poor response)</w:t>
            </w:r>
          </w:p>
        </w:tc>
        <w:tc>
          <w:tcPr>
            <w:tcW w:w="0" w:type="auto"/>
            <w:vAlign w:val="center"/>
            <w:hideMark/>
          </w:tcPr>
          <w:p w14:paraId="5528C578" w14:textId="77777777" w:rsidR="00CE6D23" w:rsidRPr="00CE6D23" w:rsidRDefault="00CE6D23" w:rsidP="00CE6D23">
            <w:r w:rsidRPr="00CE6D23">
              <w:rPr>
                <w:b/>
                <w:bCs/>
              </w:rPr>
              <w:t>High</w:t>
            </w:r>
            <w:r w:rsidRPr="00CE6D23">
              <w:t xml:space="preserve"> – Clinical trials show </w:t>
            </w:r>
            <w:r w:rsidRPr="00CE6D23">
              <w:rPr>
                <w:b/>
                <w:bCs/>
              </w:rPr>
              <w:t>PIK3CA–wildtype</w:t>
            </w:r>
            <w:r w:rsidRPr="00CE6D23">
              <w:t xml:space="preserve">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derive minimal benefit from </w:t>
            </w:r>
            <w:proofErr w:type="spellStart"/>
            <w:r w:rsidRPr="00CE6D23">
              <w:t>alpelisib</w:t>
            </w:r>
            <w:proofErr w:type="spellEnd"/>
            <w:r w:rsidRPr="00CE6D23">
              <w:t>. In SOLAR-1, only the PIK3CA-mutant cohort had improved outcomes</w:t>
            </w:r>
            <w:hyperlink r:id="rId29" w:anchor=":~:text=with%20PIK3CA,65%3B%2095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>; patients without PIK3CA mutation had no significant PFS improvement, and an earlier trial saw 0% response rate in PIK3CA-wildtype cases</w:t>
            </w:r>
            <w:hyperlink r:id="rId30" w:anchor=":~:text=Findings%C2%A0%20In%20this%20phase%201b,type%20tumors" w:tgtFrame="_blank" w:history="1">
              <w:r w:rsidRPr="00CE6D23">
                <w:rPr>
                  <w:rStyle w:val="Hyperlink"/>
                </w:rPr>
                <w:t>jamanetwork.com</w:t>
              </w:r>
            </w:hyperlink>
            <w:r w:rsidRPr="00CE6D23">
              <w:t>.</w:t>
            </w:r>
          </w:p>
        </w:tc>
        <w:tc>
          <w:tcPr>
            <w:tcW w:w="0" w:type="auto"/>
            <w:vAlign w:val="center"/>
            <w:hideMark/>
          </w:tcPr>
          <w:p w14:paraId="182C5FFE" w14:textId="77777777" w:rsidR="00CE6D23" w:rsidRPr="00CE6D23" w:rsidRDefault="00CE6D23" w:rsidP="00CE6D23">
            <w:r w:rsidRPr="00CE6D23">
              <w:t xml:space="preserve">André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2019;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31091374;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10.1056/NEJMoa1813904; </w:t>
            </w:r>
            <w:r w:rsidRPr="00CE6D23">
              <w:br/>
              <w:t xml:space="preserve">Juric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2019;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30419179.</w:t>
            </w:r>
          </w:p>
        </w:tc>
      </w:tr>
      <w:tr w:rsidR="00CE6D23" w:rsidRPr="00CE6D23" w14:paraId="57107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5A6E" w14:textId="77777777" w:rsidR="00CE6D23" w:rsidRPr="00CE6D23" w:rsidRDefault="00CE6D23" w:rsidP="00CE6D23">
            <w:r w:rsidRPr="00CE6D23">
              <w:rPr>
                <w:b/>
                <w:bCs/>
              </w:rPr>
              <w:t>RAS–RAF–MEK–ERK pathway</w:t>
            </w:r>
          </w:p>
        </w:tc>
        <w:tc>
          <w:tcPr>
            <w:tcW w:w="0" w:type="auto"/>
            <w:vAlign w:val="center"/>
            <w:hideMark/>
          </w:tcPr>
          <w:p w14:paraId="04EC0269" w14:textId="77777777" w:rsidR="00CE6D23" w:rsidRPr="00CE6D23" w:rsidRDefault="00CE6D23" w:rsidP="00CE6D23">
            <w:r w:rsidRPr="00CE6D23">
              <w:t>Activated (e.g. mutant KRAS/NRAS or upstream RTK activation)</w:t>
            </w:r>
          </w:p>
        </w:tc>
        <w:tc>
          <w:tcPr>
            <w:tcW w:w="0" w:type="auto"/>
            <w:vAlign w:val="center"/>
            <w:hideMark/>
          </w:tcPr>
          <w:p w14:paraId="6D251E74" w14:textId="77777777" w:rsidR="00CE6D23" w:rsidRPr="00CE6D23" w:rsidRDefault="00CE6D23" w:rsidP="00CE6D23">
            <w:r w:rsidRPr="00CE6D23">
              <w:t xml:space="preserve">Contraindication (bypass </w:t>
            </w:r>
            <w:proofErr w:type="spellStart"/>
            <w:r w:rsidRPr="00CE6D23">
              <w:t>signaling</w:t>
            </w:r>
            <w:proofErr w:type="spellEnd"/>
            <w:r w:rsidRPr="00CE6D23">
              <w:t>)</w:t>
            </w:r>
          </w:p>
        </w:tc>
        <w:tc>
          <w:tcPr>
            <w:tcW w:w="0" w:type="auto"/>
            <w:vAlign w:val="center"/>
            <w:hideMark/>
          </w:tcPr>
          <w:p w14:paraId="440E3DB4" w14:textId="77777777" w:rsidR="00CE6D23" w:rsidRPr="00CE6D23" w:rsidRDefault="00CE6D23" w:rsidP="00CE6D23">
            <w:r w:rsidRPr="00CE6D23">
              <w:rPr>
                <w:b/>
                <w:bCs/>
              </w:rPr>
              <w:t>Moderate</w:t>
            </w:r>
            <w:r w:rsidRPr="00CE6D23">
              <w:t xml:space="preserve"> – Upregulated RAS/MAPK </w:t>
            </w:r>
            <w:proofErr w:type="spellStart"/>
            <w:r w:rsidRPr="00CE6D23">
              <w:t>signaling</w:t>
            </w:r>
            <w:proofErr w:type="spellEnd"/>
            <w:r w:rsidRPr="00CE6D23">
              <w:t xml:space="preserve"> can drive proliferation independent of PI3K. Evidence: In an </w:t>
            </w:r>
            <w:proofErr w:type="spellStart"/>
            <w:r w:rsidRPr="00CE6D23">
              <w:t>alpelisib</w:t>
            </w:r>
            <w:proofErr w:type="spellEnd"/>
            <w:r w:rsidRPr="00CE6D23">
              <w:t xml:space="preserve"> trial,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with </w:t>
            </w:r>
            <w:r w:rsidRPr="00CE6D23">
              <w:rPr>
                <w:b/>
                <w:bCs/>
              </w:rPr>
              <w:t>KRAS</w:t>
            </w:r>
            <w:r w:rsidRPr="00CE6D23">
              <w:t xml:space="preserve"> mutations did not benefit (no responses) despite PIK3CA mutation</w:t>
            </w:r>
            <w:hyperlink r:id="rId31" w:anchor=":~:text=was%2035,higher%20proportion%20of%20patients%20with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>. MAPK reactivation is a known escape mechanism under PI3K inhibition</w:t>
            </w:r>
            <w:hyperlink r:id="rId32" w:anchor=":~:text=including%20activation%20of%20alternative%20pathways,human%20epidermal%20growth%20factor%20receptor" w:tgtFrame="_blank" w:history="1">
              <w:r w:rsidRPr="00CE6D23">
                <w:rPr>
                  <w:rStyle w:val="Hyperlink"/>
                </w:rPr>
                <w:t>annalsofoncology.org</w:t>
              </w:r>
            </w:hyperlink>
            <w:r w:rsidRPr="00CE6D23">
              <w:t>. Co-occurring MAPK-pathway alterations (e.g. KRAS, BRAF) are associated with intrinsic or acquired resistance to PI3Kα inhibitors.</w:t>
            </w:r>
          </w:p>
        </w:tc>
        <w:tc>
          <w:tcPr>
            <w:tcW w:w="0" w:type="auto"/>
            <w:vAlign w:val="center"/>
            <w:hideMark/>
          </w:tcPr>
          <w:p w14:paraId="7161FC14" w14:textId="77777777" w:rsidR="00CE6D23" w:rsidRPr="00CE6D23" w:rsidRDefault="00CE6D23" w:rsidP="00CE6D23">
            <w:r w:rsidRPr="00CE6D23">
              <w:t xml:space="preserve">Mayer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2017;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27126994;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10.1158/1078-0432.CCR-16-0134. </w:t>
            </w:r>
            <w:r w:rsidRPr="00CE6D23">
              <w:br/>
              <w:t xml:space="preserve">Brandão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2019;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10.1093/</w:t>
            </w:r>
            <w:proofErr w:type="spellStart"/>
            <w:r w:rsidRPr="00CE6D23">
              <w:t>annonc</w:t>
            </w:r>
            <w:proofErr w:type="spellEnd"/>
            <w:r w:rsidRPr="00CE6D23">
              <w:t>/mdz394 (Ann Oncol Review).</w:t>
            </w:r>
          </w:p>
        </w:tc>
      </w:tr>
      <w:tr w:rsidR="00CE6D23" w:rsidRPr="00CE6D23" w14:paraId="5E30B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526B" w14:textId="77777777" w:rsidR="00CE6D23" w:rsidRPr="00CE6D23" w:rsidRDefault="00CE6D23" w:rsidP="00CE6D23">
            <w:r w:rsidRPr="00CE6D23">
              <w:rPr>
                <w:b/>
                <w:bCs/>
              </w:rPr>
              <w:t xml:space="preserve">FGF/FGFR </w:t>
            </w:r>
            <w:proofErr w:type="spellStart"/>
            <w:r w:rsidRPr="00CE6D23">
              <w:rPr>
                <w:b/>
                <w:bCs/>
              </w:rPr>
              <w:t>signaling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DA059" w14:textId="77777777" w:rsidR="00CE6D23" w:rsidRPr="00CE6D23" w:rsidRDefault="00CE6D23" w:rsidP="00CE6D23">
            <w:r w:rsidRPr="00CE6D23">
              <w:t>Activated (FGFR1/2 amplification or overexpression)</w:t>
            </w:r>
          </w:p>
        </w:tc>
        <w:tc>
          <w:tcPr>
            <w:tcW w:w="0" w:type="auto"/>
            <w:vAlign w:val="center"/>
            <w:hideMark/>
          </w:tcPr>
          <w:p w14:paraId="3D6D4921" w14:textId="77777777" w:rsidR="00CE6D23" w:rsidRPr="00CE6D23" w:rsidRDefault="00CE6D23" w:rsidP="00CE6D23">
            <w:r w:rsidRPr="00CE6D23">
              <w:t xml:space="preserve">Contraindication (bypass </w:t>
            </w:r>
            <w:proofErr w:type="spellStart"/>
            <w:r w:rsidRPr="00CE6D23">
              <w:t>signaling</w:t>
            </w:r>
            <w:proofErr w:type="spellEnd"/>
            <w:r w:rsidRPr="00CE6D23">
              <w:t>)</w:t>
            </w:r>
          </w:p>
        </w:tc>
        <w:tc>
          <w:tcPr>
            <w:tcW w:w="0" w:type="auto"/>
            <w:vAlign w:val="center"/>
            <w:hideMark/>
          </w:tcPr>
          <w:p w14:paraId="249B45D1" w14:textId="77777777" w:rsidR="00CE6D23" w:rsidRPr="00CE6D23" w:rsidRDefault="00CE6D23" w:rsidP="00CE6D23">
            <w:r w:rsidRPr="00CE6D23">
              <w:rPr>
                <w:b/>
                <w:bCs/>
              </w:rPr>
              <w:t>Moderate</w:t>
            </w:r>
            <w:r w:rsidRPr="00CE6D23">
              <w:t xml:space="preserve"> – </w:t>
            </w:r>
            <w:r w:rsidRPr="00CE6D23">
              <w:rPr>
                <w:b/>
                <w:bCs/>
              </w:rPr>
              <w:t>FGFR</w:t>
            </w:r>
            <w:r w:rsidRPr="00CE6D23">
              <w:t xml:space="preserve"> pathway activation can substitute for PI3K </w:t>
            </w:r>
            <w:proofErr w:type="spellStart"/>
            <w:r w:rsidRPr="00CE6D23">
              <w:t>signaling</w:t>
            </w:r>
            <w:proofErr w:type="spellEnd"/>
            <w:r w:rsidRPr="00CE6D23">
              <w:t xml:space="preserve">. A Phase </w:t>
            </w:r>
            <w:proofErr w:type="spellStart"/>
            <w:r w:rsidRPr="00CE6D23">
              <w:t>Ib</w:t>
            </w:r>
            <w:proofErr w:type="spellEnd"/>
            <w:r w:rsidRPr="00CE6D23">
              <w:t xml:space="preserve"> study noted that </w:t>
            </w:r>
            <w:r w:rsidRPr="00CE6D23">
              <w:rPr>
                <w:b/>
                <w:bCs/>
              </w:rPr>
              <w:t>FGFR1/2-amplified</w:t>
            </w:r>
            <w:r w:rsidRPr="00CE6D23">
              <w:t xml:space="preserve">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had no clinical benefit on alpelisib</w:t>
            </w:r>
            <w:hyperlink r:id="rId33" w:anchor=":~:text=was%2035,higher%20proportion%20of%20patients%20with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>. In vitro, FGFR1 overexpression in ER</w:t>
            </w:r>
            <w:r w:rsidRPr="00CE6D23">
              <w:rPr>
                <w:rFonts w:ascii="Cambria Math" w:hAnsi="Cambria Math" w:cs="Cambria Math"/>
              </w:rPr>
              <w:t>⁺</w:t>
            </w:r>
            <w:r w:rsidRPr="00CE6D23">
              <w:t>/PIK3CA-</w:t>
            </w:r>
            <w:r w:rsidRPr="00CE6D23">
              <w:lastRenderedPageBreak/>
              <w:t xml:space="preserve">mutant breast cancer cells blunted </w:t>
            </w:r>
            <w:proofErr w:type="spellStart"/>
            <w:r w:rsidRPr="00CE6D23">
              <w:t>alpelisib</w:t>
            </w:r>
            <w:proofErr w:type="spellEnd"/>
            <w:r w:rsidRPr="00CE6D23">
              <w:t xml:space="preserve"> response</w:t>
            </w:r>
            <w:hyperlink r:id="rId34" w:anchor=":~:text=was%2035,higher%20proportion%20of%20patients%20with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 xml:space="preserve">. Such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may require FGFR co-inhibition for efficacy.</w:t>
            </w:r>
          </w:p>
        </w:tc>
        <w:tc>
          <w:tcPr>
            <w:tcW w:w="0" w:type="auto"/>
            <w:vAlign w:val="center"/>
            <w:hideMark/>
          </w:tcPr>
          <w:p w14:paraId="73D219B2" w14:textId="77777777" w:rsidR="00CE6D23" w:rsidRPr="00CE6D23" w:rsidRDefault="00CE6D23" w:rsidP="00CE6D23">
            <w:r w:rsidRPr="00CE6D23">
              <w:lastRenderedPageBreak/>
              <w:t xml:space="preserve">Mayer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2017;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27126994;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10.1158/1078-0432.CCR-16-0134.</w:t>
            </w:r>
          </w:p>
        </w:tc>
      </w:tr>
      <w:tr w:rsidR="00CE6D23" w:rsidRPr="00CE6D23" w14:paraId="5914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6216" w14:textId="77777777" w:rsidR="00CE6D23" w:rsidRPr="00CE6D23" w:rsidRDefault="00CE6D23" w:rsidP="00CE6D23">
            <w:r w:rsidRPr="00CE6D23">
              <w:rPr>
                <w:b/>
                <w:bCs/>
              </w:rPr>
              <w:t>PTEN loss – PI3Kβ activation</w:t>
            </w:r>
          </w:p>
        </w:tc>
        <w:tc>
          <w:tcPr>
            <w:tcW w:w="0" w:type="auto"/>
            <w:vAlign w:val="center"/>
            <w:hideMark/>
          </w:tcPr>
          <w:p w14:paraId="16D0AC47" w14:textId="77777777" w:rsidR="00CE6D23" w:rsidRPr="00CE6D23" w:rsidRDefault="00CE6D23" w:rsidP="00CE6D23">
            <w:r w:rsidRPr="00CE6D23">
              <w:t>Activated (PTEN loss or inactivation)</w:t>
            </w:r>
          </w:p>
        </w:tc>
        <w:tc>
          <w:tcPr>
            <w:tcW w:w="0" w:type="auto"/>
            <w:vAlign w:val="center"/>
            <w:hideMark/>
          </w:tcPr>
          <w:p w14:paraId="5E6DE1CE" w14:textId="77777777" w:rsidR="00CE6D23" w:rsidRPr="00CE6D23" w:rsidRDefault="00CE6D23" w:rsidP="00CE6D23">
            <w:r w:rsidRPr="00CE6D23">
              <w:t>Contraindication (alternate PI3K isoform)</w:t>
            </w:r>
          </w:p>
        </w:tc>
        <w:tc>
          <w:tcPr>
            <w:tcW w:w="0" w:type="auto"/>
            <w:vAlign w:val="center"/>
            <w:hideMark/>
          </w:tcPr>
          <w:p w14:paraId="387C76A6" w14:textId="77777777" w:rsidR="00CE6D23" w:rsidRPr="00CE6D23" w:rsidRDefault="00CE6D23" w:rsidP="00CE6D23">
            <w:r w:rsidRPr="00CE6D23">
              <w:rPr>
                <w:b/>
                <w:bCs/>
              </w:rPr>
              <w:t>Moderate</w:t>
            </w:r>
            <w:r w:rsidRPr="00CE6D23">
              <w:t xml:space="preserve"> – Loss of </w:t>
            </w:r>
            <w:r w:rsidRPr="00CE6D23">
              <w:rPr>
                <w:b/>
                <w:bCs/>
              </w:rPr>
              <w:t>PTEN</w:t>
            </w:r>
            <w:r w:rsidRPr="00CE6D23">
              <w:t xml:space="preserve"> (</w:t>
            </w:r>
            <w:proofErr w:type="spellStart"/>
            <w:r w:rsidRPr="00CE6D23">
              <w:t>tumor</w:t>
            </w:r>
            <w:proofErr w:type="spellEnd"/>
            <w:r w:rsidRPr="00CE6D23">
              <w:t xml:space="preserve"> suppressor that restrains PI3K </w:t>
            </w:r>
            <w:proofErr w:type="spellStart"/>
            <w:r w:rsidRPr="00CE6D23">
              <w:t>signaling</w:t>
            </w:r>
            <w:proofErr w:type="spellEnd"/>
            <w:r w:rsidRPr="00CE6D23">
              <w:t xml:space="preserve">) confers resistance by unleashing PI3Kβ activity. Analyses of </w:t>
            </w:r>
            <w:proofErr w:type="spellStart"/>
            <w:r w:rsidRPr="00CE6D23">
              <w:t>alpelisib</w:t>
            </w:r>
            <w:proofErr w:type="spellEnd"/>
            <w:r w:rsidRPr="00CE6D23">
              <w:t xml:space="preserve">-treated patients found </w:t>
            </w:r>
            <w:r w:rsidRPr="00CE6D23">
              <w:rPr>
                <w:i/>
                <w:iCs/>
              </w:rPr>
              <w:t>PTEN</w:t>
            </w:r>
            <w:r w:rsidRPr="00CE6D23">
              <w:t xml:space="preserve"> loss-of-function mutations in ~25% of resistant cases</w:t>
            </w:r>
            <w:hyperlink r:id="rId35" w:anchor=":~:text=observed%20clinical%20benefit%20rate%20was,of%20resistance%20to%20PI3K%CE%B1%20inhibition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>. Furthermore, all progressing lesions in one study had lost PTEN expression</w:t>
            </w:r>
            <w:hyperlink r:id="rId36" w:anchor=":~:text=observed%20clinical%20benefit%20rate%20was,of%20resistance%20to%20PI3K%CE%B1%20inhibition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>. Without PTEN, cancer cells can reactivate PI3K/AKT via the p110β isoform, bypassing the α-specific inhibitor.</w:t>
            </w:r>
          </w:p>
        </w:tc>
        <w:tc>
          <w:tcPr>
            <w:tcW w:w="0" w:type="auto"/>
            <w:vAlign w:val="center"/>
            <w:hideMark/>
          </w:tcPr>
          <w:p w14:paraId="19E09DD7" w14:textId="77777777" w:rsidR="00CE6D23" w:rsidRPr="00CE6D23" w:rsidRDefault="00CE6D23" w:rsidP="00CE6D23">
            <w:r w:rsidRPr="00CE6D23">
              <w:t xml:space="preserve">Razavi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2020;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32864625;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10.1038/s43018-020-0047-1. </w:t>
            </w:r>
            <w:r w:rsidRPr="00CE6D23">
              <w:br/>
            </w:r>
            <w:proofErr w:type="spellStart"/>
            <w:r w:rsidRPr="00CE6D23">
              <w:t>Chandarlapaty</w:t>
            </w:r>
            <w:proofErr w:type="spellEnd"/>
            <w:r w:rsidRPr="00CE6D23">
              <w:t xml:space="preserve">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2020 (Nat. Cancer);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32864625.</w:t>
            </w:r>
          </w:p>
        </w:tc>
      </w:tr>
      <w:tr w:rsidR="00CE6D23" w:rsidRPr="00CE6D23" w14:paraId="7EBDD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C29D" w14:textId="77777777" w:rsidR="00CE6D23" w:rsidRPr="00CE6D23" w:rsidRDefault="00CE6D23" w:rsidP="00CE6D23">
            <w:proofErr w:type="spellStart"/>
            <w:r w:rsidRPr="00CE6D23">
              <w:rPr>
                <w:b/>
                <w:bCs/>
              </w:rPr>
              <w:t>Estrogen</w:t>
            </w:r>
            <w:proofErr w:type="spellEnd"/>
            <w:r w:rsidRPr="00CE6D23">
              <w:rPr>
                <w:b/>
                <w:bCs/>
              </w:rPr>
              <w:t xml:space="preserve"> receptor (ER) pathway</w:t>
            </w:r>
          </w:p>
        </w:tc>
        <w:tc>
          <w:tcPr>
            <w:tcW w:w="0" w:type="auto"/>
            <w:vAlign w:val="center"/>
            <w:hideMark/>
          </w:tcPr>
          <w:p w14:paraId="6B93EBBB" w14:textId="77777777" w:rsidR="00CE6D23" w:rsidRPr="00CE6D23" w:rsidRDefault="00CE6D23" w:rsidP="00CE6D23">
            <w:r w:rsidRPr="00CE6D23">
              <w:t>Reactivated (ESR1 mutations or ER crosstalk)</w:t>
            </w:r>
          </w:p>
        </w:tc>
        <w:tc>
          <w:tcPr>
            <w:tcW w:w="0" w:type="auto"/>
            <w:vAlign w:val="center"/>
            <w:hideMark/>
          </w:tcPr>
          <w:p w14:paraId="24C757F3" w14:textId="77777777" w:rsidR="00CE6D23" w:rsidRPr="00CE6D23" w:rsidRDefault="00CE6D23" w:rsidP="00CE6D23">
            <w:r w:rsidRPr="00CE6D23">
              <w:t>Contraindication (endocrine resistance)</w:t>
            </w:r>
          </w:p>
        </w:tc>
        <w:tc>
          <w:tcPr>
            <w:tcW w:w="0" w:type="auto"/>
            <w:vAlign w:val="center"/>
            <w:hideMark/>
          </w:tcPr>
          <w:p w14:paraId="0E85D83A" w14:textId="77777777" w:rsidR="00CE6D23" w:rsidRPr="00CE6D23" w:rsidRDefault="00CE6D23" w:rsidP="00CE6D23">
            <w:r w:rsidRPr="00CE6D23">
              <w:rPr>
                <w:b/>
                <w:bCs/>
              </w:rPr>
              <w:t>Moderate</w:t>
            </w:r>
            <w:r w:rsidRPr="00CE6D23">
              <w:t xml:space="preserve"> –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that reactivate ER </w:t>
            </w:r>
            <w:proofErr w:type="spellStart"/>
            <w:r w:rsidRPr="00CE6D23">
              <w:t>signaling</w:t>
            </w:r>
            <w:proofErr w:type="spellEnd"/>
            <w:r w:rsidRPr="00CE6D23">
              <w:t xml:space="preserve"> despite endocrine therapy exhibit resistance to the combination of </w:t>
            </w:r>
            <w:proofErr w:type="spellStart"/>
            <w:r w:rsidRPr="00CE6D23">
              <w:t>alpelisib</w:t>
            </w:r>
            <w:proofErr w:type="spellEnd"/>
            <w:r w:rsidRPr="00CE6D23">
              <w:t xml:space="preserve"> + endocrine treatment. </w:t>
            </w:r>
            <w:r w:rsidRPr="00CE6D23">
              <w:rPr>
                <w:b/>
                <w:bCs/>
              </w:rPr>
              <w:t>ESR1 mutations</w:t>
            </w:r>
            <w:r w:rsidRPr="00CE6D23">
              <w:t xml:space="preserve"> (ligand-independent ER activity) expanded in allele frequency in patients progressing on alpelisib</w:t>
            </w:r>
            <w:hyperlink r:id="rId37" w:anchor=":~:text=observed%20clinical%20benefit%20rate%20was,of%20resistance%20to%20PI3K%CE%B1%20inhibition" w:tgtFrame="_blank" w:history="1">
              <w:r w:rsidRPr="00CE6D23">
                <w:rPr>
                  <w:rStyle w:val="Hyperlink"/>
                </w:rPr>
                <w:t>pubmed.ncbi.nlm.nih.gov</w:t>
              </w:r>
            </w:hyperlink>
            <w:r w:rsidRPr="00CE6D23">
              <w:t xml:space="preserve">, indicating selection for ER-driven growth. Persistent ER pathway activation can sustain </w:t>
            </w:r>
            <w:proofErr w:type="spellStart"/>
            <w:r w:rsidRPr="00CE6D23">
              <w:t>tumor</w:t>
            </w:r>
            <w:proofErr w:type="spellEnd"/>
            <w:r w:rsidRPr="00CE6D23">
              <w:t xml:space="preserve"> proliferation even when </w:t>
            </w:r>
            <w:r w:rsidRPr="00CE6D23">
              <w:lastRenderedPageBreak/>
              <w:t>PI3K is inhibited, underscoring the need for effective ER blockade.</w:t>
            </w:r>
          </w:p>
        </w:tc>
        <w:tc>
          <w:tcPr>
            <w:tcW w:w="0" w:type="auto"/>
            <w:vAlign w:val="center"/>
            <w:hideMark/>
          </w:tcPr>
          <w:p w14:paraId="3FC4DF78" w14:textId="77777777" w:rsidR="00CE6D23" w:rsidRPr="00CE6D23" w:rsidRDefault="00CE6D23" w:rsidP="00CE6D23">
            <w:r w:rsidRPr="00CE6D23">
              <w:lastRenderedPageBreak/>
              <w:t xml:space="preserve">Razavi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2020;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32864625;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10.1038/s43018-020-0047-1. </w:t>
            </w:r>
            <w:r w:rsidRPr="00CE6D23">
              <w:br/>
              <w:t xml:space="preserve">Toy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2020 (Nat Commun);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32094552.</w:t>
            </w:r>
          </w:p>
        </w:tc>
      </w:tr>
      <w:tr w:rsidR="00CE6D23" w:rsidRPr="00CE6D23" w14:paraId="7688D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3488" w14:textId="77777777" w:rsidR="00CE6D23" w:rsidRPr="00CE6D23" w:rsidRDefault="00CE6D23" w:rsidP="00CE6D23">
            <w:r w:rsidRPr="00CE6D23">
              <w:rPr>
                <w:b/>
                <w:bCs/>
              </w:rPr>
              <w:t>Hyperinsulinemia–IGF1R axis</w:t>
            </w:r>
          </w:p>
        </w:tc>
        <w:tc>
          <w:tcPr>
            <w:tcW w:w="0" w:type="auto"/>
            <w:vAlign w:val="center"/>
            <w:hideMark/>
          </w:tcPr>
          <w:p w14:paraId="3957223E" w14:textId="77777777" w:rsidR="00CE6D23" w:rsidRPr="00CE6D23" w:rsidRDefault="00CE6D23" w:rsidP="00CE6D23">
            <w:r w:rsidRPr="00CE6D23">
              <w:t>Activated (therapy-induced insulin feedback)</w:t>
            </w:r>
          </w:p>
        </w:tc>
        <w:tc>
          <w:tcPr>
            <w:tcW w:w="0" w:type="auto"/>
            <w:vAlign w:val="center"/>
            <w:hideMark/>
          </w:tcPr>
          <w:p w14:paraId="5EC98062" w14:textId="77777777" w:rsidR="00CE6D23" w:rsidRPr="00CE6D23" w:rsidRDefault="00CE6D23" w:rsidP="00CE6D23">
            <w:r w:rsidRPr="00CE6D23">
              <w:t>Contraindication (adaptive resistance)</w:t>
            </w:r>
          </w:p>
        </w:tc>
        <w:tc>
          <w:tcPr>
            <w:tcW w:w="0" w:type="auto"/>
            <w:vAlign w:val="center"/>
            <w:hideMark/>
          </w:tcPr>
          <w:p w14:paraId="734F23F6" w14:textId="77777777" w:rsidR="00CE6D23" w:rsidRPr="00CE6D23" w:rsidRDefault="00CE6D23" w:rsidP="00CE6D23">
            <w:r w:rsidRPr="00CE6D23">
              <w:rPr>
                <w:b/>
                <w:bCs/>
              </w:rPr>
              <w:t>Moderate</w:t>
            </w:r>
            <w:r w:rsidRPr="00CE6D23">
              <w:t xml:space="preserve"> – PI3K inhibition causes systemic </w:t>
            </w:r>
            <w:proofErr w:type="spellStart"/>
            <w:r w:rsidRPr="00CE6D23">
              <w:t>hyperglycemia</w:t>
            </w:r>
            <w:proofErr w:type="spellEnd"/>
            <w:r w:rsidRPr="00CE6D23">
              <w:t xml:space="preserve"> and compensatory insulin release</w:t>
            </w:r>
            <w:hyperlink r:id="rId38" w:anchor=":~:text=It%20is%20well%20known%20that,On%20the%20other" w:tgtFrame="_blank" w:history="1">
              <w:r w:rsidRPr="00CE6D23">
                <w:rPr>
                  <w:rStyle w:val="Hyperlink"/>
                </w:rPr>
                <w:t>annalsofoncology.org</w:t>
              </w:r>
            </w:hyperlink>
            <w:r w:rsidRPr="00CE6D23">
              <w:t xml:space="preserve">. Elevated insulin can reactivate PI3K/AKT </w:t>
            </w:r>
            <w:proofErr w:type="spellStart"/>
            <w:r w:rsidRPr="00CE6D23">
              <w:t>signaling</w:t>
            </w:r>
            <w:proofErr w:type="spellEnd"/>
            <w:r w:rsidRPr="00CE6D23">
              <w:t xml:space="preserve"> in </w:t>
            </w:r>
            <w:proofErr w:type="spellStart"/>
            <w:r w:rsidRPr="00CE6D23">
              <w:t>tumors</w:t>
            </w:r>
            <w:proofErr w:type="spellEnd"/>
            <w:r w:rsidRPr="00CE6D23">
              <w:t xml:space="preserve"> via insulin/IGF-1 receptors, blunting </w:t>
            </w:r>
            <w:proofErr w:type="spellStart"/>
            <w:r w:rsidRPr="00CE6D23">
              <w:t>alpelisib’s</w:t>
            </w:r>
            <w:proofErr w:type="spellEnd"/>
            <w:r w:rsidRPr="00CE6D23">
              <w:t xml:space="preserve"> effect</w:t>
            </w:r>
            <w:hyperlink r:id="rId39" w:anchor=":~:text=report%20has%20shown%20that%20PI3Ki,insulin%20to%20control%20hypergly%02caemia%20could" w:tgtFrame="_blank" w:history="1">
              <w:r w:rsidRPr="00CE6D23">
                <w:rPr>
                  <w:rStyle w:val="Hyperlink"/>
                </w:rPr>
                <w:t>annalsofoncology.org</w:t>
              </w:r>
            </w:hyperlink>
            <w:r w:rsidRPr="00CE6D23">
              <w:t>. Preclinical studies showed that mitigating this feedback (e.g. with dietary measures or SGLT2 inhibitors) enhances PI3K inhibitor efficacy</w:t>
            </w:r>
            <w:hyperlink r:id="rId40" w:anchor=":~:text=report%20has%20shown%20that%20PI3Ki,insulin%20to%20control%20hypergly%02caemia%20could" w:tgtFrame="_blank" w:history="1">
              <w:r w:rsidRPr="00CE6D23">
                <w:rPr>
                  <w:rStyle w:val="Hyperlink"/>
                </w:rPr>
                <w:t>annalsofoncology.org</w:t>
              </w:r>
            </w:hyperlink>
            <w:hyperlink r:id="rId41" w:anchor=":~:text=39,clinical%20stage%20II%20or%20III" w:tgtFrame="_blank" w:history="1">
              <w:r w:rsidRPr="00CE6D23">
                <w:rPr>
                  <w:rStyle w:val="Hyperlink"/>
                </w:rPr>
                <w:t>annalsofoncology.org</w:t>
              </w:r>
            </w:hyperlink>
            <w:r w:rsidRPr="00CE6D23">
              <w:t xml:space="preserve">. Thus, uncontrolled insulin feedback loop can be an adaptive resistance mechanism during </w:t>
            </w:r>
            <w:proofErr w:type="spellStart"/>
            <w:r w:rsidRPr="00CE6D23">
              <w:t>alpelisib</w:t>
            </w:r>
            <w:proofErr w:type="spellEnd"/>
            <w:r w:rsidRPr="00CE6D23">
              <w:t xml:space="preserve"> therapy.</w:t>
            </w:r>
          </w:p>
        </w:tc>
        <w:tc>
          <w:tcPr>
            <w:tcW w:w="0" w:type="auto"/>
            <w:vAlign w:val="center"/>
            <w:hideMark/>
          </w:tcPr>
          <w:p w14:paraId="3E2397F1" w14:textId="77777777" w:rsidR="00CE6D23" w:rsidRPr="00CE6D23" w:rsidRDefault="00CE6D23" w:rsidP="00CE6D23">
            <w:r w:rsidRPr="00CE6D23">
              <w:t xml:space="preserve">Hopkins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2018;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30051890;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10.1038/s41586-018-0343-4. </w:t>
            </w:r>
            <w:r w:rsidRPr="00CE6D23">
              <w:br/>
              <w:t xml:space="preserve">Bendell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2018;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29496742.</w:t>
            </w:r>
          </w:p>
        </w:tc>
      </w:tr>
    </w:tbl>
    <w:p w14:paraId="79C29A95" w14:textId="77777777" w:rsidR="00CE6D23" w:rsidRPr="00CE6D23" w:rsidRDefault="00CE6D23" w:rsidP="00CE6D23">
      <w:r w:rsidRPr="00CE6D23">
        <w:rPr>
          <w:i/>
          <w:iCs/>
        </w:rPr>
        <w:t xml:space="preserve">Table B: Pathways and biomarkers associated with </w:t>
      </w:r>
      <w:r w:rsidRPr="00CE6D23">
        <w:rPr>
          <w:b/>
          <w:bCs/>
          <w:i/>
          <w:iCs/>
        </w:rPr>
        <w:t>resistance</w:t>
      </w:r>
      <w:r w:rsidRPr="00CE6D23">
        <w:rPr>
          <w:i/>
          <w:iCs/>
        </w:rPr>
        <w:t xml:space="preserve"> to </w:t>
      </w:r>
      <w:proofErr w:type="spellStart"/>
      <w:r w:rsidRPr="00CE6D23">
        <w:rPr>
          <w:i/>
          <w:iCs/>
        </w:rPr>
        <w:t>alpelisib</w:t>
      </w:r>
      <w:proofErr w:type="spellEnd"/>
      <w:r w:rsidRPr="00CE6D23">
        <w:rPr>
          <w:i/>
          <w:iCs/>
        </w:rPr>
        <w:t xml:space="preserve">. </w:t>
      </w:r>
      <w:proofErr w:type="spellStart"/>
      <w:r w:rsidRPr="00CE6D23">
        <w:rPr>
          <w:i/>
          <w:iCs/>
        </w:rPr>
        <w:t>Tumors</w:t>
      </w:r>
      <w:proofErr w:type="spellEnd"/>
      <w:r w:rsidRPr="00CE6D23">
        <w:rPr>
          <w:i/>
          <w:iCs/>
        </w:rPr>
        <w:t xml:space="preserve"> circumventing PI3Kα dependency via alternate routes (MAPK, FGFR), PI3K isoforms (PTEN loss → PI3Kβ), or parallel drivers (ER reactivation) show poor responses. In addition, absence of the target pathway activation (PIK3CA </w:t>
      </w:r>
      <w:proofErr w:type="gramStart"/>
      <w:r w:rsidRPr="00CE6D23">
        <w:rPr>
          <w:i/>
          <w:iCs/>
        </w:rPr>
        <w:t>wild-type</w:t>
      </w:r>
      <w:proofErr w:type="gramEnd"/>
      <w:r w:rsidRPr="00CE6D23">
        <w:rPr>
          <w:i/>
          <w:iCs/>
        </w:rPr>
        <w:t xml:space="preserve">) predicts lack of benefit. Metabolic feedback (insulin/IGF </w:t>
      </w:r>
      <w:proofErr w:type="spellStart"/>
      <w:r w:rsidRPr="00CE6D23">
        <w:rPr>
          <w:i/>
          <w:iCs/>
        </w:rPr>
        <w:t>signaling</w:t>
      </w:r>
      <w:proofErr w:type="spellEnd"/>
      <w:r w:rsidRPr="00CE6D23">
        <w:rPr>
          <w:i/>
          <w:iCs/>
        </w:rPr>
        <w:t>) can also attenuate the drug’s efficacy.</w:t>
      </w:r>
    </w:p>
    <w:p w14:paraId="39B14BBA" w14:textId="77777777" w:rsidR="00CE6D23" w:rsidRPr="00CE6D23" w:rsidRDefault="00CE6D23" w:rsidP="00CE6D23">
      <w:pPr>
        <w:rPr>
          <w:b/>
          <w:bCs/>
        </w:rPr>
      </w:pPr>
      <w:r w:rsidRPr="00CE6D23">
        <w:rPr>
          <w:b/>
          <w:bCs/>
        </w:rPr>
        <w:t>Combined Pathway–Drug Relationship Table</w:t>
      </w:r>
    </w:p>
    <w:p w14:paraId="61B2F350" w14:textId="77777777" w:rsidR="00CE6D23" w:rsidRPr="00CE6D23" w:rsidRDefault="00CE6D23" w:rsidP="00CE6D23">
      <w:r w:rsidRPr="00CE6D23">
        <w:t xml:space="preserve">Below is a consolidated table listing the identified pathway factors that modulate response to </w:t>
      </w:r>
      <w:proofErr w:type="spellStart"/>
      <w:r w:rsidRPr="00CE6D23">
        <w:rPr>
          <w:b/>
          <w:bCs/>
        </w:rPr>
        <w:t>alpelisib</w:t>
      </w:r>
      <w:proofErr w:type="spellEnd"/>
      <w:r w:rsidRPr="00CE6D23">
        <w:t xml:space="preserve"> in breast cancer, along with the drug’s targets and supporting citations: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047"/>
        <w:gridCol w:w="2006"/>
        <w:gridCol w:w="1409"/>
        <w:gridCol w:w="3742"/>
      </w:tblGrid>
      <w:tr w:rsidR="00CE6D23" w:rsidRPr="00CE6D23" w14:paraId="292C9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D2E9D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lastRenderedPageBreak/>
              <w:t>drug</w:t>
            </w:r>
          </w:p>
        </w:tc>
        <w:tc>
          <w:tcPr>
            <w:tcW w:w="0" w:type="auto"/>
            <w:vAlign w:val="center"/>
            <w:hideMark/>
          </w:tcPr>
          <w:p w14:paraId="4561FBC0" w14:textId="77777777" w:rsidR="00CE6D23" w:rsidRPr="00CE6D23" w:rsidRDefault="00CE6D23" w:rsidP="00CE6D23">
            <w:pPr>
              <w:rPr>
                <w:b/>
                <w:bCs/>
              </w:rPr>
            </w:pPr>
            <w:proofErr w:type="spellStart"/>
            <w:r w:rsidRPr="00CE6D23">
              <w:rPr>
                <w:b/>
                <w:bCs/>
              </w:rPr>
              <w:t>drug_target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3CFDD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pathway</w:t>
            </w:r>
          </w:p>
        </w:tc>
        <w:tc>
          <w:tcPr>
            <w:tcW w:w="0" w:type="auto"/>
            <w:vAlign w:val="center"/>
            <w:hideMark/>
          </w:tcPr>
          <w:p w14:paraId="3C4A2654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3AD4494" w14:textId="77777777" w:rsidR="00CE6D23" w:rsidRPr="00CE6D23" w:rsidRDefault="00CE6D23" w:rsidP="00CE6D23">
            <w:pPr>
              <w:rPr>
                <w:b/>
                <w:bCs/>
              </w:rPr>
            </w:pPr>
            <w:r w:rsidRPr="00CE6D23">
              <w:rPr>
                <w:b/>
                <w:bCs/>
              </w:rPr>
              <w:t>citations</w:t>
            </w:r>
          </w:p>
        </w:tc>
      </w:tr>
      <w:tr w:rsidR="00CE6D23" w:rsidRPr="00CE6D23" w14:paraId="10892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0640" w14:textId="77777777" w:rsidR="00CE6D23" w:rsidRPr="00CE6D23" w:rsidRDefault="00CE6D23" w:rsidP="00CE6D23">
            <w:proofErr w:type="spellStart"/>
            <w:r w:rsidRPr="00CE6D23">
              <w:rPr>
                <w:b/>
                <w:bCs/>
              </w:rPr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58C34" w14:textId="77777777" w:rsidR="00CE6D23" w:rsidRPr="00CE6D23" w:rsidRDefault="00CE6D23" w:rsidP="00CE6D23">
            <w:r w:rsidRPr="00CE6D23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7BE0A79D" w14:textId="77777777" w:rsidR="00CE6D23" w:rsidRPr="00CE6D23" w:rsidRDefault="00CE6D23" w:rsidP="00CE6D23">
            <w:r w:rsidRPr="00CE6D23">
              <w:t xml:space="preserve">PI3K–AKT–mTOR hyperactivation (e.g. </w:t>
            </w:r>
            <w:r w:rsidRPr="00CE6D23">
              <w:rPr>
                <w:i/>
                <w:iCs/>
              </w:rPr>
              <w:t>PIK3CA</w:t>
            </w:r>
            <w:r w:rsidRPr="00CE6D23">
              <w:t xml:space="preserve"> mutation)</w:t>
            </w:r>
          </w:p>
        </w:tc>
        <w:tc>
          <w:tcPr>
            <w:tcW w:w="0" w:type="auto"/>
            <w:vAlign w:val="center"/>
            <w:hideMark/>
          </w:tcPr>
          <w:p w14:paraId="748B34A2" w14:textId="77777777" w:rsidR="00CE6D23" w:rsidRPr="00CE6D23" w:rsidRDefault="00CE6D23" w:rsidP="00CE6D23">
            <w:r w:rsidRPr="00CE6D23">
              <w:t>indication (sensitivity)</w:t>
            </w:r>
          </w:p>
        </w:tc>
        <w:tc>
          <w:tcPr>
            <w:tcW w:w="0" w:type="auto"/>
            <w:vAlign w:val="center"/>
            <w:hideMark/>
          </w:tcPr>
          <w:p w14:paraId="1B6F1BC5" w14:textId="77777777" w:rsidR="00CE6D23" w:rsidRPr="00CE6D23" w:rsidRDefault="00CE6D23" w:rsidP="00CE6D23">
            <w:r w:rsidRPr="00CE6D23">
              <w:t xml:space="preserve">André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2019;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31091374;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10.1056/NEJMoa1813904; https://pubmed.ncbi.nlm.nih.gov/31091374/ </w:t>
            </w:r>
            <w:r w:rsidRPr="00CE6D23">
              <w:br/>
              <w:t xml:space="preserve">Juric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2019;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30419179;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10.1001/jamaoncol.2018.4475; https://pubmed.ncbi.nlm.nih.gov/30419179/</w:t>
            </w:r>
          </w:p>
        </w:tc>
      </w:tr>
      <w:tr w:rsidR="00CE6D23" w:rsidRPr="00CE6D23" w14:paraId="5B3B4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2F0A" w14:textId="77777777" w:rsidR="00CE6D23" w:rsidRPr="00CE6D23" w:rsidRDefault="00CE6D23" w:rsidP="00CE6D23">
            <w:proofErr w:type="spellStart"/>
            <w:r w:rsidRPr="00CE6D23">
              <w:rPr>
                <w:b/>
                <w:bCs/>
              </w:rPr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C8367" w14:textId="77777777" w:rsidR="00CE6D23" w:rsidRPr="00CE6D23" w:rsidRDefault="00CE6D23" w:rsidP="00CE6D23">
            <w:r w:rsidRPr="00CE6D23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3449C822" w14:textId="77777777" w:rsidR="00CE6D23" w:rsidRPr="00CE6D23" w:rsidRDefault="00CE6D23" w:rsidP="00CE6D23">
            <w:r w:rsidRPr="00CE6D23">
              <w:t>RAS–RAF–MEK–ERK pathway activation</w:t>
            </w:r>
          </w:p>
        </w:tc>
        <w:tc>
          <w:tcPr>
            <w:tcW w:w="0" w:type="auto"/>
            <w:vAlign w:val="center"/>
            <w:hideMark/>
          </w:tcPr>
          <w:p w14:paraId="0D8F7F4B" w14:textId="77777777" w:rsidR="00CE6D23" w:rsidRPr="00CE6D23" w:rsidRDefault="00CE6D23" w:rsidP="00CE6D23">
            <w:r w:rsidRPr="00CE6D23">
              <w:t>contraindication (resistance)</w:t>
            </w:r>
          </w:p>
        </w:tc>
        <w:tc>
          <w:tcPr>
            <w:tcW w:w="0" w:type="auto"/>
            <w:vAlign w:val="center"/>
            <w:hideMark/>
          </w:tcPr>
          <w:p w14:paraId="551329E6" w14:textId="77777777" w:rsidR="00CE6D23" w:rsidRPr="00CE6D23" w:rsidRDefault="00CE6D23" w:rsidP="00CE6D23">
            <w:r w:rsidRPr="00CE6D23">
              <w:t xml:space="preserve">Mayer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2017;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27126994;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10.1158/1078-0432.CCR-16-0134; https://pubmed.ncbi.nlm.nih.gov/27126994/ </w:t>
            </w:r>
            <w:r w:rsidRPr="00CE6D23">
              <w:br/>
              <w:t xml:space="preserve">Brandão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2019;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31796499;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10.1093/</w:t>
            </w:r>
            <w:proofErr w:type="spellStart"/>
            <w:r w:rsidRPr="00CE6D23">
              <w:t>annonc</w:t>
            </w:r>
            <w:proofErr w:type="spellEnd"/>
            <w:r w:rsidRPr="00CE6D23">
              <w:t xml:space="preserve">/mdz394; </w:t>
            </w:r>
            <w:r w:rsidRPr="00CE6D23">
              <w:rPr>
                <w:i/>
                <w:iCs/>
              </w:rPr>
              <w:t>(review)</w:t>
            </w:r>
          </w:p>
        </w:tc>
      </w:tr>
      <w:tr w:rsidR="00CE6D23" w:rsidRPr="00CE6D23" w14:paraId="7F36D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0DC4" w14:textId="77777777" w:rsidR="00CE6D23" w:rsidRPr="00CE6D23" w:rsidRDefault="00CE6D23" w:rsidP="00CE6D23">
            <w:proofErr w:type="spellStart"/>
            <w:r w:rsidRPr="00CE6D23">
              <w:rPr>
                <w:b/>
                <w:bCs/>
              </w:rPr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CE23C" w14:textId="77777777" w:rsidR="00CE6D23" w:rsidRPr="00CE6D23" w:rsidRDefault="00CE6D23" w:rsidP="00CE6D23">
            <w:r w:rsidRPr="00CE6D23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176FDCF5" w14:textId="77777777" w:rsidR="00CE6D23" w:rsidRPr="00CE6D23" w:rsidRDefault="00CE6D23" w:rsidP="00CE6D23">
            <w:r w:rsidRPr="00CE6D23">
              <w:t>FGFR pathway amplification/activation</w:t>
            </w:r>
          </w:p>
        </w:tc>
        <w:tc>
          <w:tcPr>
            <w:tcW w:w="0" w:type="auto"/>
            <w:vAlign w:val="center"/>
            <w:hideMark/>
          </w:tcPr>
          <w:p w14:paraId="397C6F95" w14:textId="77777777" w:rsidR="00CE6D23" w:rsidRPr="00CE6D23" w:rsidRDefault="00CE6D23" w:rsidP="00CE6D23">
            <w:r w:rsidRPr="00CE6D23">
              <w:t>contraindication (resistance)</w:t>
            </w:r>
          </w:p>
        </w:tc>
        <w:tc>
          <w:tcPr>
            <w:tcW w:w="0" w:type="auto"/>
            <w:vAlign w:val="center"/>
            <w:hideMark/>
          </w:tcPr>
          <w:p w14:paraId="75D17307" w14:textId="77777777" w:rsidR="00CE6D23" w:rsidRPr="00CE6D23" w:rsidRDefault="00CE6D23" w:rsidP="00CE6D23">
            <w:r w:rsidRPr="00CE6D23">
              <w:t xml:space="preserve">Mayer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2017;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27126994;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10.1158/1078-0432.CCR-16-0134; https://pubmed.ncbi.nlm.nih.gov/27126994/</w:t>
            </w:r>
          </w:p>
        </w:tc>
      </w:tr>
      <w:tr w:rsidR="00CE6D23" w:rsidRPr="00CE6D23" w14:paraId="5F75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F7ED" w14:textId="77777777" w:rsidR="00CE6D23" w:rsidRPr="00CE6D23" w:rsidRDefault="00CE6D23" w:rsidP="00CE6D23">
            <w:proofErr w:type="spellStart"/>
            <w:r w:rsidRPr="00CE6D23">
              <w:rPr>
                <w:b/>
                <w:bCs/>
              </w:rPr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C3ACE" w14:textId="77777777" w:rsidR="00CE6D23" w:rsidRPr="00CE6D23" w:rsidRDefault="00CE6D23" w:rsidP="00CE6D23">
            <w:r w:rsidRPr="00CE6D23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2568C67B" w14:textId="77777777" w:rsidR="00CE6D23" w:rsidRPr="00CE6D23" w:rsidRDefault="00CE6D23" w:rsidP="00CE6D23">
            <w:r w:rsidRPr="00CE6D23">
              <w:t xml:space="preserve">PTEN loss (PI3Kβ </w:t>
            </w:r>
            <w:proofErr w:type="spellStart"/>
            <w:r w:rsidRPr="00CE6D23">
              <w:t>signaling</w:t>
            </w:r>
            <w:proofErr w:type="spellEnd"/>
            <w:r w:rsidRPr="00CE6D23">
              <w:t>)</w:t>
            </w:r>
          </w:p>
        </w:tc>
        <w:tc>
          <w:tcPr>
            <w:tcW w:w="0" w:type="auto"/>
            <w:vAlign w:val="center"/>
            <w:hideMark/>
          </w:tcPr>
          <w:p w14:paraId="3F9327C3" w14:textId="77777777" w:rsidR="00CE6D23" w:rsidRPr="00CE6D23" w:rsidRDefault="00CE6D23" w:rsidP="00CE6D23">
            <w:r w:rsidRPr="00CE6D23">
              <w:t>contraindication (resistance)</w:t>
            </w:r>
          </w:p>
        </w:tc>
        <w:tc>
          <w:tcPr>
            <w:tcW w:w="0" w:type="auto"/>
            <w:vAlign w:val="center"/>
            <w:hideMark/>
          </w:tcPr>
          <w:p w14:paraId="0B693DD5" w14:textId="77777777" w:rsidR="00CE6D23" w:rsidRPr="00CE6D23" w:rsidRDefault="00CE6D23" w:rsidP="00CE6D23">
            <w:r w:rsidRPr="00CE6D23">
              <w:t xml:space="preserve">Razavi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2020;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32864625;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10.1038/s43018-020-0047-1; https://pubmed.ncbi.nlm.nih.gov/32864625/</w:t>
            </w:r>
          </w:p>
        </w:tc>
      </w:tr>
      <w:tr w:rsidR="00CE6D23" w:rsidRPr="00CE6D23" w14:paraId="0EBA4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4446" w14:textId="77777777" w:rsidR="00CE6D23" w:rsidRPr="00CE6D23" w:rsidRDefault="00CE6D23" w:rsidP="00CE6D23">
            <w:proofErr w:type="spellStart"/>
            <w:r w:rsidRPr="00CE6D23">
              <w:rPr>
                <w:b/>
                <w:bCs/>
              </w:rPr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E0067" w14:textId="77777777" w:rsidR="00CE6D23" w:rsidRPr="00CE6D23" w:rsidRDefault="00CE6D23" w:rsidP="00CE6D23">
            <w:r w:rsidRPr="00CE6D23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33125A7E" w14:textId="77777777" w:rsidR="00CE6D23" w:rsidRPr="00CE6D23" w:rsidRDefault="00CE6D23" w:rsidP="00CE6D23">
            <w:r w:rsidRPr="00CE6D23">
              <w:t xml:space="preserve">ESR1-mutant ER </w:t>
            </w:r>
            <w:proofErr w:type="spellStart"/>
            <w:r w:rsidRPr="00CE6D23">
              <w:t>signaling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65CE7" w14:textId="77777777" w:rsidR="00CE6D23" w:rsidRPr="00CE6D23" w:rsidRDefault="00CE6D23" w:rsidP="00CE6D23">
            <w:r w:rsidRPr="00CE6D23">
              <w:t>contraindication (resistance)</w:t>
            </w:r>
          </w:p>
        </w:tc>
        <w:tc>
          <w:tcPr>
            <w:tcW w:w="0" w:type="auto"/>
            <w:vAlign w:val="center"/>
            <w:hideMark/>
          </w:tcPr>
          <w:p w14:paraId="74C6EE8B" w14:textId="77777777" w:rsidR="00CE6D23" w:rsidRPr="00CE6D23" w:rsidRDefault="00CE6D23" w:rsidP="00CE6D23">
            <w:r w:rsidRPr="00CE6D23">
              <w:t xml:space="preserve">Razavi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2020;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32864625;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10.1038/s43018-020-0047-1; https://pubmed.ncbi.nlm.nih.gov/32864625/</w:t>
            </w:r>
          </w:p>
        </w:tc>
      </w:tr>
      <w:tr w:rsidR="00CE6D23" w:rsidRPr="00CE6D23" w14:paraId="0B278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2A9A" w14:textId="77777777" w:rsidR="00CE6D23" w:rsidRPr="00CE6D23" w:rsidRDefault="00CE6D23" w:rsidP="00CE6D23">
            <w:proofErr w:type="spellStart"/>
            <w:r w:rsidRPr="00CE6D23">
              <w:rPr>
                <w:b/>
                <w:bCs/>
              </w:rPr>
              <w:lastRenderedPageBreak/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81B55" w14:textId="77777777" w:rsidR="00CE6D23" w:rsidRPr="00CE6D23" w:rsidRDefault="00CE6D23" w:rsidP="00CE6D23">
            <w:r w:rsidRPr="00CE6D23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1C9D4700" w14:textId="77777777" w:rsidR="00CE6D23" w:rsidRPr="00CE6D23" w:rsidRDefault="00CE6D23" w:rsidP="00CE6D23">
            <w:r w:rsidRPr="00CE6D23">
              <w:t>PIK3CA–wildtype (no PI3K activation)</w:t>
            </w:r>
          </w:p>
        </w:tc>
        <w:tc>
          <w:tcPr>
            <w:tcW w:w="0" w:type="auto"/>
            <w:vAlign w:val="center"/>
            <w:hideMark/>
          </w:tcPr>
          <w:p w14:paraId="58B98A8A" w14:textId="77777777" w:rsidR="00CE6D23" w:rsidRPr="00CE6D23" w:rsidRDefault="00CE6D23" w:rsidP="00CE6D23">
            <w:r w:rsidRPr="00CE6D23">
              <w:t>contraindication (lack of efficacy)</w:t>
            </w:r>
          </w:p>
        </w:tc>
        <w:tc>
          <w:tcPr>
            <w:tcW w:w="0" w:type="auto"/>
            <w:vAlign w:val="center"/>
            <w:hideMark/>
          </w:tcPr>
          <w:p w14:paraId="6104AB2B" w14:textId="77777777" w:rsidR="00CE6D23" w:rsidRPr="00CE6D23" w:rsidRDefault="00CE6D23" w:rsidP="00CE6D23">
            <w:r w:rsidRPr="00CE6D23">
              <w:t xml:space="preserve">Juric </w:t>
            </w:r>
            <w:r w:rsidRPr="00CE6D23">
              <w:rPr>
                <w:i/>
                <w:iCs/>
              </w:rPr>
              <w:t>et al.</w:t>
            </w:r>
            <w:r w:rsidRPr="00CE6D23">
              <w:t xml:space="preserve">, 2019; </w:t>
            </w:r>
            <w:r w:rsidRPr="00CE6D23">
              <w:rPr>
                <w:b/>
                <w:bCs/>
              </w:rPr>
              <w:t>PMID:</w:t>
            </w:r>
            <w:r w:rsidRPr="00CE6D23">
              <w:t xml:space="preserve"> 30419179; </w:t>
            </w:r>
            <w:r w:rsidRPr="00CE6D23">
              <w:rPr>
                <w:b/>
                <w:bCs/>
              </w:rPr>
              <w:t>DOI:</w:t>
            </w:r>
            <w:r w:rsidRPr="00CE6D23">
              <w:t xml:space="preserve"> 10.1001/jamaoncol.2018.4475; https://pubmed.ncbi.nlm.nih.gov/30419179/</w:t>
            </w:r>
          </w:p>
        </w:tc>
      </w:tr>
    </w:tbl>
    <w:p w14:paraId="062874A2" w14:textId="77777777" w:rsidR="00CE6D23" w:rsidRPr="00CE6D23" w:rsidRDefault="00CE6D23" w:rsidP="00CE6D23">
      <w:r w:rsidRPr="00CE6D23">
        <w:rPr>
          <w:b/>
          <w:bCs/>
        </w:rPr>
        <w:t>Interpretation &amp; Clinical Implications:</w:t>
      </w:r>
      <w:r w:rsidRPr="00CE6D23">
        <w:t xml:space="preserve"> These findings highlight the importance of molecular profiling in deploying </w:t>
      </w:r>
      <w:proofErr w:type="spellStart"/>
      <w:r w:rsidRPr="00CE6D23">
        <w:t>alpelisib</w:t>
      </w:r>
      <w:proofErr w:type="spellEnd"/>
      <w:r w:rsidRPr="00CE6D23">
        <w:t xml:space="preserve">. In practice, testing for </w:t>
      </w:r>
      <w:r w:rsidRPr="00CE6D23">
        <w:rPr>
          <w:b/>
          <w:bCs/>
        </w:rPr>
        <w:t>PIK3CA mutations</w:t>
      </w:r>
      <w:r w:rsidRPr="00CE6D23">
        <w:t xml:space="preserve"> is essential – only patients with active PI3K pathway (PIK3CA-mutant </w:t>
      </w:r>
      <w:proofErr w:type="spellStart"/>
      <w:r w:rsidRPr="00CE6D23">
        <w:t>tumors</w:t>
      </w:r>
      <w:proofErr w:type="spellEnd"/>
      <w:r w:rsidRPr="00CE6D23">
        <w:t xml:space="preserve">) should receive </w:t>
      </w:r>
      <w:proofErr w:type="spellStart"/>
      <w:r w:rsidRPr="00CE6D23">
        <w:t>alpelisib</w:t>
      </w:r>
      <w:proofErr w:type="spellEnd"/>
      <w:r w:rsidRPr="00CE6D23">
        <w:t>, as others gain little benefit</w:t>
      </w:r>
      <w:hyperlink r:id="rId42" w:anchor=":~:text=Findings%C2%A0%20In%20this%20phase%201b,type%20tumors" w:tgtFrame="_blank" w:history="1">
        <w:r w:rsidRPr="00CE6D23">
          <w:rPr>
            <w:rStyle w:val="Hyperlink"/>
          </w:rPr>
          <w:t>jamanetwork.com</w:t>
        </w:r>
      </w:hyperlink>
      <w:r w:rsidRPr="00CE6D23">
        <w:t xml:space="preserve">. Concurrent </w:t>
      </w:r>
      <w:r w:rsidRPr="00CE6D23">
        <w:rPr>
          <w:b/>
          <w:bCs/>
        </w:rPr>
        <w:t>biomarkers of resistance</w:t>
      </w:r>
      <w:r w:rsidRPr="00CE6D23">
        <w:t xml:space="preserve"> (e.g. KRAS mutations, FGFR1 amplifications, PTEN loss, ESR1 mutations) should be assessed, since their presence may predict suboptimal response or early relapse. Such cases might warrant alternative or additional therapies – for instance, combining </w:t>
      </w:r>
      <w:proofErr w:type="spellStart"/>
      <w:r w:rsidRPr="00CE6D23">
        <w:t>alpelisib</w:t>
      </w:r>
      <w:proofErr w:type="spellEnd"/>
      <w:r w:rsidRPr="00CE6D23">
        <w:t xml:space="preserve"> with MAPK pathway inhibitors (if RAS/RAF is mutated) or FGFR inhibitors for FGFR-driven </w:t>
      </w:r>
      <w:proofErr w:type="spellStart"/>
      <w:r w:rsidRPr="00CE6D23">
        <w:t>tumors</w:t>
      </w:r>
      <w:proofErr w:type="spellEnd"/>
      <w:r w:rsidRPr="00CE6D23">
        <w:t xml:space="preserve">, and continuing robust ER blockade for ESR1-mutant cases. Managing </w:t>
      </w:r>
      <w:r w:rsidRPr="00CE6D23">
        <w:rPr>
          <w:b/>
          <w:bCs/>
        </w:rPr>
        <w:t>insulin resistance</w:t>
      </w:r>
      <w:r w:rsidRPr="00CE6D23">
        <w:t xml:space="preserve"> and blood glucose is also important during </w:t>
      </w:r>
      <w:proofErr w:type="spellStart"/>
      <w:r w:rsidRPr="00CE6D23">
        <w:t>alpelisib</w:t>
      </w:r>
      <w:proofErr w:type="spellEnd"/>
      <w:r w:rsidRPr="00CE6D23">
        <w:t xml:space="preserve"> therapy, as mitigating hyperinsulinemia can prevent PI3K reactivation</w:t>
      </w:r>
      <w:hyperlink r:id="rId43" w:anchor=":~:text=report%20has%20shown%20that%20PI3Ki,insulin%20to%20control%20hypergly%02caemia%20could" w:tgtFrame="_blank" w:history="1">
        <w:r w:rsidRPr="00CE6D23">
          <w:rPr>
            <w:rStyle w:val="Hyperlink"/>
          </w:rPr>
          <w:t>annalsofoncology.org</w:t>
        </w:r>
      </w:hyperlink>
      <w:r w:rsidRPr="00CE6D23">
        <w:t xml:space="preserve">. Overall, selecting the right patients (PIK3CA-mutant, lacking major bypass pathways) and addressing potential escape mechanisms (through combination therapies or metabolic interventions) are critical for maximizing </w:t>
      </w:r>
      <w:proofErr w:type="spellStart"/>
      <w:r w:rsidRPr="00CE6D23">
        <w:t>alpelisib’s</w:t>
      </w:r>
      <w:proofErr w:type="spellEnd"/>
      <w:r w:rsidRPr="00CE6D23">
        <w:t xml:space="preserve"> efficacy in breast cancer.</w:t>
      </w:r>
    </w:p>
    <w:p w14:paraId="590F18B5" w14:textId="77777777" w:rsidR="00CE6D23" w:rsidRPr="00CE6D23" w:rsidRDefault="00CE6D23" w:rsidP="00CE6D23">
      <w:pPr>
        <w:rPr>
          <w:b/>
          <w:bCs/>
        </w:rPr>
      </w:pPr>
      <w:r w:rsidRPr="00CE6D23">
        <w:rPr>
          <w:b/>
          <w:bCs/>
        </w:rPr>
        <w:t>References</w:t>
      </w:r>
    </w:p>
    <w:p w14:paraId="3333B7E3" w14:textId="77777777" w:rsidR="00CE6D23" w:rsidRPr="00CE6D23" w:rsidRDefault="00CE6D23" w:rsidP="00CE6D23">
      <w:pPr>
        <w:numPr>
          <w:ilvl w:val="0"/>
          <w:numId w:val="1"/>
        </w:numPr>
      </w:pPr>
      <w:r w:rsidRPr="00CE6D23">
        <w:rPr>
          <w:b/>
          <w:bCs/>
        </w:rPr>
        <w:t xml:space="preserve">André F, </w:t>
      </w:r>
      <w:proofErr w:type="spellStart"/>
      <w:r w:rsidRPr="00CE6D23">
        <w:rPr>
          <w:b/>
          <w:bCs/>
        </w:rPr>
        <w:t>Ciruelos</w:t>
      </w:r>
      <w:proofErr w:type="spellEnd"/>
      <w:r w:rsidRPr="00CE6D23">
        <w:rPr>
          <w:b/>
          <w:bCs/>
        </w:rPr>
        <w:t xml:space="preserve"> E, </w:t>
      </w:r>
      <w:proofErr w:type="spellStart"/>
      <w:r w:rsidRPr="00CE6D23">
        <w:rPr>
          <w:b/>
          <w:bCs/>
        </w:rPr>
        <w:t>Rubovszky</w:t>
      </w:r>
      <w:proofErr w:type="spellEnd"/>
      <w:r w:rsidRPr="00CE6D23">
        <w:rPr>
          <w:b/>
          <w:bCs/>
        </w:rPr>
        <w:t xml:space="preserve"> G, et al.</w:t>
      </w:r>
      <w:r w:rsidRPr="00CE6D23">
        <w:t xml:space="preserve"> </w:t>
      </w:r>
      <w:proofErr w:type="spellStart"/>
      <w:r w:rsidRPr="00CE6D23">
        <w:t>Alpelisib</w:t>
      </w:r>
      <w:proofErr w:type="spellEnd"/>
      <w:r w:rsidRPr="00CE6D23">
        <w:t xml:space="preserve"> for PIK3CA-Mutated, Hormone Receptor–Positive Advanced Breast Cancer. </w:t>
      </w:r>
      <w:r w:rsidRPr="00CE6D23">
        <w:rPr>
          <w:i/>
          <w:iCs/>
        </w:rPr>
        <w:t>New England Journal of Medicine</w:t>
      </w:r>
      <w:r w:rsidRPr="00CE6D23">
        <w:t xml:space="preserve">. 2019;380(20):1929-1940. </w:t>
      </w:r>
      <w:r w:rsidRPr="00CE6D23">
        <w:rPr>
          <w:b/>
          <w:bCs/>
        </w:rPr>
        <w:t>PMID:</w:t>
      </w:r>
      <w:r w:rsidRPr="00CE6D23">
        <w:t xml:space="preserve"> 31091374. </w:t>
      </w:r>
      <w:r w:rsidRPr="00CE6D23">
        <w:rPr>
          <w:b/>
          <w:bCs/>
        </w:rPr>
        <w:t>DOI:</w:t>
      </w:r>
      <w:r w:rsidRPr="00CE6D23">
        <w:t xml:space="preserve"> 10.1056/NEJMoa1813904. URL: https://pubmed.ncbi.nlm.nih.gov/31091374/</w:t>
      </w:r>
    </w:p>
    <w:p w14:paraId="62225B07" w14:textId="77777777" w:rsidR="00CE6D23" w:rsidRPr="00CE6D23" w:rsidRDefault="00CE6D23" w:rsidP="00CE6D23">
      <w:pPr>
        <w:numPr>
          <w:ilvl w:val="0"/>
          <w:numId w:val="1"/>
        </w:numPr>
      </w:pPr>
      <w:r w:rsidRPr="00CE6D23">
        <w:rPr>
          <w:b/>
          <w:bCs/>
        </w:rPr>
        <w:t xml:space="preserve">Juric D, Janku F, </w:t>
      </w:r>
      <w:proofErr w:type="spellStart"/>
      <w:r w:rsidRPr="00CE6D23">
        <w:rPr>
          <w:b/>
          <w:bCs/>
        </w:rPr>
        <w:t>Rodón</w:t>
      </w:r>
      <w:proofErr w:type="spellEnd"/>
      <w:r w:rsidRPr="00CE6D23">
        <w:rPr>
          <w:b/>
          <w:bCs/>
        </w:rPr>
        <w:t xml:space="preserve"> J, et al.</w:t>
      </w:r>
      <w:r w:rsidRPr="00CE6D23">
        <w:t xml:space="preserve"> </w:t>
      </w:r>
      <w:proofErr w:type="spellStart"/>
      <w:r w:rsidRPr="00CE6D23">
        <w:t>Alpelisib</w:t>
      </w:r>
      <w:proofErr w:type="spellEnd"/>
      <w:r w:rsidRPr="00CE6D23">
        <w:t xml:space="preserve"> Plus Fulvestrant in PIK3CA-Altered and PIK3CA-Wild-Type </w:t>
      </w:r>
      <w:proofErr w:type="spellStart"/>
      <w:r w:rsidRPr="00CE6D23">
        <w:t>Estrogen</w:t>
      </w:r>
      <w:proofErr w:type="spellEnd"/>
      <w:r w:rsidRPr="00CE6D23">
        <w:t xml:space="preserve"> Receptor–Positive Advanced Breast Cancer: A Phase 1b Clinical Trial. </w:t>
      </w:r>
      <w:r w:rsidRPr="00CE6D23">
        <w:rPr>
          <w:i/>
          <w:iCs/>
        </w:rPr>
        <w:t>JAMA Oncology</w:t>
      </w:r>
      <w:r w:rsidRPr="00CE6D23">
        <w:t>. 2019;5(2</w:t>
      </w:r>
      <w:proofErr w:type="gramStart"/>
      <w:r w:rsidRPr="00CE6D23">
        <w:t>):e</w:t>
      </w:r>
      <w:proofErr w:type="gramEnd"/>
      <w:r w:rsidRPr="00CE6D23">
        <w:t xml:space="preserve">184475. </w:t>
      </w:r>
      <w:r w:rsidRPr="00CE6D23">
        <w:rPr>
          <w:b/>
          <w:bCs/>
        </w:rPr>
        <w:t>PMID:</w:t>
      </w:r>
      <w:r w:rsidRPr="00CE6D23">
        <w:t xml:space="preserve"> 30419179. </w:t>
      </w:r>
      <w:r w:rsidRPr="00CE6D23">
        <w:rPr>
          <w:b/>
          <w:bCs/>
        </w:rPr>
        <w:t>DOI:</w:t>
      </w:r>
      <w:r w:rsidRPr="00CE6D23">
        <w:t xml:space="preserve"> 10.1001/jamaoncol.2018.4475. URL: https://pubmed.ncbi.nlm.nih.gov/30419179/</w:t>
      </w:r>
    </w:p>
    <w:p w14:paraId="5B0AF408" w14:textId="77777777" w:rsidR="00CE6D23" w:rsidRPr="00CE6D23" w:rsidRDefault="00CE6D23" w:rsidP="00CE6D23">
      <w:pPr>
        <w:numPr>
          <w:ilvl w:val="0"/>
          <w:numId w:val="1"/>
        </w:numPr>
      </w:pPr>
      <w:r w:rsidRPr="00CE6D23">
        <w:rPr>
          <w:b/>
          <w:bCs/>
        </w:rPr>
        <w:t>Mayer IA, Abramson VG, Formisano L, et al.</w:t>
      </w:r>
      <w:r w:rsidRPr="00CE6D23">
        <w:t xml:space="preserve"> A Phase </w:t>
      </w:r>
      <w:proofErr w:type="spellStart"/>
      <w:r w:rsidRPr="00CE6D23">
        <w:t>Ib</w:t>
      </w:r>
      <w:proofErr w:type="spellEnd"/>
      <w:r w:rsidRPr="00CE6D23">
        <w:t xml:space="preserve"> Study of </w:t>
      </w:r>
      <w:proofErr w:type="spellStart"/>
      <w:r w:rsidRPr="00CE6D23">
        <w:t>Alpelisib</w:t>
      </w:r>
      <w:proofErr w:type="spellEnd"/>
      <w:r w:rsidRPr="00CE6D23">
        <w:t xml:space="preserve"> (BYL719), a PI3Kα-Specific Inhibitor, with Letrozole in ER+/HER2− Metastatic Breast Cancer. </w:t>
      </w:r>
      <w:r w:rsidRPr="00CE6D23">
        <w:rPr>
          <w:i/>
          <w:iCs/>
        </w:rPr>
        <w:t>Clinical Cancer Research</w:t>
      </w:r>
      <w:r w:rsidRPr="00CE6D23">
        <w:t xml:space="preserve">. 2017;23(1):26-34. </w:t>
      </w:r>
      <w:r w:rsidRPr="00CE6D23">
        <w:rPr>
          <w:b/>
          <w:bCs/>
        </w:rPr>
        <w:t>PMID:</w:t>
      </w:r>
      <w:r w:rsidRPr="00CE6D23">
        <w:t xml:space="preserve"> 27126994. </w:t>
      </w:r>
      <w:r w:rsidRPr="00CE6D23">
        <w:rPr>
          <w:b/>
          <w:bCs/>
        </w:rPr>
        <w:t>DOI:</w:t>
      </w:r>
      <w:r w:rsidRPr="00CE6D23">
        <w:t xml:space="preserve"> 10.1158/1078-0432.CCR-16-0134. URL: https://pubmed.ncbi.nlm.nih.gov/27126994/</w:t>
      </w:r>
    </w:p>
    <w:p w14:paraId="4E40C49A" w14:textId="77777777" w:rsidR="00CE6D23" w:rsidRPr="00CE6D23" w:rsidRDefault="00CE6D23" w:rsidP="00CE6D23">
      <w:pPr>
        <w:numPr>
          <w:ilvl w:val="0"/>
          <w:numId w:val="1"/>
        </w:numPr>
      </w:pPr>
      <w:r w:rsidRPr="00CE6D23">
        <w:rPr>
          <w:b/>
          <w:bCs/>
        </w:rPr>
        <w:lastRenderedPageBreak/>
        <w:t>Razavi P, Dickler MN, Shah PD, et al.</w:t>
      </w:r>
      <w:r w:rsidRPr="00CE6D23">
        <w:t xml:space="preserve"> Alterations in PTEN and ESR1 promote clinical resistance to </w:t>
      </w:r>
      <w:proofErr w:type="spellStart"/>
      <w:r w:rsidRPr="00CE6D23">
        <w:t>alpelisib</w:t>
      </w:r>
      <w:proofErr w:type="spellEnd"/>
      <w:r w:rsidRPr="00CE6D23">
        <w:t xml:space="preserve"> plus aromatase inhibitors. </w:t>
      </w:r>
      <w:r w:rsidRPr="00CE6D23">
        <w:rPr>
          <w:i/>
          <w:iCs/>
        </w:rPr>
        <w:t>Nature Cancer</w:t>
      </w:r>
      <w:r w:rsidRPr="00CE6D23">
        <w:t xml:space="preserve">. 2020;1(4):382-393. </w:t>
      </w:r>
      <w:r w:rsidRPr="00CE6D23">
        <w:rPr>
          <w:b/>
          <w:bCs/>
        </w:rPr>
        <w:t>PMID:</w:t>
      </w:r>
      <w:r w:rsidRPr="00CE6D23">
        <w:t xml:space="preserve"> 32864625. </w:t>
      </w:r>
      <w:r w:rsidRPr="00CE6D23">
        <w:rPr>
          <w:b/>
          <w:bCs/>
        </w:rPr>
        <w:t>DOI:</w:t>
      </w:r>
      <w:r w:rsidRPr="00CE6D23">
        <w:t xml:space="preserve"> 10.1038/s43018-020-0047-1. URL: https://pubmed.ncbi.nlm.nih.gov/32864625/</w:t>
      </w:r>
    </w:p>
    <w:p w14:paraId="25C31ECA" w14:textId="77777777" w:rsidR="00CE6D23" w:rsidRPr="00CE6D23" w:rsidRDefault="00CE6D23" w:rsidP="00CE6D23">
      <w:pPr>
        <w:numPr>
          <w:ilvl w:val="0"/>
          <w:numId w:val="1"/>
        </w:numPr>
      </w:pPr>
      <w:r w:rsidRPr="00CE6D23">
        <w:rPr>
          <w:b/>
          <w:bCs/>
        </w:rPr>
        <w:t>Hopkins BD, Pauli C, Du X, et al.</w:t>
      </w:r>
      <w:r w:rsidRPr="00CE6D23">
        <w:t xml:space="preserve"> Suppression of insulin feedback enhances the efficacy of PI3K inhibitors. </w:t>
      </w:r>
      <w:r w:rsidRPr="00CE6D23">
        <w:rPr>
          <w:i/>
          <w:iCs/>
        </w:rPr>
        <w:t>Nature</w:t>
      </w:r>
      <w:r w:rsidRPr="00CE6D23">
        <w:t xml:space="preserve">. 2018;560(7719):499-503. </w:t>
      </w:r>
      <w:r w:rsidRPr="00CE6D23">
        <w:rPr>
          <w:b/>
          <w:bCs/>
        </w:rPr>
        <w:t>PMID:</w:t>
      </w:r>
      <w:r w:rsidRPr="00CE6D23">
        <w:t xml:space="preserve"> 30051890. </w:t>
      </w:r>
      <w:r w:rsidRPr="00CE6D23">
        <w:rPr>
          <w:b/>
          <w:bCs/>
        </w:rPr>
        <w:t>DOI:</w:t>
      </w:r>
      <w:r w:rsidRPr="00CE6D23">
        <w:t xml:space="preserve"> 10.1038/s41586-018-0343-4. URL: https://pubmed.ncbi.nlm.nih.gov/30051890/</w:t>
      </w:r>
    </w:p>
    <w:p w14:paraId="4980F2DD" w14:textId="77777777" w:rsidR="00CE6D23" w:rsidRPr="00CE6D23" w:rsidRDefault="00CE6D23" w:rsidP="00CE6D23">
      <w:pPr>
        <w:numPr>
          <w:ilvl w:val="0"/>
          <w:numId w:val="1"/>
        </w:numPr>
      </w:pPr>
      <w:r w:rsidRPr="00CE6D23">
        <w:rPr>
          <w:b/>
          <w:bCs/>
        </w:rPr>
        <w:t xml:space="preserve">Brandão M, Caparica R, </w:t>
      </w:r>
      <w:proofErr w:type="spellStart"/>
      <w:r w:rsidRPr="00CE6D23">
        <w:rPr>
          <w:b/>
          <w:bCs/>
        </w:rPr>
        <w:t>Machaio</w:t>
      </w:r>
      <w:proofErr w:type="spellEnd"/>
      <w:r w:rsidRPr="00CE6D23">
        <w:rPr>
          <w:b/>
          <w:bCs/>
        </w:rPr>
        <w:t xml:space="preserve"> D, et al.</w:t>
      </w:r>
      <w:r w:rsidRPr="00CE6D23">
        <w:t xml:space="preserve"> Biomarkers of response and resistance to PI3K inhibitors in </w:t>
      </w:r>
      <w:proofErr w:type="spellStart"/>
      <w:r w:rsidRPr="00CE6D23">
        <w:t>estrogen</w:t>
      </w:r>
      <w:proofErr w:type="spellEnd"/>
      <w:r w:rsidRPr="00CE6D23">
        <w:t xml:space="preserve"> receptor-positive breast cancer patients and combination therapies involving PI3K inhibitors. </w:t>
      </w:r>
      <w:r w:rsidRPr="00CE6D23">
        <w:rPr>
          <w:i/>
          <w:iCs/>
        </w:rPr>
        <w:t>Annals of Oncology</w:t>
      </w:r>
      <w:r w:rsidRPr="00CE6D23">
        <w:t xml:space="preserve">. 2019;30(Suppl_10):x27-x42. </w:t>
      </w:r>
      <w:r w:rsidRPr="00CE6D23">
        <w:rPr>
          <w:b/>
          <w:bCs/>
        </w:rPr>
        <w:t>PMID:</w:t>
      </w:r>
      <w:r w:rsidRPr="00CE6D23">
        <w:t xml:space="preserve"> 31796499. </w:t>
      </w:r>
      <w:r w:rsidRPr="00CE6D23">
        <w:rPr>
          <w:b/>
          <w:bCs/>
        </w:rPr>
        <w:t>DOI:</w:t>
      </w:r>
      <w:r w:rsidRPr="00CE6D23">
        <w:t xml:space="preserve"> 10.1093/</w:t>
      </w:r>
      <w:proofErr w:type="spellStart"/>
      <w:r w:rsidRPr="00CE6D23">
        <w:t>annonc</w:t>
      </w:r>
      <w:proofErr w:type="spellEnd"/>
      <w:r w:rsidRPr="00CE6D23">
        <w:t>/mdz394. URL: https://academic.oup.com/annonc/article/30/Supplement_10/x27/5618946</w:t>
      </w:r>
    </w:p>
    <w:p w14:paraId="2AF14344" w14:textId="214ED34F" w:rsidR="003E0E85" w:rsidRDefault="00CE6D23" w:rsidP="00CE6D23">
      <w:pPr>
        <w:numPr>
          <w:ilvl w:val="0"/>
          <w:numId w:val="1"/>
        </w:numPr>
      </w:pPr>
      <w:proofErr w:type="spellStart"/>
      <w:r w:rsidRPr="00CE6D23">
        <w:rPr>
          <w:b/>
          <w:bCs/>
        </w:rPr>
        <w:t>DrugBank</w:t>
      </w:r>
      <w:proofErr w:type="spellEnd"/>
      <w:r w:rsidRPr="00CE6D23">
        <w:rPr>
          <w:b/>
          <w:bCs/>
        </w:rPr>
        <w:t xml:space="preserve"> Online.</w:t>
      </w:r>
      <w:r w:rsidRPr="00CE6D23">
        <w:t xml:space="preserve"> </w:t>
      </w:r>
      <w:proofErr w:type="spellStart"/>
      <w:r w:rsidRPr="00CE6D23">
        <w:rPr>
          <w:i/>
          <w:iCs/>
        </w:rPr>
        <w:t>Alpelisib</w:t>
      </w:r>
      <w:proofErr w:type="spellEnd"/>
      <w:r w:rsidRPr="00CE6D23">
        <w:rPr>
          <w:i/>
          <w:iCs/>
        </w:rPr>
        <w:t xml:space="preserve"> (DB12015) – Mechanism of Action &amp; Indications</w:t>
      </w:r>
      <w:r w:rsidRPr="00CE6D23">
        <w:t xml:space="preserve">. </w:t>
      </w:r>
      <w:proofErr w:type="spellStart"/>
      <w:r w:rsidRPr="00CE6D23">
        <w:t>DrugBank</w:t>
      </w:r>
      <w:proofErr w:type="spellEnd"/>
      <w:r w:rsidRPr="00CE6D23">
        <w:t xml:space="preserve"> Online [Internet]. Updated 2021. URL: https://go.drugbank.com/drugs/DB12015 (accessed Nov 2025).</w:t>
      </w:r>
    </w:p>
    <w:sectPr w:rsidR="003E0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C5824"/>
    <w:multiLevelType w:val="multilevel"/>
    <w:tmpl w:val="7028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32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23"/>
    <w:rsid w:val="003E0E85"/>
    <w:rsid w:val="00891610"/>
    <w:rsid w:val="00CE6D23"/>
    <w:rsid w:val="00E0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592CD"/>
  <w15:chartTrackingRefBased/>
  <w15:docId w15:val="{6C96C15C-7806-43C9-AD5E-D31B9594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D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D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amanetwork.com/journals/jamaoncology/fullarticle/2718005" TargetMode="External"/><Relationship Id="rId18" Type="http://schemas.openxmlformats.org/officeDocument/2006/relationships/hyperlink" Target="https://jamanetwork.com/journals/jamaoncology/fullarticle/2718005" TargetMode="External"/><Relationship Id="rId26" Type="http://schemas.openxmlformats.org/officeDocument/2006/relationships/hyperlink" Target="https://go.drugbank.com/drugs/DB12015" TargetMode="External"/><Relationship Id="rId39" Type="http://schemas.openxmlformats.org/officeDocument/2006/relationships/hyperlink" Target="https://www.annalsofoncology.org/article/S0923-7534(20)34372-6/pdf" TargetMode="External"/><Relationship Id="rId21" Type="http://schemas.openxmlformats.org/officeDocument/2006/relationships/hyperlink" Target="https://jamanetwork.com/journals/jamaoncology/fullarticle/2718005" TargetMode="External"/><Relationship Id="rId34" Type="http://schemas.openxmlformats.org/officeDocument/2006/relationships/hyperlink" Target="https://pubmed.ncbi.nlm.nih.gov/27126994/" TargetMode="External"/><Relationship Id="rId42" Type="http://schemas.openxmlformats.org/officeDocument/2006/relationships/hyperlink" Target="https://jamanetwork.com/journals/jamaoncology/fullarticle/2718005" TargetMode="External"/><Relationship Id="rId7" Type="http://schemas.openxmlformats.org/officeDocument/2006/relationships/hyperlink" Target="https://go.drugbank.com/drugs/DB120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32864625/" TargetMode="External"/><Relationship Id="rId29" Type="http://schemas.openxmlformats.org/officeDocument/2006/relationships/hyperlink" Target="https://pubmed.ncbi.nlm.nih.gov/3109137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o.drugbank.com/drugs/DB12015" TargetMode="External"/><Relationship Id="rId11" Type="http://schemas.openxmlformats.org/officeDocument/2006/relationships/hyperlink" Target="https://go.drugbank.com/drugs/DB12015" TargetMode="External"/><Relationship Id="rId24" Type="http://schemas.openxmlformats.org/officeDocument/2006/relationships/hyperlink" Target="https://pubmed.ncbi.nlm.nih.gov/27126994/" TargetMode="External"/><Relationship Id="rId32" Type="http://schemas.openxmlformats.org/officeDocument/2006/relationships/hyperlink" Target="https://www.annalsofoncology.org/article/S0923-7534(20)34372-6/pdf" TargetMode="External"/><Relationship Id="rId37" Type="http://schemas.openxmlformats.org/officeDocument/2006/relationships/hyperlink" Target="https://pubmed.ncbi.nlm.nih.gov/32864625/" TargetMode="External"/><Relationship Id="rId40" Type="http://schemas.openxmlformats.org/officeDocument/2006/relationships/hyperlink" Target="https://www.annalsofoncology.org/article/S0923-7534(20)34372-6/pdf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go.drugbank.com/drugs/DB12015" TargetMode="External"/><Relationship Id="rId15" Type="http://schemas.openxmlformats.org/officeDocument/2006/relationships/hyperlink" Target="https://pubmed.ncbi.nlm.nih.gov/32864625/" TargetMode="External"/><Relationship Id="rId23" Type="http://schemas.openxmlformats.org/officeDocument/2006/relationships/hyperlink" Target="https://jamanetwork.com/journals/jamaoncology/fullarticle/2718005" TargetMode="External"/><Relationship Id="rId28" Type="http://schemas.openxmlformats.org/officeDocument/2006/relationships/hyperlink" Target="https://jamanetwork.com/journals/jamaoncology/fullarticle/2718005" TargetMode="External"/><Relationship Id="rId36" Type="http://schemas.openxmlformats.org/officeDocument/2006/relationships/hyperlink" Target="https://pubmed.ncbi.nlm.nih.gov/32864625/" TargetMode="External"/><Relationship Id="rId10" Type="http://schemas.openxmlformats.org/officeDocument/2006/relationships/hyperlink" Target="https://go.drugbank.com/drugs/DB12015" TargetMode="External"/><Relationship Id="rId19" Type="http://schemas.openxmlformats.org/officeDocument/2006/relationships/hyperlink" Target="https://pubmed.ncbi.nlm.nih.gov/27126994/" TargetMode="External"/><Relationship Id="rId31" Type="http://schemas.openxmlformats.org/officeDocument/2006/relationships/hyperlink" Target="https://pubmed.ncbi.nlm.nih.gov/27126994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o.drugbank.com/drugs/DB12015" TargetMode="External"/><Relationship Id="rId14" Type="http://schemas.openxmlformats.org/officeDocument/2006/relationships/hyperlink" Target="https://pubmed.ncbi.nlm.nih.gov/27126994/" TargetMode="External"/><Relationship Id="rId22" Type="http://schemas.openxmlformats.org/officeDocument/2006/relationships/hyperlink" Target="https://pubmed.ncbi.nlm.nih.gov/31091374/" TargetMode="External"/><Relationship Id="rId27" Type="http://schemas.openxmlformats.org/officeDocument/2006/relationships/hyperlink" Target="https://go.drugbank.com/drugs/DB12015" TargetMode="External"/><Relationship Id="rId30" Type="http://schemas.openxmlformats.org/officeDocument/2006/relationships/hyperlink" Target="https://jamanetwork.com/journals/jamaoncology/fullarticle/2718005" TargetMode="External"/><Relationship Id="rId35" Type="http://schemas.openxmlformats.org/officeDocument/2006/relationships/hyperlink" Target="https://pubmed.ncbi.nlm.nih.gov/32864625/" TargetMode="External"/><Relationship Id="rId43" Type="http://schemas.openxmlformats.org/officeDocument/2006/relationships/hyperlink" Target="https://www.annalsofoncology.org/article/S0923-7534(20)34372-6/pdf" TargetMode="External"/><Relationship Id="rId8" Type="http://schemas.openxmlformats.org/officeDocument/2006/relationships/hyperlink" Target="https://www.nature.com/articles/s41598-024-62664-1?error=cookies_not_supported&amp;code=c8cbe510-31dc-4215-aae3-2fec9287f57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ubmed.ncbi.nlm.nih.gov/31091374/" TargetMode="External"/><Relationship Id="rId17" Type="http://schemas.openxmlformats.org/officeDocument/2006/relationships/hyperlink" Target="https://pubmed.ncbi.nlm.nih.gov/31091374/" TargetMode="External"/><Relationship Id="rId25" Type="http://schemas.openxmlformats.org/officeDocument/2006/relationships/hyperlink" Target="https://pubmed.ncbi.nlm.nih.gov/32864625/" TargetMode="External"/><Relationship Id="rId33" Type="http://schemas.openxmlformats.org/officeDocument/2006/relationships/hyperlink" Target="https://pubmed.ncbi.nlm.nih.gov/27126994/" TargetMode="External"/><Relationship Id="rId38" Type="http://schemas.openxmlformats.org/officeDocument/2006/relationships/hyperlink" Target="https://www.annalsofoncology.org/article/S0923-7534(20)34372-6/pdf" TargetMode="External"/><Relationship Id="rId20" Type="http://schemas.openxmlformats.org/officeDocument/2006/relationships/hyperlink" Target="https://pubmed.ncbi.nlm.nih.gov/27126994/" TargetMode="External"/><Relationship Id="rId41" Type="http://schemas.openxmlformats.org/officeDocument/2006/relationships/hyperlink" Target="https://www.annalsofoncology.org/article/S0923-7534(20)34372-6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3146</Words>
  <Characters>17933</Characters>
  <Application>Microsoft Office Word</Application>
  <DocSecurity>0</DocSecurity>
  <Lines>149</Lines>
  <Paragraphs>42</Paragraphs>
  <ScaleCrop>false</ScaleCrop>
  <Company/>
  <LinksUpToDate>false</LinksUpToDate>
  <CharactersWithSpaces>21037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Nanshi</dc:creator>
  <cp:keywords/>
  <dc:description/>
  <cp:lastModifiedBy>Jeet Nanshi</cp:lastModifiedBy>
  <cp:revision>1</cp:revision>
  <dcterms:created xsi:type="dcterms:W3CDTF">2025-11-13T07:28:00Z</dcterms:created>
  <dcterms:modified xsi:type="dcterms:W3CDTF">2025-11-13T07:35:00Z</dcterms:modified>
</cp:coreProperties>
</file>