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3C624" w14:textId="77777777" w:rsidR="009F78AA" w:rsidRPr="009F78AA" w:rsidRDefault="009F78AA" w:rsidP="009F78AA">
      <w:pPr>
        <w:rPr>
          <w:b/>
          <w:bCs/>
        </w:rPr>
      </w:pPr>
      <w:r w:rsidRPr="009F78AA">
        <w:rPr>
          <w:b/>
          <w:bCs/>
        </w:rPr>
        <w:t>Doxorubicin – Mechanism of Action and Pathway-Based Response Predictors</w:t>
      </w:r>
    </w:p>
    <w:p w14:paraId="06D51F5C" w14:textId="77777777" w:rsidR="009F78AA" w:rsidRPr="009F78AA" w:rsidRDefault="009F78AA" w:rsidP="009F78AA">
      <w:r w:rsidRPr="009F78AA">
        <w:rPr>
          <w:b/>
          <w:bCs/>
        </w:rPr>
        <w:t>Summary:</w:t>
      </w:r>
      <w:r w:rsidRPr="009F78AA">
        <w:t xml:space="preserve"> Doxorubicin is an anthracycline chemotherapeutic that intercalates DNA and poisons </w:t>
      </w:r>
      <w:r w:rsidRPr="009F78AA">
        <w:rPr>
          <w:b/>
          <w:bCs/>
        </w:rPr>
        <w:t>DNA topoisomerase II</w:t>
      </w:r>
      <w:r w:rsidRPr="009F78AA">
        <w:t xml:space="preserve"> (primarily the α isoform TOP2A)</w:t>
      </w:r>
      <w:hyperlink r:id="rId5" w:anchor=":~:text=capable%20of%20deactivating%20the%20free,exact%20mechanism%20of%20cardiotoxicity%20of" w:tgtFrame="_blank" w:history="1">
        <w:r w:rsidRPr="009F78AA">
          <w:rPr>
            <w:rStyle w:val="Hyperlink"/>
          </w:rPr>
          <w:t>academia.edu</w:t>
        </w:r>
      </w:hyperlink>
      <w:r w:rsidRPr="009F78AA">
        <w:t>. By stabilizing the topoisomerase II-DNA cleavage complex, it induces lethal double-strand DNA breaks and disrupts replication and transcription, triggering apoptosis in rapidly dividing cells</w:t>
      </w:r>
      <w:hyperlink r:id="rId6" w:anchor=":~:text=capable%20of%20deactivating%20the%20free,exact%20mechanism%20of%20cardiotoxicity%20of" w:tgtFrame="_blank" w:history="1">
        <w:r w:rsidRPr="009F78AA">
          <w:rPr>
            <w:rStyle w:val="Hyperlink"/>
          </w:rPr>
          <w:t>academia.edu</w:t>
        </w:r>
      </w:hyperlink>
      <w:r w:rsidRPr="009F78AA">
        <w:t>. Doxorubicin also undergoes redox cycling to generate reactive oxygen species (ROS), causing oxidative damage to cellular membranes and DNA</w:t>
      </w:r>
      <w:hyperlink r:id="rId7" w:anchor=":~:text=fax%3A%20%2B%201%20650%207253863%3B,Alternatively%2C%20doxorubicin%20can%20enter%20the" w:tgtFrame="_blank" w:history="1">
        <w:r w:rsidRPr="009F78AA">
          <w:rPr>
            <w:rStyle w:val="Hyperlink"/>
          </w:rPr>
          <w:t>academia.edu</w:t>
        </w:r>
      </w:hyperlink>
      <w:hyperlink r:id="rId8" w:anchor=":~:text=2,shown%20in%20Fig" w:tgtFrame="_blank" w:history="1">
        <w:r w:rsidRPr="009F78AA">
          <w:rPr>
            <w:rStyle w:val="Hyperlink"/>
          </w:rPr>
          <w:t>academia.edu</w:t>
        </w:r>
      </w:hyperlink>
      <w:r w:rsidRPr="009F78AA">
        <w:t xml:space="preserve">. These dual actions (genotoxic stress and ROS) activate cell death pathways in cancer cells. The drug’s direct molecular targets are </w:t>
      </w:r>
      <w:r w:rsidRPr="009F78AA">
        <w:rPr>
          <w:b/>
          <w:bCs/>
        </w:rPr>
        <w:t>topoisomerase II enzymes (TOP2A/TOP2B)</w:t>
      </w:r>
      <w:r w:rsidRPr="009F78AA">
        <w:t xml:space="preserve"> bound to DNA. In breast cancer, doxorubicin is used across all molecular subtypes (luminal, HER2-positive, triple-negative), often in combination regimens. Its efficacy can vary with tumor biology: tumors with high TOP2A levels and robust damage-response pathways tend to be more sensitive</w:t>
      </w:r>
      <w:hyperlink r:id="rId9" w:anchor=":~:text=In%20addition%20to%20studies%20of,results%20have%20been%20contradictory" w:tgtFrame="_blank" w:history="1">
        <w:r w:rsidRPr="009F78AA">
          <w:rPr>
            <w:rStyle w:val="Hyperlink"/>
          </w:rPr>
          <w:t>academia.edu</w:t>
        </w:r>
      </w:hyperlink>
      <w:hyperlink r:id="rId10" w:anchor=":~:text=resistant%20groups.%20Immune,mechanisms%20associated%20with%20anthracycline%20resistance" w:tgtFrame="_blank" w:history="1">
        <w:r w:rsidRPr="009F78AA">
          <w:rPr>
            <w:rStyle w:val="Hyperlink"/>
          </w:rPr>
          <w:t>mdpi.com</w:t>
        </w:r>
      </w:hyperlink>
      <w:r w:rsidRPr="009F78AA">
        <w:t>, whereas tumors invoking alternative survival or drug-efflux pathways often exhibit resistance</w:t>
      </w:r>
      <w:hyperlink r:id="rId11" w:anchor=":~:text=the%20catalytic%20activity%20of%20aldehyde,38" w:tgtFrame="_blank" w:history="1">
        <w:r w:rsidRPr="009F78AA">
          <w:rPr>
            <w:rStyle w:val="Hyperlink"/>
          </w:rPr>
          <w:t>academia.edu</w:t>
        </w:r>
      </w:hyperlink>
      <w:hyperlink r:id="rId12" w:anchor=":~:text=,terminal%20kinases%20%28JNK" w:tgtFrame="_blank" w:history="1">
        <w:r w:rsidRPr="009F78AA">
          <w:rPr>
            <w:rStyle w:val="Hyperlink"/>
          </w:rPr>
          <w:t>bmccancer.biomedcentral.com</w:t>
        </w:r>
      </w:hyperlink>
      <w:r w:rsidRPr="009F78AA">
        <w:t>.</w:t>
      </w:r>
    </w:p>
    <w:p w14:paraId="3920BC74" w14:textId="77777777" w:rsidR="009F78AA" w:rsidRPr="009F78AA" w:rsidRDefault="009F78AA" w:rsidP="009F78AA">
      <w:pPr>
        <w:rPr>
          <w:b/>
          <w:bCs/>
        </w:rPr>
      </w:pPr>
      <w:r w:rsidRPr="009F78AA">
        <w:rPr>
          <w:b/>
          <w:bCs/>
        </w:rPr>
        <w:t>Pathway Context: Sensitivity vs. Resistance (2×2 Matrix)</w:t>
      </w:r>
    </w:p>
    <w:p w14:paraId="37EA722D" w14:textId="77777777" w:rsidR="009F78AA" w:rsidRPr="009F78AA" w:rsidRDefault="009F78AA" w:rsidP="009F78AA">
      <w:r w:rsidRPr="009F78AA">
        <w:t>The effectiveness of doxorubicin is influenced by the activity status of specific cellular pathways: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4373"/>
        <w:gridCol w:w="3651"/>
      </w:tblGrid>
      <w:tr w:rsidR="009F78AA" w:rsidRPr="009F78AA" w14:paraId="1F8E7F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AFF7D" w14:textId="77777777" w:rsidR="009F78AA" w:rsidRPr="009F78AA" w:rsidRDefault="009F78AA" w:rsidP="009F78AA">
            <w:pPr>
              <w:rPr>
                <w:b/>
                <w:bCs/>
              </w:rPr>
            </w:pPr>
            <w:r w:rsidRPr="009F78AA">
              <w:rPr>
                <w:b/>
                <w:bCs/>
              </w:rPr>
              <w:t>Pathway Status</w:t>
            </w:r>
          </w:p>
        </w:tc>
        <w:tc>
          <w:tcPr>
            <w:tcW w:w="0" w:type="auto"/>
            <w:vAlign w:val="center"/>
            <w:hideMark/>
          </w:tcPr>
          <w:p w14:paraId="649841C3" w14:textId="77777777" w:rsidR="009F78AA" w:rsidRPr="009F78AA" w:rsidRDefault="009F78AA" w:rsidP="009F78AA">
            <w:pPr>
              <w:rPr>
                <w:b/>
                <w:bCs/>
              </w:rPr>
            </w:pPr>
            <w:r w:rsidRPr="009F78AA">
              <w:rPr>
                <w:b/>
                <w:bCs/>
              </w:rPr>
              <w:t>Sensitivity (drug effective)</w:t>
            </w:r>
          </w:p>
        </w:tc>
        <w:tc>
          <w:tcPr>
            <w:tcW w:w="0" w:type="auto"/>
            <w:vAlign w:val="center"/>
            <w:hideMark/>
          </w:tcPr>
          <w:p w14:paraId="401FD07F" w14:textId="77777777" w:rsidR="009F78AA" w:rsidRPr="009F78AA" w:rsidRDefault="009F78AA" w:rsidP="009F78AA">
            <w:pPr>
              <w:rPr>
                <w:b/>
                <w:bCs/>
              </w:rPr>
            </w:pPr>
            <w:r w:rsidRPr="009F78AA">
              <w:rPr>
                <w:b/>
                <w:bCs/>
              </w:rPr>
              <w:t>Resistance (drug ineffective)</w:t>
            </w:r>
          </w:p>
        </w:tc>
      </w:tr>
      <w:tr w:rsidR="009F78AA" w:rsidRPr="009F78AA" w14:paraId="74EFD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41E9A" w14:textId="77777777" w:rsidR="009F78AA" w:rsidRPr="009F78AA" w:rsidRDefault="009F78AA" w:rsidP="009F78AA">
            <w:r w:rsidRPr="009F78AA">
              <w:rPr>
                <w:b/>
                <w:bCs/>
              </w:rPr>
              <w:t>Pathway Active</w:t>
            </w:r>
          </w:p>
        </w:tc>
        <w:tc>
          <w:tcPr>
            <w:tcW w:w="0" w:type="auto"/>
            <w:vAlign w:val="center"/>
            <w:hideMark/>
          </w:tcPr>
          <w:p w14:paraId="7106D2CF" w14:textId="77777777" w:rsidR="009F78AA" w:rsidRPr="009F78AA" w:rsidRDefault="009F78AA" w:rsidP="009F78AA">
            <w:r w:rsidRPr="009F78AA">
              <w:rPr>
                <w:b/>
                <w:bCs/>
              </w:rPr>
              <w:t>High proliferation (Cell Cycle)</w:t>
            </w:r>
            <w:r w:rsidRPr="009F78AA">
              <w:t xml:space="preserve"> – Highly proliferative tumors (high E2F/G2–M activity) accumulate DNA damage and respond with higher pathologic complete response rates</w:t>
            </w:r>
            <w:hyperlink r:id="rId13" w:anchor=":~:text=match%20at%20L819%20adhesion%2C%20cell,pathway%2C%20and%20DNA%20replication%20were" w:tgtFrame="_blank" w:history="1">
              <w:r w:rsidRPr="009F78AA">
                <w:rPr>
                  <w:rStyle w:val="Hyperlink"/>
                </w:rPr>
                <w:t>mdpi.com</w:t>
              </w:r>
            </w:hyperlink>
            <w:hyperlink r:id="rId14" w:anchor=":~:text=resistant%20groups.%20Immune,mechanisms%20associated%20with%20anthracycline%20resistance" w:tgtFrame="_blank" w:history="1">
              <w:r w:rsidRPr="009F78AA">
                <w:rPr>
                  <w:rStyle w:val="Hyperlink"/>
                </w:rPr>
                <w:t>mdpi.com</w:t>
              </w:r>
            </w:hyperlink>
            <w:r w:rsidRPr="009F78AA">
              <w:t>.</w:t>
            </w:r>
          </w:p>
        </w:tc>
        <w:tc>
          <w:tcPr>
            <w:tcW w:w="0" w:type="auto"/>
            <w:vAlign w:val="center"/>
            <w:hideMark/>
          </w:tcPr>
          <w:p w14:paraId="2DD23960" w14:textId="77777777" w:rsidR="009F78AA" w:rsidRPr="009F78AA" w:rsidRDefault="009F78AA" w:rsidP="009F78AA">
            <w:r w:rsidRPr="009F78AA">
              <w:rPr>
                <w:b/>
                <w:bCs/>
              </w:rPr>
              <w:t>Drug efflux (ABC transporters)</w:t>
            </w:r>
            <w:r w:rsidRPr="009F78AA">
              <w:t xml:space="preserve"> – Up-regulation of P-glycoprotein and MRP pumps actively expels doxorubicin, reducing intracellular drug levels</w:t>
            </w:r>
            <w:hyperlink r:id="rId15" w:anchor=":~:text=the%20catalytic%20activity%20of%20aldehyde,38" w:tgtFrame="_blank" w:history="1">
              <w:r w:rsidRPr="009F78AA">
                <w:rPr>
                  <w:rStyle w:val="Hyperlink"/>
                </w:rPr>
                <w:t>academia.edu</w:t>
              </w:r>
            </w:hyperlink>
            <w:r w:rsidRPr="009F78AA">
              <w:t>.</w:t>
            </w:r>
          </w:p>
        </w:tc>
      </w:tr>
      <w:tr w:rsidR="009F78AA" w:rsidRPr="009F78AA" w14:paraId="3B911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233C3" w14:textId="77777777" w:rsidR="009F78AA" w:rsidRPr="009F78AA" w:rsidRDefault="009F78AA" w:rsidP="009F78AA">
            <w:r w:rsidRPr="009F78AA">
              <w:rPr>
                <w:b/>
                <w:bCs/>
              </w:rPr>
              <w:t>Pathway Inactive</w:t>
            </w:r>
          </w:p>
        </w:tc>
        <w:tc>
          <w:tcPr>
            <w:tcW w:w="0" w:type="auto"/>
            <w:vAlign w:val="center"/>
            <w:hideMark/>
          </w:tcPr>
          <w:p w14:paraId="73D88EE3" w14:textId="77777777" w:rsidR="009F78AA" w:rsidRPr="009F78AA" w:rsidRDefault="009F78AA" w:rsidP="009F78AA">
            <w:r w:rsidRPr="009F78AA">
              <w:rPr>
                <w:b/>
                <w:bCs/>
              </w:rPr>
              <w:t>Suppressed MAPK/ERK signaling</w:t>
            </w:r>
            <w:r w:rsidRPr="009F78AA">
              <w:t xml:space="preserve"> – Inhibition or low activity of ERK removes a survival pathway; doxorubicin-induced apoptosis is enhanced (ERK inhibition has been shown to improve doxorubicin efficacy)</w:t>
            </w:r>
            <w:hyperlink r:id="rId16" w:anchor=":~:text=based%20immunohistochemistry%2C%20in%20the%20breast,44%2C25%20%2C%2046" w:tgtFrame="_blank" w:history="1">
              <w:r w:rsidRPr="009F78AA">
                <w:rPr>
                  <w:rStyle w:val="Hyperlink"/>
                </w:rPr>
                <w:t>bmccancer.biomedcentral.com</w:t>
              </w:r>
            </w:hyperlink>
            <w:r w:rsidRPr="009F78AA">
              <w:t>.</w:t>
            </w:r>
          </w:p>
        </w:tc>
        <w:tc>
          <w:tcPr>
            <w:tcW w:w="0" w:type="auto"/>
            <w:vAlign w:val="center"/>
            <w:hideMark/>
          </w:tcPr>
          <w:p w14:paraId="55EE8C81" w14:textId="77777777" w:rsidR="009F78AA" w:rsidRPr="009F78AA" w:rsidRDefault="009F78AA" w:rsidP="009F78AA">
            <w:r w:rsidRPr="009F78AA">
              <w:rPr>
                <w:b/>
                <w:bCs/>
              </w:rPr>
              <w:t>Loss of p53 function</w:t>
            </w:r>
            <w:r w:rsidRPr="009F78AA">
              <w:t xml:space="preserve"> – Inactivation of the p53 DNA-damage response (e.g. TP53 mutation) impairs apoptosis; clinical studies show mutant-p53 tumors often resist anthracycline therapy</w:t>
            </w:r>
            <w:hyperlink r:id="rId17" w:anchor=":~:text=tumour.%20C,2%20should" w:tgtFrame="_blank" w:history="1">
              <w:r w:rsidRPr="009F78AA">
                <w:rPr>
                  <w:rStyle w:val="Hyperlink"/>
                </w:rPr>
                <w:t>pubmed.ncbi.nlm.nih.gov</w:t>
              </w:r>
            </w:hyperlink>
            <w:r w:rsidRPr="009F78AA">
              <w:t>.</w:t>
            </w:r>
          </w:p>
        </w:tc>
      </w:tr>
    </w:tbl>
    <w:p w14:paraId="48FACE8B" w14:textId="77777777" w:rsidR="009F78AA" w:rsidRPr="009F78AA" w:rsidRDefault="009F78AA" w:rsidP="009F78AA">
      <w:r w:rsidRPr="009F78AA">
        <w:rPr>
          <w:b/>
          <w:bCs/>
        </w:rPr>
        <w:t>Table A. Pathways Indicating Sensitivity to Doxorubicin (Breast Cancer)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767"/>
        <w:gridCol w:w="855"/>
        <w:gridCol w:w="3842"/>
        <w:gridCol w:w="2363"/>
      </w:tblGrid>
      <w:tr w:rsidR="009F78AA" w:rsidRPr="009F78AA" w14:paraId="5F9704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27666" w14:textId="77777777" w:rsidR="009F78AA" w:rsidRPr="009F78AA" w:rsidRDefault="009F78AA" w:rsidP="009F78AA">
            <w:pPr>
              <w:rPr>
                <w:b/>
                <w:bCs/>
              </w:rPr>
            </w:pPr>
            <w:r w:rsidRPr="009F78AA">
              <w:rPr>
                <w:b/>
                <w:bCs/>
              </w:rPr>
              <w:lastRenderedPageBreak/>
              <w:t>Pathway (ID)</w:t>
            </w:r>
          </w:p>
        </w:tc>
        <w:tc>
          <w:tcPr>
            <w:tcW w:w="0" w:type="auto"/>
            <w:vAlign w:val="center"/>
            <w:hideMark/>
          </w:tcPr>
          <w:p w14:paraId="1D1500F9" w14:textId="77777777" w:rsidR="009F78AA" w:rsidRPr="009F78AA" w:rsidRDefault="009F78AA" w:rsidP="009F78AA">
            <w:pPr>
              <w:rPr>
                <w:b/>
                <w:bCs/>
              </w:rPr>
            </w:pPr>
            <w:r w:rsidRPr="009F78AA">
              <w:rPr>
                <w:b/>
                <w:bCs/>
              </w:rPr>
              <w:t xml:space="preserve">Direction </w:t>
            </w:r>
            <w:r w:rsidRPr="009F78AA">
              <w:rPr>
                <w:rFonts w:ascii="Aptos" w:hAnsi="Aptos" w:cs="Aptos"/>
                <w:b/>
                <w:bCs/>
              </w:rPr>
              <w:t>🡑🡓</w:t>
            </w:r>
          </w:p>
        </w:tc>
        <w:tc>
          <w:tcPr>
            <w:tcW w:w="0" w:type="auto"/>
            <w:vAlign w:val="center"/>
            <w:hideMark/>
          </w:tcPr>
          <w:p w14:paraId="49D302BC" w14:textId="77777777" w:rsidR="009F78AA" w:rsidRPr="009F78AA" w:rsidRDefault="009F78AA" w:rsidP="009F78AA">
            <w:pPr>
              <w:rPr>
                <w:b/>
                <w:bCs/>
              </w:rPr>
            </w:pPr>
            <w:r w:rsidRPr="009F78AA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F1CBB91" w14:textId="77777777" w:rsidR="009F78AA" w:rsidRPr="009F78AA" w:rsidRDefault="009F78AA" w:rsidP="009F78AA">
            <w:pPr>
              <w:rPr>
                <w:b/>
                <w:bCs/>
              </w:rPr>
            </w:pPr>
            <w:r w:rsidRPr="009F78AA">
              <w:rPr>
                <w:b/>
                <w:bCs/>
              </w:rPr>
              <w:t>Evidence Level</w:t>
            </w:r>
          </w:p>
        </w:tc>
        <w:tc>
          <w:tcPr>
            <w:tcW w:w="0" w:type="auto"/>
            <w:vAlign w:val="center"/>
            <w:hideMark/>
          </w:tcPr>
          <w:p w14:paraId="4C547846" w14:textId="77777777" w:rsidR="009F78AA" w:rsidRPr="009F78AA" w:rsidRDefault="009F78AA" w:rsidP="009F78AA">
            <w:pPr>
              <w:rPr>
                <w:b/>
                <w:bCs/>
              </w:rPr>
            </w:pPr>
            <w:r w:rsidRPr="009F78AA">
              <w:rPr>
                <w:b/>
                <w:bCs/>
              </w:rPr>
              <w:t>Key Citation(s) (PMID/DOI/URL)</w:t>
            </w:r>
          </w:p>
        </w:tc>
      </w:tr>
      <w:tr w:rsidR="009F78AA" w:rsidRPr="009F78AA" w14:paraId="1DFE9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37EA" w14:textId="77777777" w:rsidR="009F78AA" w:rsidRPr="009F78AA" w:rsidRDefault="009F78AA" w:rsidP="009F78AA">
            <w:r w:rsidRPr="009F78AA">
              <w:t>p53 signaling pathway (</w:t>
            </w:r>
            <w:proofErr w:type="gramStart"/>
            <w:r w:rsidRPr="009F78AA">
              <w:t>KEGG:hsa</w:t>
            </w:r>
            <w:proofErr w:type="gramEnd"/>
            <w:r w:rsidRPr="009F78AA">
              <w:t>04115)</w:t>
            </w:r>
          </w:p>
        </w:tc>
        <w:tc>
          <w:tcPr>
            <w:tcW w:w="0" w:type="auto"/>
            <w:vAlign w:val="center"/>
            <w:hideMark/>
          </w:tcPr>
          <w:p w14:paraId="01A7EEC4" w14:textId="77777777" w:rsidR="009F78AA" w:rsidRPr="009F78AA" w:rsidRDefault="009F78AA" w:rsidP="009F78AA">
            <w:r w:rsidRPr="009F78AA">
              <w:t xml:space="preserve">Activated </w:t>
            </w:r>
            <w:r w:rsidRPr="009F78AA">
              <w:rPr>
                <w:rFonts w:ascii="Aptos" w:hAnsi="Aptos" w:cs="Aptos"/>
              </w:rPr>
              <w:t>🡑</w:t>
            </w:r>
          </w:p>
        </w:tc>
        <w:tc>
          <w:tcPr>
            <w:tcW w:w="0" w:type="auto"/>
            <w:vAlign w:val="center"/>
            <w:hideMark/>
          </w:tcPr>
          <w:p w14:paraId="227F981E" w14:textId="77777777" w:rsidR="009F78AA" w:rsidRPr="009F78AA" w:rsidRDefault="009F78AA" w:rsidP="009F78AA">
            <w:r w:rsidRPr="009F78AA">
              <w:t>Indication</w:t>
            </w:r>
          </w:p>
        </w:tc>
        <w:tc>
          <w:tcPr>
            <w:tcW w:w="0" w:type="auto"/>
            <w:vAlign w:val="center"/>
            <w:hideMark/>
          </w:tcPr>
          <w:p w14:paraId="13FB723F" w14:textId="77777777" w:rsidR="009F78AA" w:rsidRPr="009F78AA" w:rsidRDefault="009F78AA" w:rsidP="009F78AA">
            <w:r w:rsidRPr="009F78AA">
              <w:rPr>
                <w:b/>
                <w:bCs/>
              </w:rPr>
              <w:t>Moderate.</w:t>
            </w:r>
            <w:r w:rsidRPr="009F78AA">
              <w:t xml:space="preserve"> Functional p53 mediates DNA-damage apoptosis. Anthracycline-sensitive breast tumors often show enrichment of p53 pathway genes</w:t>
            </w:r>
            <w:hyperlink r:id="rId18" w:anchor=":~:text=targets%2C%20unfolded%20protein%20response%2C%20spermatogenesis%2C,and%20mitotic%20spindle" w:tgtFrame="_blank" w:history="1">
              <w:r w:rsidRPr="009F78AA">
                <w:rPr>
                  <w:rStyle w:val="Hyperlink"/>
                </w:rPr>
                <w:t>mdpi.com</w:t>
              </w:r>
            </w:hyperlink>
            <w:r w:rsidRPr="009F78AA">
              <w:t>, and intact p53 leads to proper cell-cycle arrest and cell death</w:t>
            </w:r>
            <w:hyperlink r:id="rId19" w:anchor=":~:text=activation%20of%20the%20tumour%20suppressor,arrest%20and%20thereby%20promote%20DXR" w:tgtFrame="_blank" w:history="1">
              <w:r w:rsidRPr="009F78AA">
                <w:rPr>
                  <w:rStyle w:val="Hyperlink"/>
                </w:rPr>
                <w:t>bmccancer.biomedcentral.com</w:t>
              </w:r>
            </w:hyperlink>
            <w:hyperlink r:id="rId20" w:anchor=":~:text=tumour.%20C,2%20should" w:tgtFrame="_blank" w:history="1">
              <w:r w:rsidRPr="009F78AA">
                <w:rPr>
                  <w:rStyle w:val="Hyperlink"/>
                </w:rPr>
                <w:t>pubmed.ncbi.nlm.nih.gov</w:t>
              </w:r>
            </w:hyperlink>
            <w:r w:rsidRPr="009F78AA">
              <w:t>.</w:t>
            </w:r>
          </w:p>
        </w:tc>
        <w:tc>
          <w:tcPr>
            <w:tcW w:w="0" w:type="auto"/>
            <w:vAlign w:val="center"/>
            <w:hideMark/>
          </w:tcPr>
          <w:p w14:paraId="305A9478" w14:textId="77777777" w:rsidR="009F78AA" w:rsidRPr="009F78AA" w:rsidRDefault="009F78AA" w:rsidP="009F78AA">
            <w:r w:rsidRPr="009F78AA">
              <w:t xml:space="preserve">Fu </w:t>
            </w:r>
            <w:r w:rsidRPr="009F78AA">
              <w:rPr>
                <w:i/>
                <w:iCs/>
              </w:rPr>
              <w:t>et al.</w:t>
            </w:r>
            <w:r w:rsidRPr="009F78AA">
              <w:t>, 2021 (PMID:34489950; DOI:10.3389/fimmu.2021.704655; [PubMed]</w:t>
            </w:r>
            <w:hyperlink r:id="rId21" w:anchor=":~:text=resistant%20groups.%20Immune,mechanisms%20associated%20with%20anthracycline%20resistance" w:tgtFrame="_blank" w:history="1">
              <w:r w:rsidRPr="009F78AA">
                <w:rPr>
                  <w:rStyle w:val="Hyperlink"/>
                </w:rPr>
                <w:t>mdpi.com</w:t>
              </w:r>
            </w:hyperlink>
            <w:r w:rsidRPr="009F78AA">
              <w:t xml:space="preserve">); Rahko </w:t>
            </w:r>
            <w:r w:rsidRPr="009F78AA">
              <w:rPr>
                <w:i/>
                <w:iCs/>
              </w:rPr>
              <w:t>et al.</w:t>
            </w:r>
            <w:r w:rsidRPr="009F78AA">
              <w:t>, 2003 (PMID:12751374; DOI:10.1016/S0959-8049(02)00499-9; [PubMed]</w:t>
            </w:r>
            <w:hyperlink r:id="rId22" w:anchor=":~:text=tumour.%20C,2%20should" w:tgtFrame="_blank" w:history="1">
              <w:r w:rsidRPr="009F78AA">
                <w:rPr>
                  <w:rStyle w:val="Hyperlink"/>
                </w:rPr>
                <w:t>pubmed.ncbi.nlm.nih.gov</w:t>
              </w:r>
            </w:hyperlink>
            <w:r w:rsidRPr="009F78AA">
              <w:t>)</w:t>
            </w:r>
          </w:p>
        </w:tc>
      </w:tr>
      <w:tr w:rsidR="009F78AA" w:rsidRPr="009F78AA" w14:paraId="3AA3F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B2FB" w14:textId="77777777" w:rsidR="009F78AA" w:rsidRPr="009F78AA" w:rsidRDefault="009F78AA" w:rsidP="009F78AA">
            <w:r w:rsidRPr="009F78AA">
              <w:t>Cell cycle progression (</w:t>
            </w:r>
            <w:proofErr w:type="gramStart"/>
            <w:r w:rsidRPr="009F78AA">
              <w:t>KEGG:hsa</w:t>
            </w:r>
            <w:proofErr w:type="gramEnd"/>
            <w:r w:rsidRPr="009F78AA">
              <w:t>04110)</w:t>
            </w:r>
          </w:p>
        </w:tc>
        <w:tc>
          <w:tcPr>
            <w:tcW w:w="0" w:type="auto"/>
            <w:vAlign w:val="center"/>
            <w:hideMark/>
          </w:tcPr>
          <w:p w14:paraId="069D33F2" w14:textId="77777777" w:rsidR="009F78AA" w:rsidRPr="009F78AA" w:rsidRDefault="009F78AA" w:rsidP="009F78AA">
            <w:r w:rsidRPr="009F78AA">
              <w:t xml:space="preserve">Activated </w:t>
            </w:r>
            <w:r w:rsidRPr="009F78AA">
              <w:rPr>
                <w:rFonts w:ascii="Aptos" w:hAnsi="Aptos" w:cs="Aptos"/>
              </w:rPr>
              <w:t>🡑</w:t>
            </w:r>
          </w:p>
        </w:tc>
        <w:tc>
          <w:tcPr>
            <w:tcW w:w="0" w:type="auto"/>
            <w:vAlign w:val="center"/>
            <w:hideMark/>
          </w:tcPr>
          <w:p w14:paraId="57DE8428" w14:textId="77777777" w:rsidR="009F78AA" w:rsidRPr="009F78AA" w:rsidRDefault="009F78AA" w:rsidP="009F78AA">
            <w:r w:rsidRPr="009F78AA">
              <w:t>Indication</w:t>
            </w:r>
          </w:p>
        </w:tc>
        <w:tc>
          <w:tcPr>
            <w:tcW w:w="0" w:type="auto"/>
            <w:vAlign w:val="center"/>
            <w:hideMark/>
          </w:tcPr>
          <w:p w14:paraId="0E80EA0C" w14:textId="77777777" w:rsidR="009F78AA" w:rsidRPr="009F78AA" w:rsidRDefault="009F78AA" w:rsidP="009F78AA">
            <w:r w:rsidRPr="009F78AA">
              <w:rPr>
                <w:b/>
                <w:bCs/>
              </w:rPr>
              <w:t>High.</w:t>
            </w:r>
            <w:r w:rsidRPr="009F78AA">
              <w:t xml:space="preserve"> Tumors with high proliferation (high Ki-67, active E2F/G&lt;sub&gt;2&lt;/sub&gt;-M checkpoint) are more chemosensitive. Gene-set analyses show cell-cycle and DNA-replication pathways enriched in responders</w:t>
            </w:r>
            <w:hyperlink r:id="rId23" w:anchor=":~:text=match%20at%20L819%20adhesion%2C%20cell,pathway%2C%20and%20DNA%20replication%20were" w:tgtFrame="_blank" w:history="1">
              <w:r w:rsidRPr="009F78AA">
                <w:rPr>
                  <w:rStyle w:val="Hyperlink"/>
                </w:rPr>
                <w:t>mdpi.com</w:t>
              </w:r>
            </w:hyperlink>
            <w:hyperlink r:id="rId24" w:anchor=":~:text=match%20at%20L1145%20Figure%202,response%2C%20spermatogenesis%2C%20and%20mitotic%20spindle" w:tgtFrame="_blank" w:history="1">
              <w:r w:rsidRPr="009F78AA">
                <w:rPr>
                  <w:rStyle w:val="Hyperlink"/>
                </w:rPr>
                <w:t>mdpi.com</w:t>
              </w:r>
            </w:hyperlink>
            <w:r w:rsidRPr="009F78AA">
              <w:t>. Clinically, high-grade (basal-like) breast cancers with rapid cell cycles achieve higher pathologic complete response to doxorubicin-containing regimens.</w:t>
            </w:r>
          </w:p>
        </w:tc>
        <w:tc>
          <w:tcPr>
            <w:tcW w:w="0" w:type="auto"/>
            <w:vAlign w:val="center"/>
            <w:hideMark/>
          </w:tcPr>
          <w:p w14:paraId="029F76F9" w14:textId="77777777" w:rsidR="009F78AA" w:rsidRPr="009F78AA" w:rsidRDefault="009F78AA" w:rsidP="009F78AA">
            <w:r w:rsidRPr="009F78AA">
              <w:t xml:space="preserve">Liu </w:t>
            </w:r>
            <w:r w:rsidRPr="009F78AA">
              <w:rPr>
                <w:i/>
                <w:iCs/>
              </w:rPr>
              <w:t>et al.</w:t>
            </w:r>
            <w:r w:rsidRPr="009F78AA">
              <w:t>, 2022 (PMID:36553741; DOI:10.3390/biom12121834; [PubMed]</w:t>
            </w:r>
            <w:hyperlink r:id="rId25" w:anchor=":~:text=match%20at%20L1145%20Figure%202,response%2C%20spermatogenesis%2C%20and%20mitotic%20spindle" w:tgtFrame="_blank" w:history="1">
              <w:r w:rsidRPr="009F78AA">
                <w:rPr>
                  <w:rStyle w:val="Hyperlink"/>
                </w:rPr>
                <w:t>mdpi.com</w:t>
              </w:r>
            </w:hyperlink>
            <w:r w:rsidRPr="009F78AA">
              <w:t xml:space="preserve">); Yardley </w:t>
            </w:r>
            <w:r w:rsidRPr="009F78AA">
              <w:rPr>
                <w:i/>
                <w:iCs/>
              </w:rPr>
              <w:t>et al.</w:t>
            </w:r>
            <w:r w:rsidRPr="009F78AA">
              <w:t>, 2015 (PMID:25900140; DOI:10.1007/s10549-015-3426-2; URL)</w:t>
            </w:r>
          </w:p>
        </w:tc>
      </w:tr>
      <w:tr w:rsidR="009F78AA" w:rsidRPr="009F78AA" w14:paraId="6A183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481C1" w14:textId="77777777" w:rsidR="009F78AA" w:rsidRPr="009F78AA" w:rsidRDefault="009F78AA" w:rsidP="009F78AA">
            <w:r w:rsidRPr="009F78AA">
              <w:t>Interferon/immune response (Hallmark IFN-γ – M5913)</w:t>
            </w:r>
          </w:p>
        </w:tc>
        <w:tc>
          <w:tcPr>
            <w:tcW w:w="0" w:type="auto"/>
            <w:vAlign w:val="center"/>
            <w:hideMark/>
          </w:tcPr>
          <w:p w14:paraId="2DE29E62" w14:textId="77777777" w:rsidR="009F78AA" w:rsidRPr="009F78AA" w:rsidRDefault="009F78AA" w:rsidP="009F78AA">
            <w:r w:rsidRPr="009F78AA">
              <w:t xml:space="preserve">Activated </w:t>
            </w:r>
            <w:r w:rsidRPr="009F78AA">
              <w:rPr>
                <w:rFonts w:ascii="Aptos" w:hAnsi="Aptos" w:cs="Aptos"/>
              </w:rPr>
              <w:t>🡑</w:t>
            </w:r>
          </w:p>
        </w:tc>
        <w:tc>
          <w:tcPr>
            <w:tcW w:w="0" w:type="auto"/>
            <w:vAlign w:val="center"/>
            <w:hideMark/>
          </w:tcPr>
          <w:p w14:paraId="69E2E433" w14:textId="77777777" w:rsidR="009F78AA" w:rsidRPr="009F78AA" w:rsidRDefault="009F78AA" w:rsidP="009F78AA">
            <w:r w:rsidRPr="009F78AA">
              <w:t>Indication</w:t>
            </w:r>
          </w:p>
        </w:tc>
        <w:tc>
          <w:tcPr>
            <w:tcW w:w="0" w:type="auto"/>
            <w:vAlign w:val="center"/>
            <w:hideMark/>
          </w:tcPr>
          <w:p w14:paraId="4059671F" w14:textId="77777777" w:rsidR="009F78AA" w:rsidRPr="009F78AA" w:rsidRDefault="009F78AA" w:rsidP="009F78AA">
            <w:r w:rsidRPr="009F78AA">
              <w:rPr>
                <w:b/>
                <w:bCs/>
              </w:rPr>
              <w:t>Moderate.</w:t>
            </w:r>
            <w:r w:rsidRPr="009F78AA">
              <w:t xml:space="preserve"> A pro-inflammatory, immune-active tumor microenvironment correlates with better chemotherapy response. Immune-related gene signatures (e.g. IFN-γ response, T cell cytokines) are upregulated in anthracycline-sensitive breast tumors</w:t>
            </w:r>
            <w:hyperlink r:id="rId26" w:anchor=":~:text=resistant%20groups.%20Immune,mechanisms%20associated%20with%20anthracycline%20resistance" w:tgtFrame="_blank" w:history="1">
              <w:r w:rsidRPr="009F78AA">
                <w:rPr>
                  <w:rStyle w:val="Hyperlink"/>
                </w:rPr>
                <w:t>mdpi.com</w:t>
              </w:r>
            </w:hyperlink>
            <w:r w:rsidRPr="009F78AA">
              <w:t xml:space="preserve">. Patients whose tumors have high TILs (tumor-infiltrating lymphocytes) show improved pathological response to </w:t>
            </w:r>
            <w:r w:rsidRPr="009F78AA">
              <w:lastRenderedPageBreak/>
              <w:t>anthracycline-based therapy in clinical studies.</w:t>
            </w:r>
          </w:p>
        </w:tc>
        <w:tc>
          <w:tcPr>
            <w:tcW w:w="0" w:type="auto"/>
            <w:vAlign w:val="center"/>
            <w:hideMark/>
          </w:tcPr>
          <w:p w14:paraId="40D5EDFF" w14:textId="77777777" w:rsidR="009F78AA" w:rsidRPr="009F78AA" w:rsidRDefault="009F78AA" w:rsidP="009F78AA">
            <w:r w:rsidRPr="009F78AA">
              <w:lastRenderedPageBreak/>
              <w:t xml:space="preserve">Fu </w:t>
            </w:r>
            <w:r w:rsidRPr="009F78AA">
              <w:rPr>
                <w:i/>
                <w:iCs/>
              </w:rPr>
              <w:t>et al.</w:t>
            </w:r>
            <w:r w:rsidRPr="009F78AA">
              <w:t xml:space="preserve">, 2021 (PMID:34489950; DOI:10.3389/fimmu.2021.704655; [PubMed]); Liu </w:t>
            </w:r>
            <w:r w:rsidRPr="009F78AA">
              <w:rPr>
                <w:i/>
                <w:iCs/>
              </w:rPr>
              <w:t>et al.</w:t>
            </w:r>
            <w:r w:rsidRPr="009F78AA">
              <w:t>, 2022 (PMID:36553741; DOI:10.3390/biom12121834; [PubMed]</w:t>
            </w:r>
            <w:hyperlink r:id="rId27" w:anchor=":~:text=resistant%20groups.%20Immune,mechanisms%20associated%20with%20anthracycline%20resistance" w:tgtFrame="_blank" w:history="1">
              <w:r w:rsidRPr="009F78AA">
                <w:rPr>
                  <w:rStyle w:val="Hyperlink"/>
                </w:rPr>
                <w:t>mdpi.com</w:t>
              </w:r>
            </w:hyperlink>
            <w:r w:rsidRPr="009F78AA">
              <w:t>)</w:t>
            </w:r>
          </w:p>
        </w:tc>
      </w:tr>
      <w:tr w:rsidR="009F78AA" w:rsidRPr="009F78AA" w14:paraId="24E98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0F9A" w14:textId="77777777" w:rsidR="009F78AA" w:rsidRPr="009F78AA" w:rsidRDefault="009F78AA" w:rsidP="009F78AA">
            <w:r w:rsidRPr="009F78AA">
              <w:t>MAPK/ERK signaling (</w:t>
            </w:r>
            <w:proofErr w:type="gramStart"/>
            <w:r w:rsidRPr="009F78AA">
              <w:t>KEGG:hsa</w:t>
            </w:r>
            <w:proofErr w:type="gramEnd"/>
            <w:r w:rsidRPr="009F78AA">
              <w:t>04010)</w:t>
            </w:r>
          </w:p>
        </w:tc>
        <w:tc>
          <w:tcPr>
            <w:tcW w:w="0" w:type="auto"/>
            <w:vAlign w:val="center"/>
            <w:hideMark/>
          </w:tcPr>
          <w:p w14:paraId="102D68A8" w14:textId="77777777" w:rsidR="009F78AA" w:rsidRPr="009F78AA" w:rsidRDefault="009F78AA" w:rsidP="009F78AA">
            <w:r w:rsidRPr="009F78AA">
              <w:rPr>
                <w:i/>
                <w:iCs/>
              </w:rPr>
              <w:t>Suppressed</w:t>
            </w:r>
            <w:r w:rsidRPr="009F78AA">
              <w:t xml:space="preserve"> </w:t>
            </w:r>
            <w:r w:rsidRPr="009F78AA">
              <w:rPr>
                <w:rFonts w:ascii="Aptos" w:hAnsi="Aptos" w:cs="Aptos"/>
              </w:rPr>
              <w:t>🡓</w:t>
            </w:r>
          </w:p>
        </w:tc>
        <w:tc>
          <w:tcPr>
            <w:tcW w:w="0" w:type="auto"/>
            <w:vAlign w:val="center"/>
            <w:hideMark/>
          </w:tcPr>
          <w:p w14:paraId="3914A31D" w14:textId="77777777" w:rsidR="009F78AA" w:rsidRPr="009F78AA" w:rsidRDefault="009F78AA" w:rsidP="009F78AA">
            <w:r w:rsidRPr="009F78AA">
              <w:t>Indication</w:t>
            </w:r>
          </w:p>
        </w:tc>
        <w:tc>
          <w:tcPr>
            <w:tcW w:w="0" w:type="auto"/>
            <w:vAlign w:val="center"/>
            <w:hideMark/>
          </w:tcPr>
          <w:p w14:paraId="67C25E35" w14:textId="77777777" w:rsidR="009F78AA" w:rsidRPr="009F78AA" w:rsidRDefault="009F78AA" w:rsidP="009F78AA">
            <w:r w:rsidRPr="009F78AA">
              <w:rPr>
                <w:b/>
                <w:bCs/>
              </w:rPr>
              <w:t>Moderate.</w:t>
            </w:r>
            <w:r w:rsidRPr="009F78AA">
              <w:t xml:space="preserve"> The ERK pathway can promote cell survival under stress; </w:t>
            </w:r>
            <w:proofErr w:type="gramStart"/>
            <w:r w:rsidRPr="009F78AA">
              <w:t>thus</w:t>
            </w:r>
            <w:proofErr w:type="gramEnd"/>
            <w:r w:rsidRPr="009F78AA">
              <w:t xml:space="preserve"> its suppression sensitizes cells. Preclinical models show blocking MEK/ERK enhances doxorubicin-induced apoptosis</w:t>
            </w:r>
            <w:hyperlink r:id="rId28" w:anchor=":~:text=based%20immunohistochemistry%2C%20in%20the%20breast,44%2C25%20%2C%2046" w:tgtFrame="_blank" w:history="1">
              <w:r w:rsidRPr="009F78AA">
                <w:rPr>
                  <w:rStyle w:val="Hyperlink"/>
                </w:rPr>
                <w:t>bmccancer.biomedcentral.com</w:t>
              </w:r>
            </w:hyperlink>
            <w:r w:rsidRPr="009F78AA">
              <w:t>. ERK inhibition has been reported to overcome adaptive resistance, suggesting tumors with low ERK activity respond more to doxorubicin.</w:t>
            </w:r>
          </w:p>
        </w:tc>
        <w:tc>
          <w:tcPr>
            <w:tcW w:w="0" w:type="auto"/>
            <w:vAlign w:val="center"/>
            <w:hideMark/>
          </w:tcPr>
          <w:p w14:paraId="26A50CD1" w14:textId="77777777" w:rsidR="009F78AA" w:rsidRPr="009F78AA" w:rsidRDefault="009F78AA" w:rsidP="009F78AA">
            <w:r w:rsidRPr="009F78AA">
              <w:t xml:space="preserve">Nolte </w:t>
            </w:r>
            <w:r w:rsidRPr="009F78AA">
              <w:rPr>
                <w:i/>
                <w:iCs/>
              </w:rPr>
              <w:t>et al.</w:t>
            </w:r>
            <w:r w:rsidRPr="009F78AA">
              <w:t xml:space="preserve">, 2021 (PMID:33627191; DOI:10.1186/s12964-021-00592-1; URL); </w:t>
            </w:r>
            <w:r w:rsidRPr="009F78AA">
              <w:rPr>
                <w:b/>
                <w:bCs/>
              </w:rPr>
              <w:t xml:space="preserve">van den Hof </w:t>
            </w:r>
            <w:r w:rsidRPr="009F78AA">
              <w:rPr>
                <w:b/>
                <w:bCs/>
                <w:i/>
                <w:iCs/>
              </w:rPr>
              <w:t>et al.</w:t>
            </w:r>
            <w:r w:rsidRPr="009F78AA">
              <w:rPr>
                <w:b/>
                <w:bCs/>
              </w:rPr>
              <w:t>, 2019</w:t>
            </w:r>
            <w:r w:rsidRPr="009F78AA">
              <w:t xml:space="preserve"> (PMID:31864338; DOI:10.1186/s12885-019-5939-z; [BMC]</w:t>
            </w:r>
            <w:hyperlink r:id="rId29" w:anchor=":~:text=based%20immunohistochemistry%2C%20in%20the%20breast,44%2C25%20%2C%2046" w:tgtFrame="_blank" w:history="1">
              <w:r w:rsidRPr="009F78AA">
                <w:rPr>
                  <w:rStyle w:val="Hyperlink"/>
                </w:rPr>
                <w:t>bmccancer.biomedcentral.com</w:t>
              </w:r>
            </w:hyperlink>
            <w:r w:rsidRPr="009F78AA">
              <w:t>)</w:t>
            </w:r>
          </w:p>
        </w:tc>
      </w:tr>
      <w:tr w:rsidR="009F78AA" w:rsidRPr="009F78AA" w14:paraId="4C864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9C44" w14:textId="77777777" w:rsidR="009F78AA" w:rsidRPr="009F78AA" w:rsidRDefault="009F78AA" w:rsidP="009F78AA">
            <w:r w:rsidRPr="009F78AA">
              <w:t>Topoisomerase IIα high (TOP2A amplification)</w:t>
            </w:r>
          </w:p>
        </w:tc>
        <w:tc>
          <w:tcPr>
            <w:tcW w:w="0" w:type="auto"/>
            <w:vAlign w:val="center"/>
            <w:hideMark/>
          </w:tcPr>
          <w:p w14:paraId="0ED49C19" w14:textId="77777777" w:rsidR="009F78AA" w:rsidRPr="009F78AA" w:rsidRDefault="009F78AA" w:rsidP="009F78AA">
            <w:r w:rsidRPr="009F78AA">
              <w:t xml:space="preserve">Activated </w:t>
            </w:r>
            <w:r w:rsidRPr="009F78AA">
              <w:rPr>
                <w:rFonts w:ascii="Aptos" w:hAnsi="Aptos" w:cs="Aptos"/>
              </w:rPr>
              <w:t>🡑</w:t>
            </w:r>
          </w:p>
        </w:tc>
        <w:tc>
          <w:tcPr>
            <w:tcW w:w="0" w:type="auto"/>
            <w:vAlign w:val="center"/>
            <w:hideMark/>
          </w:tcPr>
          <w:p w14:paraId="0D7511D3" w14:textId="77777777" w:rsidR="009F78AA" w:rsidRPr="009F78AA" w:rsidRDefault="009F78AA" w:rsidP="009F78AA">
            <w:r w:rsidRPr="009F78AA">
              <w:t>Indication</w:t>
            </w:r>
          </w:p>
        </w:tc>
        <w:tc>
          <w:tcPr>
            <w:tcW w:w="0" w:type="auto"/>
            <w:vAlign w:val="center"/>
            <w:hideMark/>
          </w:tcPr>
          <w:p w14:paraId="5F397B9B" w14:textId="77777777" w:rsidR="009F78AA" w:rsidRPr="009F78AA" w:rsidRDefault="009F78AA" w:rsidP="009F78AA">
            <w:r w:rsidRPr="009F78AA">
              <w:rPr>
                <w:b/>
                <w:bCs/>
              </w:rPr>
              <w:t>High.</w:t>
            </w:r>
            <w:r w:rsidRPr="009F78AA">
              <w:t xml:space="preserve"> TOP2A is doxorubicin’s main target; tumors with </w:t>
            </w:r>
            <w:r w:rsidRPr="009F78AA">
              <w:rPr>
                <w:b/>
                <w:bCs/>
              </w:rPr>
              <w:t>TOP2A gene amplification or overexpression</w:t>
            </w:r>
            <w:r w:rsidRPr="009F78AA">
              <w:t xml:space="preserve"> show greater DNA damage and response. Meta-analyses have found anthracycline regimens confer extra benefit in breast cancers with </w:t>
            </w:r>
            <w:r w:rsidRPr="009F78AA">
              <w:rPr>
                <w:i/>
                <w:iCs/>
              </w:rPr>
              <w:t>TOP2A</w:t>
            </w:r>
            <w:r w:rsidRPr="009F78AA">
              <w:t xml:space="preserve"> amplification</w:t>
            </w:r>
            <w:hyperlink r:id="rId30" w:anchor=":~:text=In%20addition%20to%20studies%20of,results%20have%20been%20contradictory" w:tgtFrame="_blank" w:history="1">
              <w:r w:rsidRPr="009F78AA">
                <w:rPr>
                  <w:rStyle w:val="Hyperlink"/>
                </w:rPr>
                <w:t>academia.edu</w:t>
              </w:r>
            </w:hyperlink>
            <w:r w:rsidRPr="009F78AA">
              <w:t>. Conversely, low TOP2A (or deletions) is associated with lack of benefit. TOP2A is co-amplified in ~35% of HER2&lt;sup&gt;+&lt;/sup&gt; tumors, which may partly explain their heightened sensitivity</w:t>
            </w:r>
            <w:hyperlink r:id="rId31" w:anchor=":~:text=In%20addition%20to%20studies%20of,results%20have%20been%20contradictory" w:tgtFrame="_blank" w:history="1">
              <w:r w:rsidRPr="009F78AA">
                <w:rPr>
                  <w:rStyle w:val="Hyperlink"/>
                </w:rPr>
                <w:t>academia.edu</w:t>
              </w:r>
            </w:hyperlink>
            <w:r w:rsidRPr="009F78AA">
              <w:t>.</w:t>
            </w:r>
          </w:p>
        </w:tc>
        <w:tc>
          <w:tcPr>
            <w:tcW w:w="0" w:type="auto"/>
            <w:vAlign w:val="center"/>
            <w:hideMark/>
          </w:tcPr>
          <w:p w14:paraId="3B47CCBD" w14:textId="77777777" w:rsidR="009F78AA" w:rsidRPr="009F78AA" w:rsidRDefault="009F78AA" w:rsidP="009F78AA">
            <w:r w:rsidRPr="009F78AA">
              <w:t xml:space="preserve">Thorn </w:t>
            </w:r>
            <w:r w:rsidRPr="009F78AA">
              <w:rPr>
                <w:i/>
                <w:iCs/>
              </w:rPr>
              <w:t>et al.</w:t>
            </w:r>
            <w:r w:rsidRPr="009F78AA">
              <w:t>, 2011 (PMID:21048526; DOI:10.1097/FPC.0b013e32833ffb56; [PharmGKB]</w:t>
            </w:r>
            <w:hyperlink r:id="rId32" w:anchor=":~:text=In%20addition%20to%20studies%20of,results%20have%20been%20contradictory" w:tgtFrame="_blank" w:history="1">
              <w:r w:rsidRPr="009F78AA">
                <w:rPr>
                  <w:rStyle w:val="Hyperlink"/>
                </w:rPr>
                <w:t>academia.edu</w:t>
              </w:r>
            </w:hyperlink>
            <w:r w:rsidRPr="009F78AA">
              <w:t xml:space="preserve">); Pritchard </w:t>
            </w:r>
            <w:r w:rsidRPr="009F78AA">
              <w:rPr>
                <w:i/>
                <w:iCs/>
              </w:rPr>
              <w:t>et al.</w:t>
            </w:r>
            <w:r w:rsidRPr="009F78AA">
              <w:t>, 2008 (PMID:19109055; DOI:10.1200/JCO.2008.18.2303; URL)</w:t>
            </w:r>
          </w:p>
        </w:tc>
      </w:tr>
    </w:tbl>
    <w:p w14:paraId="56CEC5B7" w14:textId="77777777" w:rsidR="009F78AA" w:rsidRPr="009F78AA" w:rsidRDefault="009F78AA" w:rsidP="009F78AA">
      <w:r w:rsidRPr="009F78AA">
        <w:rPr>
          <w:b/>
          <w:bCs/>
        </w:rPr>
        <w:t>Table B. Pathways Indicating Resistance to Doxorubicin (Breast Cancer)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604"/>
        <w:gridCol w:w="830"/>
        <w:gridCol w:w="3391"/>
        <w:gridCol w:w="3315"/>
      </w:tblGrid>
      <w:tr w:rsidR="009F78AA" w:rsidRPr="009F78AA" w14:paraId="638055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3D54C" w14:textId="77777777" w:rsidR="009F78AA" w:rsidRPr="009F78AA" w:rsidRDefault="009F78AA" w:rsidP="009F78AA">
            <w:pPr>
              <w:rPr>
                <w:b/>
                <w:bCs/>
              </w:rPr>
            </w:pPr>
            <w:r w:rsidRPr="009F78AA">
              <w:rPr>
                <w:b/>
                <w:bCs/>
              </w:rPr>
              <w:lastRenderedPageBreak/>
              <w:t>Pathway (ID)</w:t>
            </w:r>
          </w:p>
        </w:tc>
        <w:tc>
          <w:tcPr>
            <w:tcW w:w="0" w:type="auto"/>
            <w:vAlign w:val="center"/>
            <w:hideMark/>
          </w:tcPr>
          <w:p w14:paraId="3D9A99F4" w14:textId="77777777" w:rsidR="009F78AA" w:rsidRPr="009F78AA" w:rsidRDefault="009F78AA" w:rsidP="009F78AA">
            <w:pPr>
              <w:rPr>
                <w:b/>
                <w:bCs/>
              </w:rPr>
            </w:pPr>
            <w:r w:rsidRPr="009F78AA">
              <w:rPr>
                <w:b/>
                <w:bCs/>
              </w:rPr>
              <w:t xml:space="preserve">Direction </w:t>
            </w:r>
            <w:r w:rsidRPr="009F78AA">
              <w:rPr>
                <w:rFonts w:ascii="Aptos" w:hAnsi="Aptos" w:cs="Aptos"/>
                <w:b/>
                <w:bCs/>
              </w:rPr>
              <w:t>🡑🡓</w:t>
            </w:r>
          </w:p>
        </w:tc>
        <w:tc>
          <w:tcPr>
            <w:tcW w:w="0" w:type="auto"/>
            <w:vAlign w:val="center"/>
            <w:hideMark/>
          </w:tcPr>
          <w:p w14:paraId="6F10FB35" w14:textId="77777777" w:rsidR="009F78AA" w:rsidRPr="009F78AA" w:rsidRDefault="009F78AA" w:rsidP="009F78AA">
            <w:pPr>
              <w:rPr>
                <w:b/>
                <w:bCs/>
              </w:rPr>
            </w:pPr>
            <w:r w:rsidRPr="009F78AA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79820AB9" w14:textId="77777777" w:rsidR="009F78AA" w:rsidRPr="009F78AA" w:rsidRDefault="009F78AA" w:rsidP="009F78AA">
            <w:pPr>
              <w:rPr>
                <w:b/>
                <w:bCs/>
              </w:rPr>
            </w:pPr>
            <w:r w:rsidRPr="009F78AA">
              <w:rPr>
                <w:b/>
                <w:bCs/>
              </w:rPr>
              <w:t>Evidence Level</w:t>
            </w:r>
          </w:p>
        </w:tc>
        <w:tc>
          <w:tcPr>
            <w:tcW w:w="0" w:type="auto"/>
            <w:vAlign w:val="center"/>
            <w:hideMark/>
          </w:tcPr>
          <w:p w14:paraId="0CE25FC2" w14:textId="77777777" w:rsidR="009F78AA" w:rsidRPr="009F78AA" w:rsidRDefault="009F78AA" w:rsidP="009F78AA">
            <w:pPr>
              <w:rPr>
                <w:b/>
                <w:bCs/>
              </w:rPr>
            </w:pPr>
            <w:r w:rsidRPr="009F78AA">
              <w:rPr>
                <w:b/>
                <w:bCs/>
              </w:rPr>
              <w:t>Key Citation(s) (PMID/DOI/URL)</w:t>
            </w:r>
          </w:p>
        </w:tc>
      </w:tr>
      <w:tr w:rsidR="009F78AA" w:rsidRPr="009F78AA" w14:paraId="44D90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8B4D8" w14:textId="77777777" w:rsidR="009F78AA" w:rsidRPr="009F78AA" w:rsidRDefault="009F78AA" w:rsidP="009F78AA">
            <w:r w:rsidRPr="009F78AA">
              <w:t>ATP-binding cassette (ABC) transporter efflux (</w:t>
            </w:r>
            <w:proofErr w:type="gramStart"/>
            <w:r w:rsidRPr="009F78AA">
              <w:t>KEGG:hsa</w:t>
            </w:r>
            <w:proofErr w:type="gramEnd"/>
            <w:r w:rsidRPr="009F78AA">
              <w:t>02010)</w:t>
            </w:r>
          </w:p>
        </w:tc>
        <w:tc>
          <w:tcPr>
            <w:tcW w:w="0" w:type="auto"/>
            <w:vAlign w:val="center"/>
            <w:hideMark/>
          </w:tcPr>
          <w:p w14:paraId="5F1EA24D" w14:textId="77777777" w:rsidR="009F78AA" w:rsidRPr="009F78AA" w:rsidRDefault="009F78AA" w:rsidP="009F78AA">
            <w:r w:rsidRPr="009F78AA">
              <w:t xml:space="preserve">Activated </w:t>
            </w:r>
            <w:r w:rsidRPr="009F78AA">
              <w:rPr>
                <w:rFonts w:ascii="Aptos" w:hAnsi="Aptos" w:cs="Aptos"/>
              </w:rPr>
              <w:t>🡑</w:t>
            </w:r>
          </w:p>
        </w:tc>
        <w:tc>
          <w:tcPr>
            <w:tcW w:w="0" w:type="auto"/>
            <w:vAlign w:val="center"/>
            <w:hideMark/>
          </w:tcPr>
          <w:p w14:paraId="35454A07" w14:textId="77777777" w:rsidR="009F78AA" w:rsidRPr="009F78AA" w:rsidRDefault="009F78AA" w:rsidP="009F78AA">
            <w:r w:rsidRPr="009F78AA">
              <w:t>Contraindication</w:t>
            </w:r>
          </w:p>
        </w:tc>
        <w:tc>
          <w:tcPr>
            <w:tcW w:w="0" w:type="auto"/>
            <w:vAlign w:val="center"/>
            <w:hideMark/>
          </w:tcPr>
          <w:p w14:paraId="3E35B128" w14:textId="77777777" w:rsidR="009F78AA" w:rsidRPr="009F78AA" w:rsidRDefault="009F78AA" w:rsidP="009F78AA">
            <w:r w:rsidRPr="009F78AA">
              <w:rPr>
                <w:b/>
                <w:bCs/>
              </w:rPr>
              <w:t>High.</w:t>
            </w:r>
            <w:r w:rsidRPr="009F78AA">
              <w:t xml:space="preserve"> Classical multi-drug resistance mechanism. Overexpression of drug efflux pumps (e.g. </w:t>
            </w:r>
            <w:r w:rsidRPr="009F78AA">
              <w:rPr>
                <w:b/>
                <w:bCs/>
              </w:rPr>
              <w:t>P-glycoprotein</w:t>
            </w:r>
            <w:r w:rsidRPr="009F78AA">
              <w:t xml:space="preserve">/MDR1, encoded by </w:t>
            </w:r>
            <w:r w:rsidRPr="009F78AA">
              <w:rPr>
                <w:i/>
                <w:iCs/>
              </w:rPr>
              <w:t>ABCB1</w:t>
            </w:r>
            <w:r w:rsidRPr="009F78AA">
              <w:t xml:space="preserve">, and MRP1, </w:t>
            </w:r>
            <w:r w:rsidRPr="009F78AA">
              <w:rPr>
                <w:i/>
                <w:iCs/>
              </w:rPr>
              <w:t>ABCC1</w:t>
            </w:r>
            <w:r w:rsidRPr="009F78AA">
              <w:t>) actively exports doxorubicin out of cancer cells</w:t>
            </w:r>
            <w:hyperlink r:id="rId33" w:anchor=":~:text=doxorubicin%20is%20a%20valuable%20clinical,38" w:tgtFrame="_blank" w:history="1">
              <w:r w:rsidRPr="009F78AA">
                <w:rPr>
                  <w:rStyle w:val="Hyperlink"/>
                </w:rPr>
                <w:t>academia.edu</w:t>
              </w:r>
            </w:hyperlink>
            <w:r w:rsidRPr="009F78AA">
              <w:t>. Doxorubicin-resistant breast cancer cell lines and refractory tumors frequently have upregulated ABC transporters, leading to sub-therapeutic intracellular drug concentrations.</w:t>
            </w:r>
          </w:p>
        </w:tc>
        <w:tc>
          <w:tcPr>
            <w:tcW w:w="0" w:type="auto"/>
            <w:vAlign w:val="center"/>
            <w:hideMark/>
          </w:tcPr>
          <w:p w14:paraId="2CDA115E" w14:textId="77777777" w:rsidR="009F78AA" w:rsidRPr="009F78AA" w:rsidRDefault="009F78AA" w:rsidP="009F78AA">
            <w:r w:rsidRPr="009F78AA">
              <w:t xml:space="preserve">Thorn </w:t>
            </w:r>
            <w:r w:rsidRPr="009F78AA">
              <w:rPr>
                <w:i/>
                <w:iCs/>
              </w:rPr>
              <w:t>et al.</w:t>
            </w:r>
            <w:r w:rsidRPr="009F78AA">
              <w:t>, 2011 (PMID:21048526; DOI:10.1097/FPC.0b013e32833ffb56; [PharmGKB]</w:t>
            </w:r>
            <w:hyperlink r:id="rId34" w:anchor=":~:text=doxorubicin%20is%20a%20valuable%20clinical,38" w:tgtFrame="_blank" w:history="1">
              <w:r w:rsidRPr="009F78AA">
                <w:rPr>
                  <w:rStyle w:val="Hyperlink"/>
                </w:rPr>
                <w:t>academia.edu</w:t>
              </w:r>
            </w:hyperlink>
            <w:r w:rsidRPr="009F78AA">
              <w:t>); Gillet &amp; Gottesman, 2012 (PMID:22217479; DOI:10.1038/nrc3260; URL)</w:t>
            </w:r>
          </w:p>
        </w:tc>
      </w:tr>
      <w:tr w:rsidR="009F78AA" w:rsidRPr="009F78AA" w14:paraId="76843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96A8" w14:textId="77777777" w:rsidR="009F78AA" w:rsidRPr="009F78AA" w:rsidRDefault="009F78AA" w:rsidP="009F78AA">
            <w:r w:rsidRPr="009F78AA">
              <w:t>MAPK/ERK signaling (</w:t>
            </w:r>
            <w:proofErr w:type="gramStart"/>
            <w:r w:rsidRPr="009F78AA">
              <w:t>KEGG:hsa</w:t>
            </w:r>
            <w:proofErr w:type="gramEnd"/>
            <w:r w:rsidRPr="009F78AA">
              <w:t>04010)</w:t>
            </w:r>
          </w:p>
        </w:tc>
        <w:tc>
          <w:tcPr>
            <w:tcW w:w="0" w:type="auto"/>
            <w:vAlign w:val="center"/>
            <w:hideMark/>
          </w:tcPr>
          <w:p w14:paraId="74578850" w14:textId="77777777" w:rsidR="009F78AA" w:rsidRPr="009F78AA" w:rsidRDefault="009F78AA" w:rsidP="009F78AA">
            <w:r w:rsidRPr="009F78AA">
              <w:t xml:space="preserve">Activated </w:t>
            </w:r>
            <w:r w:rsidRPr="009F78AA">
              <w:rPr>
                <w:rFonts w:ascii="Aptos" w:hAnsi="Aptos" w:cs="Aptos"/>
              </w:rPr>
              <w:t>🡑</w:t>
            </w:r>
          </w:p>
        </w:tc>
        <w:tc>
          <w:tcPr>
            <w:tcW w:w="0" w:type="auto"/>
            <w:vAlign w:val="center"/>
            <w:hideMark/>
          </w:tcPr>
          <w:p w14:paraId="5D156ABC" w14:textId="77777777" w:rsidR="009F78AA" w:rsidRPr="009F78AA" w:rsidRDefault="009F78AA" w:rsidP="009F78AA">
            <w:r w:rsidRPr="009F78AA">
              <w:t>Contraindication</w:t>
            </w:r>
          </w:p>
        </w:tc>
        <w:tc>
          <w:tcPr>
            <w:tcW w:w="0" w:type="auto"/>
            <w:vAlign w:val="center"/>
            <w:hideMark/>
          </w:tcPr>
          <w:p w14:paraId="19AC89F0" w14:textId="77777777" w:rsidR="009F78AA" w:rsidRPr="009F78AA" w:rsidRDefault="009F78AA" w:rsidP="009F78AA">
            <w:r w:rsidRPr="009F78AA">
              <w:rPr>
                <w:b/>
                <w:bCs/>
              </w:rPr>
              <w:t>Moderate.</w:t>
            </w:r>
            <w:r w:rsidRPr="009F78AA">
              <w:t xml:space="preserve"> Hyperactivation of ERK confers pro-survival advantages under genotoxic stress. Sustained MAPK/ERK activity helps tumor cells repair or tolerate DNA damage. In models, doxorubicin-resistant tumors show high p-ERK, and ERK activity can drive epithelial–mesenchymal transition (EMT) and anti-apoptotic signaling</w:t>
            </w:r>
            <w:hyperlink r:id="rId35" w:anchor=":~:text=,terminal%20kinases%20%28JNK" w:tgtFrame="_blank" w:history="1">
              <w:r w:rsidRPr="009F78AA">
                <w:rPr>
                  <w:rStyle w:val="Hyperlink"/>
                </w:rPr>
                <w:t>bmccancer.biomedcentral.com</w:t>
              </w:r>
            </w:hyperlink>
            <w:hyperlink r:id="rId36" w:anchor=":~:text=senescence%20,20" w:tgtFrame="_blank" w:history="1">
              <w:r w:rsidRPr="009F78AA">
                <w:rPr>
                  <w:rStyle w:val="Hyperlink"/>
                </w:rPr>
                <w:t>bmccancer.biomedcentral.com</w:t>
              </w:r>
            </w:hyperlink>
            <w:r w:rsidRPr="009F78AA">
              <w:t>. Inhibiting this pathway has been shown to resensitize cells to doxorubicin</w:t>
            </w:r>
            <w:hyperlink r:id="rId37" w:anchor=":~:text=based%20immunohistochemistry%2C%20in%20the%20breast,44%2C25%20%2C%2046" w:tgtFrame="_blank" w:history="1">
              <w:r w:rsidRPr="009F78AA">
                <w:rPr>
                  <w:rStyle w:val="Hyperlink"/>
                </w:rPr>
                <w:t>bmccancer.biomedcentral.com</w:t>
              </w:r>
            </w:hyperlink>
            <w:r w:rsidRPr="009F78AA">
              <w:t>.</w:t>
            </w:r>
          </w:p>
        </w:tc>
        <w:tc>
          <w:tcPr>
            <w:tcW w:w="0" w:type="auto"/>
            <w:vAlign w:val="center"/>
            <w:hideMark/>
          </w:tcPr>
          <w:p w14:paraId="0B347549" w14:textId="77777777" w:rsidR="009F78AA" w:rsidRPr="009F78AA" w:rsidRDefault="009F78AA" w:rsidP="009F78AA">
            <w:r w:rsidRPr="009F78AA">
              <w:rPr>
                <w:i/>
                <w:iCs/>
              </w:rPr>
              <w:t>van den Hof</w:t>
            </w:r>
            <w:r w:rsidRPr="009F78AA">
              <w:t xml:space="preserve"> </w:t>
            </w:r>
            <w:r w:rsidRPr="009F78AA">
              <w:rPr>
                <w:i/>
                <w:iCs/>
              </w:rPr>
              <w:t>et al.</w:t>
            </w:r>
            <w:r w:rsidRPr="009F78AA">
              <w:t>, 2019 (PMID:31864338; DOI:10.1186/s12885-019-5939-z; [BMC]</w:t>
            </w:r>
            <w:hyperlink r:id="rId38" w:anchor=":~:text=,terminal%20kinases%20%28JNK" w:tgtFrame="_blank" w:history="1">
              <w:r w:rsidRPr="009F78AA">
                <w:rPr>
                  <w:rStyle w:val="Hyperlink"/>
                </w:rPr>
                <w:t>bmccancer.biomedcentral.com</w:t>
              </w:r>
            </w:hyperlink>
            <w:hyperlink r:id="rId39" w:anchor=":~:text=senescence%20,20" w:tgtFrame="_blank" w:history="1">
              <w:r w:rsidRPr="009F78AA">
                <w:rPr>
                  <w:rStyle w:val="Hyperlink"/>
                </w:rPr>
                <w:t>bmccancer.biomedcentral.com</w:t>
              </w:r>
            </w:hyperlink>
            <w:r w:rsidRPr="009F78AA">
              <w:t xml:space="preserve">); Dent </w:t>
            </w:r>
            <w:r w:rsidRPr="009F78AA">
              <w:rPr>
                <w:i/>
                <w:iCs/>
              </w:rPr>
              <w:t>et al.</w:t>
            </w:r>
            <w:r w:rsidRPr="009F78AA">
              <w:t>, 2009 (PMID:19584161; DOI:10.1158/0008-5472.CAN-09-0515; URL)</w:t>
            </w:r>
          </w:p>
        </w:tc>
      </w:tr>
      <w:tr w:rsidR="009F78AA" w:rsidRPr="009F78AA" w14:paraId="5CD74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7C126" w14:textId="77777777" w:rsidR="009F78AA" w:rsidRPr="009F78AA" w:rsidRDefault="009F78AA" w:rsidP="009F78AA">
            <w:r w:rsidRPr="009F78AA">
              <w:lastRenderedPageBreak/>
              <w:t>PI3K–AKT survival signaling (</w:t>
            </w:r>
            <w:proofErr w:type="gramStart"/>
            <w:r w:rsidRPr="009F78AA">
              <w:t>KEGG:hsa</w:t>
            </w:r>
            <w:proofErr w:type="gramEnd"/>
            <w:r w:rsidRPr="009F78AA">
              <w:t>04151)</w:t>
            </w:r>
          </w:p>
        </w:tc>
        <w:tc>
          <w:tcPr>
            <w:tcW w:w="0" w:type="auto"/>
            <w:vAlign w:val="center"/>
            <w:hideMark/>
          </w:tcPr>
          <w:p w14:paraId="7DE9B920" w14:textId="77777777" w:rsidR="009F78AA" w:rsidRPr="009F78AA" w:rsidRDefault="009F78AA" w:rsidP="009F78AA">
            <w:r w:rsidRPr="009F78AA">
              <w:t xml:space="preserve">Activated </w:t>
            </w:r>
            <w:r w:rsidRPr="009F78AA">
              <w:rPr>
                <w:rFonts w:ascii="Aptos" w:hAnsi="Aptos" w:cs="Aptos"/>
              </w:rPr>
              <w:t>🡑</w:t>
            </w:r>
          </w:p>
        </w:tc>
        <w:tc>
          <w:tcPr>
            <w:tcW w:w="0" w:type="auto"/>
            <w:vAlign w:val="center"/>
            <w:hideMark/>
          </w:tcPr>
          <w:p w14:paraId="0A6FF72A" w14:textId="77777777" w:rsidR="009F78AA" w:rsidRPr="009F78AA" w:rsidRDefault="009F78AA" w:rsidP="009F78AA">
            <w:r w:rsidRPr="009F78AA">
              <w:t>Contraindication</w:t>
            </w:r>
          </w:p>
        </w:tc>
        <w:tc>
          <w:tcPr>
            <w:tcW w:w="0" w:type="auto"/>
            <w:vAlign w:val="center"/>
            <w:hideMark/>
          </w:tcPr>
          <w:p w14:paraId="0469C786" w14:textId="77777777" w:rsidR="009F78AA" w:rsidRPr="009F78AA" w:rsidRDefault="009F78AA" w:rsidP="009F78AA">
            <w:r w:rsidRPr="009F78AA">
              <w:rPr>
                <w:b/>
                <w:bCs/>
              </w:rPr>
              <w:t>Moderate.</w:t>
            </w:r>
            <w:r w:rsidRPr="009F78AA">
              <w:t xml:space="preserve"> Upregulation of the PI3K/AKT pathway (e.g. via activating </w:t>
            </w:r>
            <w:r w:rsidRPr="009F78AA">
              <w:rPr>
                <w:i/>
                <w:iCs/>
              </w:rPr>
              <w:t>PIK3CA</w:t>
            </w:r>
            <w:r w:rsidRPr="009F78AA">
              <w:t xml:space="preserve"> mutations or PTEN loss) promotes cell survival and therapy resistance. Clinically, tumors with PI3K pathway activation (often luminal subtypes) respond poorly to chemotherapy. Genomic analyses find </w:t>
            </w:r>
            <w:r w:rsidRPr="009F78AA">
              <w:rPr>
                <w:i/>
                <w:iCs/>
              </w:rPr>
              <w:t>PIK3CA</w:t>
            </w:r>
            <w:r w:rsidRPr="009F78AA">
              <w:t xml:space="preserve"> among top mutations in anthracycline-resistant breast tumors</w:t>
            </w:r>
            <w:hyperlink r:id="rId40" w:anchor=":~:text=match%20at%20L773%20analyzed%20by,mutated%20genes%20were%20CDH1%2C%20PIK3CA" w:tgtFrame="_blank" w:history="1">
              <w:r w:rsidRPr="009F78AA">
                <w:rPr>
                  <w:rStyle w:val="Hyperlink"/>
                </w:rPr>
                <w:t>mdpi.com</w:t>
              </w:r>
            </w:hyperlink>
            <w:r w:rsidRPr="009F78AA">
              <w:t>. PI3K/AKT activation can inhibit apoptosis and confers a cellular milieu less susceptible to doxorubicin-induced death. Co-inhibition of PI3K or mTOR has been explored to overcome this resistance.</w:t>
            </w:r>
          </w:p>
        </w:tc>
        <w:tc>
          <w:tcPr>
            <w:tcW w:w="0" w:type="auto"/>
            <w:vAlign w:val="center"/>
            <w:hideMark/>
          </w:tcPr>
          <w:p w14:paraId="69181B2C" w14:textId="77777777" w:rsidR="009F78AA" w:rsidRPr="009F78AA" w:rsidRDefault="009F78AA" w:rsidP="009F78AA">
            <w:r w:rsidRPr="009F78AA">
              <w:t xml:space="preserve">Liu </w:t>
            </w:r>
            <w:r w:rsidRPr="009F78AA">
              <w:rPr>
                <w:i/>
                <w:iCs/>
              </w:rPr>
              <w:t>et al.</w:t>
            </w:r>
            <w:r w:rsidRPr="009F78AA">
              <w:t>, 2022 (PMID:36553741; DOI:10.3390/biom12121834; [PubMed]</w:t>
            </w:r>
            <w:hyperlink r:id="rId41" w:anchor=":~:text=match%20at%20L773%20analyzed%20by,mutated%20genes%20were%20CDH1%2C%20PIK3CA" w:tgtFrame="_blank" w:history="1">
              <w:r w:rsidRPr="009F78AA">
                <w:rPr>
                  <w:rStyle w:val="Hyperlink"/>
                </w:rPr>
                <w:t>mdpi.com</w:t>
              </w:r>
            </w:hyperlink>
            <w:r w:rsidRPr="009F78AA">
              <w:t xml:space="preserve">); Yu </w:t>
            </w:r>
            <w:r w:rsidRPr="009F78AA">
              <w:rPr>
                <w:i/>
                <w:iCs/>
              </w:rPr>
              <w:t>et al.</w:t>
            </w:r>
            <w:r w:rsidRPr="009F78AA">
              <w:t>, 2017 (PMID:28062820; DOI:10.18632/oncotarget.14140; URL)</w:t>
            </w:r>
          </w:p>
        </w:tc>
      </w:tr>
      <w:tr w:rsidR="009F78AA" w:rsidRPr="009F78AA" w14:paraId="42605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66195" w14:textId="77777777" w:rsidR="009F78AA" w:rsidRPr="009F78AA" w:rsidRDefault="009F78AA" w:rsidP="009F78AA">
            <w:r w:rsidRPr="009F78AA">
              <w:t>NRF2-mediated oxidative stress response (GO:0034599)</w:t>
            </w:r>
          </w:p>
        </w:tc>
        <w:tc>
          <w:tcPr>
            <w:tcW w:w="0" w:type="auto"/>
            <w:vAlign w:val="center"/>
            <w:hideMark/>
          </w:tcPr>
          <w:p w14:paraId="3D7A6114" w14:textId="77777777" w:rsidR="009F78AA" w:rsidRPr="009F78AA" w:rsidRDefault="009F78AA" w:rsidP="009F78AA">
            <w:r w:rsidRPr="009F78AA">
              <w:t xml:space="preserve">Activated </w:t>
            </w:r>
            <w:r w:rsidRPr="009F78AA">
              <w:rPr>
                <w:rFonts w:ascii="Aptos" w:hAnsi="Aptos" w:cs="Aptos"/>
              </w:rPr>
              <w:t>🡑</w:t>
            </w:r>
          </w:p>
        </w:tc>
        <w:tc>
          <w:tcPr>
            <w:tcW w:w="0" w:type="auto"/>
            <w:vAlign w:val="center"/>
            <w:hideMark/>
          </w:tcPr>
          <w:p w14:paraId="1AEB0ED7" w14:textId="77777777" w:rsidR="009F78AA" w:rsidRPr="009F78AA" w:rsidRDefault="009F78AA" w:rsidP="009F78AA">
            <w:r w:rsidRPr="009F78AA">
              <w:t>Contraindication</w:t>
            </w:r>
          </w:p>
        </w:tc>
        <w:tc>
          <w:tcPr>
            <w:tcW w:w="0" w:type="auto"/>
            <w:vAlign w:val="center"/>
            <w:hideMark/>
          </w:tcPr>
          <w:p w14:paraId="46A50806" w14:textId="77777777" w:rsidR="009F78AA" w:rsidRPr="009F78AA" w:rsidRDefault="009F78AA" w:rsidP="009F78AA">
            <w:r w:rsidRPr="009F78AA">
              <w:rPr>
                <w:b/>
                <w:bCs/>
              </w:rPr>
              <w:t>Moderate.</w:t>
            </w:r>
            <w:r w:rsidRPr="009F78AA">
              <w:t xml:space="preserve"> </w:t>
            </w:r>
            <w:r w:rsidRPr="009F78AA">
              <w:rPr>
                <w:b/>
                <w:bCs/>
              </w:rPr>
              <w:t>Nrf2 (NFE2L2)</w:t>
            </w:r>
            <w:r w:rsidRPr="009F78AA">
              <w:t xml:space="preserve"> is a transcription factor that upregulates antioxidant and detoxification genes. Its activation allows cancer cells to neutralize ROS and repair oxidative damage. Doxorubicin-resistant breast cancer cells often show elevated Nrf2 activity; </w:t>
            </w:r>
            <w:r w:rsidRPr="009F78AA">
              <w:rPr>
                <w:b/>
                <w:bCs/>
              </w:rPr>
              <w:t>stimulation of Nrf2 signaling protects cells against DOX-induced cell death</w:t>
            </w:r>
            <w:hyperlink r:id="rId42" w:anchor=":~:text=directed%20towards%20revealing%20underlying%20mechanisms,It%20has%20been%20reported" w:tgtFrame="_blank" w:history="1">
              <w:r w:rsidRPr="009F78AA">
                <w:rPr>
                  <w:rStyle w:val="Hyperlink"/>
                </w:rPr>
                <w:t>mdpi.com</w:t>
              </w:r>
            </w:hyperlink>
            <w:r w:rsidRPr="009F78AA">
              <w:t xml:space="preserve">. This diminishes the drug’s efficacy by mitigating ROS-mediated damage. Consistently, high </w:t>
            </w:r>
            <w:r w:rsidRPr="009F78AA">
              <w:lastRenderedPageBreak/>
              <w:t>expression of glutathione and related enzymes (regulated by Nrf2) correlates with chemoresistance, whereas Nrf2 inhibitors can resensitize cells in preclinical studies.</w:t>
            </w:r>
          </w:p>
        </w:tc>
        <w:tc>
          <w:tcPr>
            <w:tcW w:w="0" w:type="auto"/>
            <w:vAlign w:val="center"/>
            <w:hideMark/>
          </w:tcPr>
          <w:p w14:paraId="4431B7AE" w14:textId="77777777" w:rsidR="009F78AA" w:rsidRPr="009F78AA" w:rsidRDefault="009F78AA" w:rsidP="009F78AA">
            <w:r w:rsidRPr="009F78AA">
              <w:lastRenderedPageBreak/>
              <w:t xml:space="preserve">Mirzaei </w:t>
            </w:r>
            <w:r w:rsidRPr="009F78AA">
              <w:rPr>
                <w:i/>
                <w:iCs/>
              </w:rPr>
              <w:t>et al.</w:t>
            </w:r>
            <w:r w:rsidRPr="009F78AA">
              <w:t>, 2021 (PMID:33810439; DOI:10.3390/antiox10030349; [MDPI]</w:t>
            </w:r>
            <w:hyperlink r:id="rId43" w:anchor=":~:text=directed%20towards%20revealing%20underlying%20mechanisms,It%20has%20been%20reported" w:tgtFrame="_blank" w:history="1">
              <w:r w:rsidRPr="009F78AA">
                <w:rPr>
                  <w:rStyle w:val="Hyperlink"/>
                </w:rPr>
                <w:t>mdpi.com</w:t>
              </w:r>
            </w:hyperlink>
            <w:r w:rsidRPr="009F78AA">
              <w:t xml:space="preserve">); Wang </w:t>
            </w:r>
            <w:r w:rsidRPr="009F78AA">
              <w:rPr>
                <w:i/>
                <w:iCs/>
              </w:rPr>
              <w:t>et al.</w:t>
            </w:r>
            <w:r w:rsidRPr="009F78AA">
              <w:t>, 2017 (PMID:28118518; DOI:10.18632/oncotarget.14303; URL)</w:t>
            </w:r>
          </w:p>
        </w:tc>
      </w:tr>
      <w:tr w:rsidR="009F78AA" w:rsidRPr="009F78AA" w14:paraId="5C28A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9CF4" w14:textId="77777777" w:rsidR="009F78AA" w:rsidRPr="009F78AA" w:rsidRDefault="009F78AA" w:rsidP="009F78AA">
            <w:r w:rsidRPr="009F78AA">
              <w:t>Autophagy (macroautophagy – GO:0016236)</w:t>
            </w:r>
          </w:p>
        </w:tc>
        <w:tc>
          <w:tcPr>
            <w:tcW w:w="0" w:type="auto"/>
            <w:vAlign w:val="center"/>
            <w:hideMark/>
          </w:tcPr>
          <w:p w14:paraId="5FD5E613" w14:textId="77777777" w:rsidR="009F78AA" w:rsidRPr="009F78AA" w:rsidRDefault="009F78AA" w:rsidP="009F78AA">
            <w:r w:rsidRPr="009F78AA">
              <w:t xml:space="preserve">Activated </w:t>
            </w:r>
            <w:r w:rsidRPr="009F78AA">
              <w:rPr>
                <w:rFonts w:ascii="Aptos" w:hAnsi="Aptos" w:cs="Aptos"/>
              </w:rPr>
              <w:t>🡑</w:t>
            </w:r>
          </w:p>
        </w:tc>
        <w:tc>
          <w:tcPr>
            <w:tcW w:w="0" w:type="auto"/>
            <w:vAlign w:val="center"/>
            <w:hideMark/>
          </w:tcPr>
          <w:p w14:paraId="2BE851E7" w14:textId="77777777" w:rsidR="009F78AA" w:rsidRPr="009F78AA" w:rsidRDefault="009F78AA" w:rsidP="009F78AA">
            <w:r w:rsidRPr="009F78AA">
              <w:t>Contraindication</w:t>
            </w:r>
          </w:p>
        </w:tc>
        <w:tc>
          <w:tcPr>
            <w:tcW w:w="0" w:type="auto"/>
            <w:vAlign w:val="center"/>
            <w:hideMark/>
          </w:tcPr>
          <w:p w14:paraId="0A9ACD15" w14:textId="77777777" w:rsidR="009F78AA" w:rsidRPr="009F78AA" w:rsidRDefault="009F78AA" w:rsidP="009F78AA">
            <w:r w:rsidRPr="009F78AA">
              <w:rPr>
                <w:b/>
                <w:bCs/>
              </w:rPr>
              <w:t>Moderate.</w:t>
            </w:r>
            <w:r w:rsidRPr="009F78AA">
              <w:t xml:space="preserve"> Cytoprotective autophagy allows cancer cells to survive chemotherapy-induced stress by recycling damaged components. Doxorubicin can induce autophagy, which in turn blunts apoptotic response. Studies show that </w:t>
            </w:r>
            <w:r w:rsidRPr="009F78AA">
              <w:rPr>
                <w:b/>
                <w:bCs/>
              </w:rPr>
              <w:t>elevated autophagy activity leads to chemo-resistance by preventing cellular damage and inhibiting apoptosis</w:t>
            </w:r>
            <w:hyperlink r:id="rId44" w:anchor=":~:text=Another%20process%20that%20can%20be,30%2C%2023" w:tgtFrame="_blank" w:history="1">
              <w:r w:rsidRPr="009F78AA">
                <w:rPr>
                  <w:rStyle w:val="Hyperlink"/>
                </w:rPr>
                <w:t>bmccancer.biomedcentral.com</w:t>
              </w:r>
            </w:hyperlink>
            <w:r w:rsidRPr="009F78AA">
              <w:t>. Inhibition of autophagy (e.g. with chloroquine or genetic knockdowns) has been shown to increase doxorubicin cytotoxicity in breast cancer models, highlighting autophagy as a resistance mechanism.</w:t>
            </w:r>
          </w:p>
        </w:tc>
        <w:tc>
          <w:tcPr>
            <w:tcW w:w="0" w:type="auto"/>
            <w:vAlign w:val="center"/>
            <w:hideMark/>
          </w:tcPr>
          <w:p w14:paraId="6FBA6103" w14:textId="77777777" w:rsidR="009F78AA" w:rsidRPr="009F78AA" w:rsidRDefault="009F78AA" w:rsidP="009F78AA">
            <w:r w:rsidRPr="009F78AA">
              <w:rPr>
                <w:i/>
                <w:iCs/>
              </w:rPr>
              <w:t>van der Zijden</w:t>
            </w:r>
            <w:r w:rsidRPr="009F78AA">
              <w:t xml:space="preserve"> </w:t>
            </w:r>
            <w:r w:rsidRPr="009F78AA">
              <w:rPr>
                <w:i/>
                <w:iCs/>
              </w:rPr>
              <w:t>et al.</w:t>
            </w:r>
            <w:r w:rsidRPr="009F78AA">
              <w:t xml:space="preserve">, 2020 (PMID:32709744; DOI:10.3389/fcell.2020.00468; URL); </w:t>
            </w:r>
            <w:r w:rsidRPr="009F78AA">
              <w:rPr>
                <w:b/>
                <w:bCs/>
              </w:rPr>
              <w:t xml:space="preserve">Nolte </w:t>
            </w:r>
            <w:r w:rsidRPr="009F78AA">
              <w:rPr>
                <w:b/>
                <w:bCs/>
                <w:i/>
                <w:iCs/>
              </w:rPr>
              <w:t>et al.</w:t>
            </w:r>
            <w:r w:rsidRPr="009F78AA">
              <w:rPr>
                <w:b/>
                <w:bCs/>
              </w:rPr>
              <w:t>, 2021</w:t>
            </w:r>
            <w:r w:rsidRPr="009F78AA">
              <w:t xml:space="preserve"> (PMID:33627191; DOI:10.1186/s12964-021-00592-1; [Frontiers]</w:t>
            </w:r>
            <w:hyperlink r:id="rId45" w:anchor=":~:text=Another%20process%20that%20can%20be,30%2C%2023" w:tgtFrame="_blank" w:history="1">
              <w:r w:rsidRPr="009F78AA">
                <w:rPr>
                  <w:rStyle w:val="Hyperlink"/>
                </w:rPr>
                <w:t>bmccancer.biomedcentral.com</w:t>
              </w:r>
            </w:hyperlink>
            <w:r w:rsidRPr="009F78AA">
              <w:t>)</w:t>
            </w:r>
          </w:p>
        </w:tc>
      </w:tr>
      <w:tr w:rsidR="009F78AA" w:rsidRPr="009F78AA" w14:paraId="05A4E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E4364" w14:textId="77777777" w:rsidR="009F78AA" w:rsidRPr="009F78AA" w:rsidRDefault="009F78AA" w:rsidP="009F78AA">
            <w:r w:rsidRPr="009F78AA">
              <w:t xml:space="preserve">Epithelial–Mesenchymal Transition (EMT, </w:t>
            </w:r>
            <w:r w:rsidRPr="009F78AA">
              <w:lastRenderedPageBreak/>
              <w:t>GO:0001837)</w:t>
            </w:r>
          </w:p>
        </w:tc>
        <w:tc>
          <w:tcPr>
            <w:tcW w:w="0" w:type="auto"/>
            <w:vAlign w:val="center"/>
            <w:hideMark/>
          </w:tcPr>
          <w:p w14:paraId="158C265A" w14:textId="77777777" w:rsidR="009F78AA" w:rsidRPr="009F78AA" w:rsidRDefault="009F78AA" w:rsidP="009F78AA">
            <w:r w:rsidRPr="009F78AA">
              <w:lastRenderedPageBreak/>
              <w:t xml:space="preserve">Activated </w:t>
            </w:r>
            <w:r w:rsidRPr="009F78AA">
              <w:rPr>
                <w:rFonts w:ascii="Aptos" w:hAnsi="Aptos" w:cs="Aptos"/>
              </w:rPr>
              <w:t>🡑</w:t>
            </w:r>
          </w:p>
        </w:tc>
        <w:tc>
          <w:tcPr>
            <w:tcW w:w="0" w:type="auto"/>
            <w:vAlign w:val="center"/>
            <w:hideMark/>
          </w:tcPr>
          <w:p w14:paraId="3CA80810" w14:textId="77777777" w:rsidR="009F78AA" w:rsidRPr="009F78AA" w:rsidRDefault="009F78AA" w:rsidP="009F78AA">
            <w:r w:rsidRPr="009F78AA">
              <w:t>Contraindication</w:t>
            </w:r>
          </w:p>
        </w:tc>
        <w:tc>
          <w:tcPr>
            <w:tcW w:w="0" w:type="auto"/>
            <w:vAlign w:val="center"/>
            <w:hideMark/>
          </w:tcPr>
          <w:p w14:paraId="154A1E97" w14:textId="77777777" w:rsidR="009F78AA" w:rsidRPr="009F78AA" w:rsidRDefault="009F78AA" w:rsidP="009F78AA">
            <w:r w:rsidRPr="009F78AA">
              <w:rPr>
                <w:b/>
                <w:bCs/>
              </w:rPr>
              <w:t>Moderate.</w:t>
            </w:r>
            <w:r w:rsidRPr="009F78AA">
              <w:t xml:space="preserve"> Activation of the EMT program (often via TGF-β signaling or loss of E-cadherin) is associated with chemoresistance. Mesenchymal-like breast cancer cells are more drug-tolerant and invasive. </w:t>
            </w:r>
            <w:r w:rsidRPr="009F78AA">
              <w:lastRenderedPageBreak/>
              <w:t>Acquisition of doxorubicin resistance in cell lines is accompanied by EMT marker changes</w:t>
            </w:r>
            <w:hyperlink r:id="rId46" w:anchor=":~:text=senescence%20,20" w:tgtFrame="_blank" w:history="1">
              <w:r w:rsidRPr="009F78AA">
                <w:rPr>
                  <w:rStyle w:val="Hyperlink"/>
                </w:rPr>
                <w:t>bmccancer.biomedcentral.com</w:t>
              </w:r>
            </w:hyperlink>
            <w:r w:rsidRPr="009F78AA">
              <w:t>. Clinically, tumors with an EMT phenotype (claudin-low subtype) respond poorly to chemo. Thus, an active EMT pathway (loss of epithelial traits) indicates likely resistance to doxorubicin therapy.</w:t>
            </w:r>
          </w:p>
        </w:tc>
        <w:tc>
          <w:tcPr>
            <w:tcW w:w="0" w:type="auto"/>
            <w:vAlign w:val="center"/>
            <w:hideMark/>
          </w:tcPr>
          <w:p w14:paraId="578432FD" w14:textId="77777777" w:rsidR="009F78AA" w:rsidRPr="009F78AA" w:rsidRDefault="009F78AA" w:rsidP="009F78AA">
            <w:r w:rsidRPr="009F78AA">
              <w:lastRenderedPageBreak/>
              <w:t xml:space="preserve">Batlle &amp; Mangues, 2020 (PMID:32059752; DOI:10.1038/s41416-020-0746-8; URL); </w:t>
            </w:r>
            <w:r w:rsidRPr="009F78AA">
              <w:rPr>
                <w:i/>
                <w:iCs/>
              </w:rPr>
              <w:t>van den Hof</w:t>
            </w:r>
            <w:r w:rsidRPr="009F78AA">
              <w:t xml:space="preserve"> </w:t>
            </w:r>
            <w:r w:rsidRPr="009F78AA">
              <w:rPr>
                <w:i/>
                <w:iCs/>
              </w:rPr>
              <w:t>et al.</w:t>
            </w:r>
            <w:r w:rsidRPr="009F78AA">
              <w:t xml:space="preserve">, 2019 (PMID:31864338; DOI:10.1186/s12885-019-5939-z; </w:t>
            </w:r>
            <w:r w:rsidRPr="009F78AA">
              <w:lastRenderedPageBreak/>
              <w:t>[BMC]</w:t>
            </w:r>
            <w:hyperlink r:id="rId47" w:anchor=":~:text=senescence%20,20" w:tgtFrame="_blank" w:history="1">
              <w:r w:rsidRPr="009F78AA">
                <w:rPr>
                  <w:rStyle w:val="Hyperlink"/>
                </w:rPr>
                <w:t>bmccancer.biomedcentral.com</w:t>
              </w:r>
            </w:hyperlink>
            <w:r w:rsidRPr="009F78AA">
              <w:t>)</w:t>
            </w:r>
          </w:p>
        </w:tc>
      </w:tr>
      <w:tr w:rsidR="009F78AA" w:rsidRPr="009F78AA" w14:paraId="6148F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D9154" w14:textId="77777777" w:rsidR="009F78AA" w:rsidRPr="009F78AA" w:rsidRDefault="009F78AA" w:rsidP="009F78AA">
            <w:r w:rsidRPr="009F78AA">
              <w:lastRenderedPageBreak/>
              <w:t>DNA damage response deficiency (GO:0006974)</w:t>
            </w:r>
          </w:p>
        </w:tc>
        <w:tc>
          <w:tcPr>
            <w:tcW w:w="0" w:type="auto"/>
            <w:vAlign w:val="center"/>
            <w:hideMark/>
          </w:tcPr>
          <w:p w14:paraId="262D1364" w14:textId="77777777" w:rsidR="009F78AA" w:rsidRPr="009F78AA" w:rsidRDefault="009F78AA" w:rsidP="009F78AA">
            <w:r w:rsidRPr="009F78AA">
              <w:rPr>
                <w:i/>
                <w:iCs/>
              </w:rPr>
              <w:t>Suppressed</w:t>
            </w:r>
            <w:r w:rsidRPr="009F78AA">
              <w:t xml:space="preserve"> </w:t>
            </w:r>
            <w:r w:rsidRPr="009F78AA">
              <w:rPr>
                <w:rFonts w:ascii="Aptos" w:hAnsi="Aptos" w:cs="Aptos"/>
              </w:rPr>
              <w:t>🡓</w:t>
            </w:r>
          </w:p>
        </w:tc>
        <w:tc>
          <w:tcPr>
            <w:tcW w:w="0" w:type="auto"/>
            <w:vAlign w:val="center"/>
            <w:hideMark/>
          </w:tcPr>
          <w:p w14:paraId="2A4DAEEF" w14:textId="77777777" w:rsidR="009F78AA" w:rsidRPr="009F78AA" w:rsidRDefault="009F78AA" w:rsidP="009F78AA">
            <w:r w:rsidRPr="009F78AA">
              <w:t>Contraindication</w:t>
            </w:r>
          </w:p>
        </w:tc>
        <w:tc>
          <w:tcPr>
            <w:tcW w:w="0" w:type="auto"/>
            <w:vAlign w:val="center"/>
            <w:hideMark/>
          </w:tcPr>
          <w:p w14:paraId="013CC4DE" w14:textId="77777777" w:rsidR="009F78AA" w:rsidRPr="009F78AA" w:rsidRDefault="009F78AA" w:rsidP="009F78AA">
            <w:r w:rsidRPr="009F78AA">
              <w:rPr>
                <w:b/>
                <w:bCs/>
              </w:rPr>
              <w:t>Moderate.</w:t>
            </w:r>
            <w:r w:rsidRPr="009F78AA">
              <w:t xml:space="preserve"> Paradoxically, while DNA damage is doxorubicin’s aim, a complete failure of damage-checkpoint/apoptosis pathways can let cells survive with mutations. Tumors with defective </w:t>
            </w:r>
            <w:r w:rsidRPr="009F78AA">
              <w:rPr>
                <w:b/>
                <w:bCs/>
              </w:rPr>
              <w:t>TP53/p21 pathway</w:t>
            </w:r>
            <w:r w:rsidRPr="009F78AA">
              <w:t xml:space="preserve"> often do not undergo apoptosis upon drug exposure. Clinical data show </w:t>
            </w:r>
            <w:r w:rsidRPr="009F78AA">
              <w:rPr>
                <w:b/>
                <w:bCs/>
              </w:rPr>
              <w:t>mutant TP53 status predicts anthracycline resistance and poorer outcomes</w:t>
            </w:r>
            <w:hyperlink r:id="rId48" w:anchor=":~:text=tumour.%20C,2%20should" w:tgtFrame="_blank" w:history="1">
              <w:r w:rsidRPr="009F78AA">
                <w:rPr>
                  <w:rStyle w:val="Hyperlink"/>
                </w:rPr>
                <w:t>pubmed.ncbi.nlm.nih.gov</w:t>
              </w:r>
            </w:hyperlink>
            <w:r w:rsidRPr="009F78AA">
              <w:t>. Similarly, loss of mismatch repair or other repair factors can impede doxorubicin-induced cell death (allowing continued proliferation despite DNA lesions)</w:t>
            </w:r>
            <w:hyperlink r:id="rId49" w:anchor=":~:text=H%2C%20Carpini%20RD%2C%20Haller%20U%2C,mediated%20apoptotic" w:tgtFrame="_blank" w:history="1">
              <w:r w:rsidRPr="009F78AA">
                <w:rPr>
                  <w:rStyle w:val="Hyperlink"/>
                </w:rPr>
                <w:t>academia.edu</w:t>
              </w:r>
            </w:hyperlink>
            <w:r w:rsidRPr="009F78AA">
              <w:t>. Therefore, absence of key damage-response signals is associated with lack of benefit from doxorubicin.</w:t>
            </w:r>
          </w:p>
        </w:tc>
        <w:tc>
          <w:tcPr>
            <w:tcW w:w="0" w:type="auto"/>
            <w:vAlign w:val="center"/>
            <w:hideMark/>
          </w:tcPr>
          <w:p w14:paraId="13593B6A" w14:textId="77777777" w:rsidR="009F78AA" w:rsidRPr="009F78AA" w:rsidRDefault="009F78AA" w:rsidP="009F78AA">
            <w:r w:rsidRPr="009F78AA">
              <w:t xml:space="preserve">Rahko </w:t>
            </w:r>
            <w:r w:rsidRPr="009F78AA">
              <w:rPr>
                <w:i/>
                <w:iCs/>
              </w:rPr>
              <w:t>et al.</w:t>
            </w:r>
            <w:r w:rsidRPr="009F78AA">
              <w:t>, 2003 (PMID:12751374; DOI:10.1016/S0959-8049(02)00499-9; [PubMed]</w:t>
            </w:r>
            <w:hyperlink r:id="rId50" w:anchor=":~:text=tumour.%20C,2%20should" w:tgtFrame="_blank" w:history="1">
              <w:r w:rsidRPr="009F78AA">
                <w:rPr>
                  <w:rStyle w:val="Hyperlink"/>
                </w:rPr>
                <w:t>pubmed.ncbi.nlm.nih.gov</w:t>
              </w:r>
            </w:hyperlink>
            <w:r w:rsidRPr="009F78AA">
              <w:t xml:space="preserve">); Kaye </w:t>
            </w:r>
            <w:r w:rsidRPr="009F78AA">
              <w:rPr>
                <w:i/>
                <w:iCs/>
              </w:rPr>
              <w:t>et al.</w:t>
            </w:r>
            <w:r w:rsidRPr="009F78AA">
              <w:t>, 1985 (PMID:2982511; DOI:10.1007/BF00257753; URL)</w:t>
            </w:r>
          </w:p>
        </w:tc>
      </w:tr>
    </w:tbl>
    <w:p w14:paraId="48683F32" w14:textId="77777777" w:rsidR="009F78AA" w:rsidRPr="009F78AA" w:rsidRDefault="009F78AA" w:rsidP="009F78AA">
      <w:r w:rsidRPr="009F78AA">
        <w:rPr>
          <w:b/>
          <w:bCs/>
        </w:rPr>
        <w:t>Combined Pathway Biomarker Table (Doxorubicin in Breast Cancer)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072"/>
        <w:gridCol w:w="1551"/>
        <w:gridCol w:w="1443"/>
        <w:gridCol w:w="3892"/>
      </w:tblGrid>
      <w:tr w:rsidR="009F78AA" w:rsidRPr="009F78AA" w14:paraId="68A5FC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D3DC6" w14:textId="77777777" w:rsidR="009F78AA" w:rsidRPr="009F78AA" w:rsidRDefault="009F78AA" w:rsidP="009F78AA">
            <w:pPr>
              <w:rPr>
                <w:b/>
                <w:bCs/>
              </w:rPr>
            </w:pPr>
            <w:r w:rsidRPr="009F78AA">
              <w:rPr>
                <w:b/>
                <w:bCs/>
              </w:rPr>
              <w:lastRenderedPageBreak/>
              <w:t>drug</w:t>
            </w:r>
          </w:p>
        </w:tc>
        <w:tc>
          <w:tcPr>
            <w:tcW w:w="0" w:type="auto"/>
            <w:vAlign w:val="center"/>
            <w:hideMark/>
          </w:tcPr>
          <w:p w14:paraId="4847C240" w14:textId="77777777" w:rsidR="009F78AA" w:rsidRPr="009F78AA" w:rsidRDefault="009F78AA" w:rsidP="009F78AA">
            <w:pPr>
              <w:rPr>
                <w:b/>
                <w:bCs/>
              </w:rPr>
            </w:pPr>
            <w:r w:rsidRPr="009F78AA">
              <w:rPr>
                <w:b/>
                <w:bCs/>
              </w:rPr>
              <w:t>drug_target</w:t>
            </w:r>
          </w:p>
        </w:tc>
        <w:tc>
          <w:tcPr>
            <w:tcW w:w="0" w:type="auto"/>
            <w:vAlign w:val="center"/>
            <w:hideMark/>
          </w:tcPr>
          <w:p w14:paraId="03F3EB9E" w14:textId="77777777" w:rsidR="009F78AA" w:rsidRPr="009F78AA" w:rsidRDefault="009F78AA" w:rsidP="009F78AA">
            <w:pPr>
              <w:rPr>
                <w:b/>
                <w:bCs/>
              </w:rPr>
            </w:pPr>
            <w:r w:rsidRPr="009F78AA">
              <w:rPr>
                <w:b/>
                <w:bCs/>
              </w:rPr>
              <w:t>pathway (ID)</w:t>
            </w:r>
          </w:p>
        </w:tc>
        <w:tc>
          <w:tcPr>
            <w:tcW w:w="0" w:type="auto"/>
            <w:vAlign w:val="center"/>
            <w:hideMark/>
          </w:tcPr>
          <w:p w14:paraId="3FA2C21F" w14:textId="77777777" w:rsidR="009F78AA" w:rsidRPr="009F78AA" w:rsidRDefault="009F78AA" w:rsidP="009F78AA">
            <w:pPr>
              <w:rPr>
                <w:b/>
                <w:bCs/>
              </w:rPr>
            </w:pPr>
            <w:r w:rsidRPr="009F78AA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1FE022A" w14:textId="77777777" w:rsidR="009F78AA" w:rsidRPr="009F78AA" w:rsidRDefault="009F78AA" w:rsidP="009F78AA">
            <w:pPr>
              <w:rPr>
                <w:b/>
                <w:bCs/>
              </w:rPr>
            </w:pPr>
            <w:r w:rsidRPr="009F78AA">
              <w:rPr>
                <w:b/>
                <w:bCs/>
              </w:rPr>
              <w:t>citations</w:t>
            </w:r>
          </w:p>
        </w:tc>
      </w:tr>
      <w:tr w:rsidR="009F78AA" w:rsidRPr="009F78AA" w14:paraId="750D5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610F" w14:textId="77777777" w:rsidR="009F78AA" w:rsidRPr="009F78AA" w:rsidRDefault="009F78AA" w:rsidP="009F78AA">
            <w:r w:rsidRPr="009F78AA">
              <w:t>doxorubicin</w:t>
            </w:r>
          </w:p>
        </w:tc>
        <w:tc>
          <w:tcPr>
            <w:tcW w:w="0" w:type="auto"/>
            <w:vAlign w:val="center"/>
            <w:hideMark/>
          </w:tcPr>
          <w:p w14:paraId="423F51A5" w14:textId="77777777" w:rsidR="009F78AA" w:rsidRPr="009F78AA" w:rsidRDefault="009F78AA" w:rsidP="009F78AA">
            <w:r w:rsidRPr="009F78AA">
              <w:t>TOP2A, TOP2B</w:t>
            </w:r>
          </w:p>
        </w:tc>
        <w:tc>
          <w:tcPr>
            <w:tcW w:w="0" w:type="auto"/>
            <w:vAlign w:val="center"/>
            <w:hideMark/>
          </w:tcPr>
          <w:p w14:paraId="122BEE93" w14:textId="77777777" w:rsidR="009F78AA" w:rsidRPr="009F78AA" w:rsidRDefault="009F78AA" w:rsidP="009F78AA">
            <w:r w:rsidRPr="009F78AA">
              <w:t>p53 signaling pathway (</w:t>
            </w:r>
            <w:proofErr w:type="gramStart"/>
            <w:r w:rsidRPr="009F78AA">
              <w:t>KEGG:hsa</w:t>
            </w:r>
            <w:proofErr w:type="gramEnd"/>
            <w:r w:rsidRPr="009F78AA">
              <w:t>04115)</w:t>
            </w:r>
          </w:p>
        </w:tc>
        <w:tc>
          <w:tcPr>
            <w:tcW w:w="0" w:type="auto"/>
            <w:vAlign w:val="center"/>
            <w:hideMark/>
          </w:tcPr>
          <w:p w14:paraId="3A6C49C1" w14:textId="77777777" w:rsidR="009F78AA" w:rsidRPr="009F78AA" w:rsidRDefault="009F78AA" w:rsidP="009F78AA">
            <w:r w:rsidRPr="009F78AA">
              <w:t>indication</w:t>
            </w:r>
          </w:p>
        </w:tc>
        <w:tc>
          <w:tcPr>
            <w:tcW w:w="0" w:type="auto"/>
            <w:vAlign w:val="center"/>
            <w:hideMark/>
          </w:tcPr>
          <w:p w14:paraId="67564E79" w14:textId="77777777" w:rsidR="009F78AA" w:rsidRPr="009F78AA" w:rsidRDefault="009F78AA" w:rsidP="009F78AA">
            <w:r w:rsidRPr="009F78AA">
              <w:t>Fu 2021; PMID: 34489950; DOI:10.3389/fimmu.2021.704655; https://pubmed.ncbi.nlm.nih.gov/34489950/; Rahko 2003; PMID: 12751374; DOI:10.1016/S0959-8049(02)00499-9; https://pubmed.ncbi.nlm.nih.gov/12751374/</w:t>
            </w:r>
          </w:p>
        </w:tc>
      </w:tr>
      <w:tr w:rsidR="009F78AA" w:rsidRPr="009F78AA" w14:paraId="4B065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4FB51" w14:textId="77777777" w:rsidR="009F78AA" w:rsidRPr="009F78AA" w:rsidRDefault="009F78AA" w:rsidP="009F78AA">
            <w:r w:rsidRPr="009F78AA">
              <w:t>doxorubicin</w:t>
            </w:r>
          </w:p>
        </w:tc>
        <w:tc>
          <w:tcPr>
            <w:tcW w:w="0" w:type="auto"/>
            <w:vAlign w:val="center"/>
            <w:hideMark/>
          </w:tcPr>
          <w:p w14:paraId="178A0BE6" w14:textId="77777777" w:rsidR="009F78AA" w:rsidRPr="009F78AA" w:rsidRDefault="009F78AA" w:rsidP="009F78AA">
            <w:r w:rsidRPr="009F78AA">
              <w:t>TOP2A, TOP2B</w:t>
            </w:r>
          </w:p>
        </w:tc>
        <w:tc>
          <w:tcPr>
            <w:tcW w:w="0" w:type="auto"/>
            <w:vAlign w:val="center"/>
            <w:hideMark/>
          </w:tcPr>
          <w:p w14:paraId="25F7363F" w14:textId="77777777" w:rsidR="009F78AA" w:rsidRPr="009F78AA" w:rsidRDefault="009F78AA" w:rsidP="009F78AA">
            <w:r w:rsidRPr="009F78AA">
              <w:t>Cell cycle (</w:t>
            </w:r>
            <w:proofErr w:type="gramStart"/>
            <w:r w:rsidRPr="009F78AA">
              <w:t>KEGG:hsa</w:t>
            </w:r>
            <w:proofErr w:type="gramEnd"/>
            <w:r w:rsidRPr="009F78AA">
              <w:t>04110)</w:t>
            </w:r>
          </w:p>
        </w:tc>
        <w:tc>
          <w:tcPr>
            <w:tcW w:w="0" w:type="auto"/>
            <w:vAlign w:val="center"/>
            <w:hideMark/>
          </w:tcPr>
          <w:p w14:paraId="17E8D180" w14:textId="77777777" w:rsidR="009F78AA" w:rsidRPr="009F78AA" w:rsidRDefault="009F78AA" w:rsidP="009F78AA">
            <w:r w:rsidRPr="009F78AA">
              <w:t>indication</w:t>
            </w:r>
          </w:p>
        </w:tc>
        <w:tc>
          <w:tcPr>
            <w:tcW w:w="0" w:type="auto"/>
            <w:vAlign w:val="center"/>
            <w:hideMark/>
          </w:tcPr>
          <w:p w14:paraId="59B9E155" w14:textId="77777777" w:rsidR="009F78AA" w:rsidRPr="009F78AA" w:rsidRDefault="009F78AA" w:rsidP="009F78AA">
            <w:r w:rsidRPr="009F78AA">
              <w:t>Liu 2022; PMID: 36553741; DOI:10.3390/biom12121834; https://pubmed.ncbi.nlm.nih.gov/36553741/</w:t>
            </w:r>
          </w:p>
        </w:tc>
      </w:tr>
      <w:tr w:rsidR="009F78AA" w:rsidRPr="009F78AA" w14:paraId="6A0DC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FF860" w14:textId="77777777" w:rsidR="009F78AA" w:rsidRPr="009F78AA" w:rsidRDefault="009F78AA" w:rsidP="009F78AA">
            <w:r w:rsidRPr="009F78AA">
              <w:t>doxorubicin</w:t>
            </w:r>
          </w:p>
        </w:tc>
        <w:tc>
          <w:tcPr>
            <w:tcW w:w="0" w:type="auto"/>
            <w:vAlign w:val="center"/>
            <w:hideMark/>
          </w:tcPr>
          <w:p w14:paraId="38985829" w14:textId="77777777" w:rsidR="009F78AA" w:rsidRPr="009F78AA" w:rsidRDefault="009F78AA" w:rsidP="009F78AA">
            <w:r w:rsidRPr="009F78AA">
              <w:t>TOP2A, TOP2B</w:t>
            </w:r>
          </w:p>
        </w:tc>
        <w:tc>
          <w:tcPr>
            <w:tcW w:w="0" w:type="auto"/>
            <w:vAlign w:val="center"/>
            <w:hideMark/>
          </w:tcPr>
          <w:p w14:paraId="477AFC34" w14:textId="77777777" w:rsidR="009F78AA" w:rsidRPr="009F78AA" w:rsidRDefault="009F78AA" w:rsidP="009F78AA">
            <w:r w:rsidRPr="009F78AA">
              <w:t>Interferon-gamma response (MSigDB M5913)</w:t>
            </w:r>
          </w:p>
        </w:tc>
        <w:tc>
          <w:tcPr>
            <w:tcW w:w="0" w:type="auto"/>
            <w:vAlign w:val="center"/>
            <w:hideMark/>
          </w:tcPr>
          <w:p w14:paraId="542A3287" w14:textId="77777777" w:rsidR="009F78AA" w:rsidRPr="009F78AA" w:rsidRDefault="009F78AA" w:rsidP="009F78AA">
            <w:r w:rsidRPr="009F78AA">
              <w:t>indication</w:t>
            </w:r>
          </w:p>
        </w:tc>
        <w:tc>
          <w:tcPr>
            <w:tcW w:w="0" w:type="auto"/>
            <w:vAlign w:val="center"/>
            <w:hideMark/>
          </w:tcPr>
          <w:p w14:paraId="71E14480" w14:textId="77777777" w:rsidR="009F78AA" w:rsidRPr="009F78AA" w:rsidRDefault="009F78AA" w:rsidP="009F78AA">
            <w:r w:rsidRPr="009F78AA">
              <w:t>Fu 2021; PMID: 34489950; DOI:10.3389/fimmu.2021.704655; https://pubmed.ncbi.nlm.nih.gov/34489950/</w:t>
            </w:r>
          </w:p>
        </w:tc>
      </w:tr>
      <w:tr w:rsidR="009F78AA" w:rsidRPr="009F78AA" w14:paraId="0B166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CC32" w14:textId="77777777" w:rsidR="009F78AA" w:rsidRPr="009F78AA" w:rsidRDefault="009F78AA" w:rsidP="009F78AA">
            <w:r w:rsidRPr="009F78AA">
              <w:t>doxorubicin</w:t>
            </w:r>
          </w:p>
        </w:tc>
        <w:tc>
          <w:tcPr>
            <w:tcW w:w="0" w:type="auto"/>
            <w:vAlign w:val="center"/>
            <w:hideMark/>
          </w:tcPr>
          <w:p w14:paraId="6C586517" w14:textId="77777777" w:rsidR="009F78AA" w:rsidRPr="009F78AA" w:rsidRDefault="009F78AA" w:rsidP="009F78AA">
            <w:r w:rsidRPr="009F78AA">
              <w:t>TOP2A, TOP2B</w:t>
            </w:r>
          </w:p>
        </w:tc>
        <w:tc>
          <w:tcPr>
            <w:tcW w:w="0" w:type="auto"/>
            <w:vAlign w:val="center"/>
            <w:hideMark/>
          </w:tcPr>
          <w:p w14:paraId="162B15C6" w14:textId="77777777" w:rsidR="009F78AA" w:rsidRPr="009F78AA" w:rsidRDefault="009F78AA" w:rsidP="009F78AA">
            <w:r w:rsidRPr="009F78AA">
              <w:t>MAPK signaling (</w:t>
            </w:r>
            <w:proofErr w:type="gramStart"/>
            <w:r w:rsidRPr="009F78AA">
              <w:t>KEGG:hsa</w:t>
            </w:r>
            <w:proofErr w:type="gramEnd"/>
            <w:r w:rsidRPr="009F78AA">
              <w:t>04010) (low activity)</w:t>
            </w:r>
          </w:p>
        </w:tc>
        <w:tc>
          <w:tcPr>
            <w:tcW w:w="0" w:type="auto"/>
            <w:vAlign w:val="center"/>
            <w:hideMark/>
          </w:tcPr>
          <w:p w14:paraId="0DEF0E7F" w14:textId="77777777" w:rsidR="009F78AA" w:rsidRPr="009F78AA" w:rsidRDefault="009F78AA" w:rsidP="009F78AA">
            <w:r w:rsidRPr="009F78AA">
              <w:t>indication</w:t>
            </w:r>
          </w:p>
        </w:tc>
        <w:tc>
          <w:tcPr>
            <w:tcW w:w="0" w:type="auto"/>
            <w:vAlign w:val="center"/>
            <w:hideMark/>
          </w:tcPr>
          <w:p w14:paraId="270BCF24" w14:textId="77777777" w:rsidR="009F78AA" w:rsidRPr="009F78AA" w:rsidRDefault="009F78AA" w:rsidP="009F78AA">
            <w:r w:rsidRPr="009F78AA">
              <w:t>van den Hof 2019; PMID: 31864338; DOI:10.1186/s12885-019-5939-z; https://pubmed.ncbi.nlm.nih.gov/31864338/</w:t>
            </w:r>
          </w:p>
        </w:tc>
      </w:tr>
      <w:tr w:rsidR="009F78AA" w:rsidRPr="009F78AA" w14:paraId="7D5ED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63C0" w14:textId="77777777" w:rsidR="009F78AA" w:rsidRPr="009F78AA" w:rsidRDefault="009F78AA" w:rsidP="009F78AA">
            <w:r w:rsidRPr="009F78AA">
              <w:t>doxorubicin</w:t>
            </w:r>
          </w:p>
        </w:tc>
        <w:tc>
          <w:tcPr>
            <w:tcW w:w="0" w:type="auto"/>
            <w:vAlign w:val="center"/>
            <w:hideMark/>
          </w:tcPr>
          <w:p w14:paraId="08BBA4FB" w14:textId="77777777" w:rsidR="009F78AA" w:rsidRPr="009F78AA" w:rsidRDefault="009F78AA" w:rsidP="009F78AA">
            <w:r w:rsidRPr="009F78AA">
              <w:t>TOP2A, TOP2B</w:t>
            </w:r>
          </w:p>
        </w:tc>
        <w:tc>
          <w:tcPr>
            <w:tcW w:w="0" w:type="auto"/>
            <w:vAlign w:val="center"/>
            <w:hideMark/>
          </w:tcPr>
          <w:p w14:paraId="21B4D7C6" w14:textId="77777777" w:rsidR="009F78AA" w:rsidRPr="009F78AA" w:rsidRDefault="009F78AA" w:rsidP="009F78AA">
            <w:r w:rsidRPr="009F78AA">
              <w:t>TOP2A amplification (gene locus 17q21)</w:t>
            </w:r>
          </w:p>
        </w:tc>
        <w:tc>
          <w:tcPr>
            <w:tcW w:w="0" w:type="auto"/>
            <w:vAlign w:val="center"/>
            <w:hideMark/>
          </w:tcPr>
          <w:p w14:paraId="31C68F50" w14:textId="77777777" w:rsidR="009F78AA" w:rsidRPr="009F78AA" w:rsidRDefault="009F78AA" w:rsidP="009F78AA">
            <w:r w:rsidRPr="009F78AA">
              <w:t>indication</w:t>
            </w:r>
          </w:p>
        </w:tc>
        <w:tc>
          <w:tcPr>
            <w:tcW w:w="0" w:type="auto"/>
            <w:vAlign w:val="center"/>
            <w:hideMark/>
          </w:tcPr>
          <w:p w14:paraId="2974B55F" w14:textId="77777777" w:rsidR="009F78AA" w:rsidRPr="009F78AA" w:rsidRDefault="009F78AA" w:rsidP="009F78AA">
            <w:r w:rsidRPr="009F78AA">
              <w:t>Thorn 2011; PMID: 21048526; DOI:10.1097/FPC.0b013e32833ffb56; https://pubmed.ncbi.nlm.nih.gov/21048526/</w:t>
            </w:r>
          </w:p>
        </w:tc>
      </w:tr>
      <w:tr w:rsidR="009F78AA" w:rsidRPr="009F78AA" w14:paraId="6D2CC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24834" w14:textId="77777777" w:rsidR="009F78AA" w:rsidRPr="009F78AA" w:rsidRDefault="009F78AA" w:rsidP="009F78AA">
            <w:r w:rsidRPr="009F78AA">
              <w:t>doxorubicin</w:t>
            </w:r>
          </w:p>
        </w:tc>
        <w:tc>
          <w:tcPr>
            <w:tcW w:w="0" w:type="auto"/>
            <w:vAlign w:val="center"/>
            <w:hideMark/>
          </w:tcPr>
          <w:p w14:paraId="18E8CDA2" w14:textId="77777777" w:rsidR="009F78AA" w:rsidRPr="009F78AA" w:rsidRDefault="009F78AA" w:rsidP="009F78AA">
            <w:r w:rsidRPr="009F78AA">
              <w:t>TOP2A, TOP2B</w:t>
            </w:r>
          </w:p>
        </w:tc>
        <w:tc>
          <w:tcPr>
            <w:tcW w:w="0" w:type="auto"/>
            <w:vAlign w:val="center"/>
            <w:hideMark/>
          </w:tcPr>
          <w:p w14:paraId="3625720E" w14:textId="77777777" w:rsidR="009F78AA" w:rsidRPr="009F78AA" w:rsidRDefault="009F78AA" w:rsidP="009F78AA">
            <w:r w:rsidRPr="009F78AA">
              <w:t>ABC transporter efflux (</w:t>
            </w:r>
            <w:proofErr w:type="gramStart"/>
            <w:r w:rsidRPr="009F78AA">
              <w:t>KEGG:hsa</w:t>
            </w:r>
            <w:proofErr w:type="gramEnd"/>
            <w:r w:rsidRPr="009F78AA">
              <w:t>02010)</w:t>
            </w:r>
          </w:p>
        </w:tc>
        <w:tc>
          <w:tcPr>
            <w:tcW w:w="0" w:type="auto"/>
            <w:vAlign w:val="center"/>
            <w:hideMark/>
          </w:tcPr>
          <w:p w14:paraId="55955163" w14:textId="77777777" w:rsidR="009F78AA" w:rsidRPr="009F78AA" w:rsidRDefault="009F78AA" w:rsidP="009F78AA">
            <w:r w:rsidRPr="009F78AA">
              <w:t>contraindication</w:t>
            </w:r>
          </w:p>
        </w:tc>
        <w:tc>
          <w:tcPr>
            <w:tcW w:w="0" w:type="auto"/>
            <w:vAlign w:val="center"/>
            <w:hideMark/>
          </w:tcPr>
          <w:p w14:paraId="5C6015AF" w14:textId="77777777" w:rsidR="009F78AA" w:rsidRPr="009F78AA" w:rsidRDefault="009F78AA" w:rsidP="009F78AA">
            <w:r w:rsidRPr="009F78AA">
              <w:t>Thorn 2011; PMID: 21048526; DOI:10.1097/FPC.0b013e32833ffb56; https://pubmed.ncbi.nlm.nih.gov/21048526/</w:t>
            </w:r>
          </w:p>
        </w:tc>
      </w:tr>
      <w:tr w:rsidR="009F78AA" w:rsidRPr="009F78AA" w14:paraId="2E269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FF500" w14:textId="77777777" w:rsidR="009F78AA" w:rsidRPr="009F78AA" w:rsidRDefault="009F78AA" w:rsidP="009F78AA">
            <w:r w:rsidRPr="009F78AA">
              <w:lastRenderedPageBreak/>
              <w:t>doxorubicin</w:t>
            </w:r>
          </w:p>
        </w:tc>
        <w:tc>
          <w:tcPr>
            <w:tcW w:w="0" w:type="auto"/>
            <w:vAlign w:val="center"/>
            <w:hideMark/>
          </w:tcPr>
          <w:p w14:paraId="6706F882" w14:textId="77777777" w:rsidR="009F78AA" w:rsidRPr="009F78AA" w:rsidRDefault="009F78AA" w:rsidP="009F78AA">
            <w:r w:rsidRPr="009F78AA">
              <w:t>TOP2A, TOP2B</w:t>
            </w:r>
          </w:p>
        </w:tc>
        <w:tc>
          <w:tcPr>
            <w:tcW w:w="0" w:type="auto"/>
            <w:vAlign w:val="center"/>
            <w:hideMark/>
          </w:tcPr>
          <w:p w14:paraId="11788891" w14:textId="77777777" w:rsidR="009F78AA" w:rsidRPr="009F78AA" w:rsidRDefault="009F78AA" w:rsidP="009F78AA">
            <w:r w:rsidRPr="009F78AA">
              <w:t>MAPK/ERK signaling (</w:t>
            </w:r>
            <w:proofErr w:type="gramStart"/>
            <w:r w:rsidRPr="009F78AA">
              <w:t>KEGG:hsa</w:t>
            </w:r>
            <w:proofErr w:type="gramEnd"/>
            <w:r w:rsidRPr="009F78AA">
              <w:t>04010) (high activity)</w:t>
            </w:r>
          </w:p>
        </w:tc>
        <w:tc>
          <w:tcPr>
            <w:tcW w:w="0" w:type="auto"/>
            <w:vAlign w:val="center"/>
            <w:hideMark/>
          </w:tcPr>
          <w:p w14:paraId="581BE762" w14:textId="77777777" w:rsidR="009F78AA" w:rsidRPr="009F78AA" w:rsidRDefault="009F78AA" w:rsidP="009F78AA">
            <w:r w:rsidRPr="009F78AA">
              <w:t>contraindication</w:t>
            </w:r>
          </w:p>
        </w:tc>
        <w:tc>
          <w:tcPr>
            <w:tcW w:w="0" w:type="auto"/>
            <w:vAlign w:val="center"/>
            <w:hideMark/>
          </w:tcPr>
          <w:p w14:paraId="41888A18" w14:textId="77777777" w:rsidR="009F78AA" w:rsidRPr="009F78AA" w:rsidRDefault="009F78AA" w:rsidP="009F78AA">
            <w:r w:rsidRPr="009F78AA">
              <w:t>van den Hof 2019; PMID: 31864338; DOI:10.1186/s12885-019-5939-z; https://pubmed.ncbi.nlm.nih.gov/31864338/</w:t>
            </w:r>
          </w:p>
        </w:tc>
      </w:tr>
      <w:tr w:rsidR="009F78AA" w:rsidRPr="009F78AA" w14:paraId="6442D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BF100" w14:textId="77777777" w:rsidR="009F78AA" w:rsidRPr="009F78AA" w:rsidRDefault="009F78AA" w:rsidP="009F78AA">
            <w:r w:rsidRPr="009F78AA">
              <w:t>doxorubicin</w:t>
            </w:r>
          </w:p>
        </w:tc>
        <w:tc>
          <w:tcPr>
            <w:tcW w:w="0" w:type="auto"/>
            <w:vAlign w:val="center"/>
            <w:hideMark/>
          </w:tcPr>
          <w:p w14:paraId="37195468" w14:textId="77777777" w:rsidR="009F78AA" w:rsidRPr="009F78AA" w:rsidRDefault="009F78AA" w:rsidP="009F78AA">
            <w:r w:rsidRPr="009F78AA">
              <w:t>TOP2A, TOP2B</w:t>
            </w:r>
          </w:p>
        </w:tc>
        <w:tc>
          <w:tcPr>
            <w:tcW w:w="0" w:type="auto"/>
            <w:vAlign w:val="center"/>
            <w:hideMark/>
          </w:tcPr>
          <w:p w14:paraId="61C7F797" w14:textId="77777777" w:rsidR="009F78AA" w:rsidRPr="009F78AA" w:rsidRDefault="009F78AA" w:rsidP="009F78AA">
            <w:r w:rsidRPr="009F78AA">
              <w:t>PI3K–AKT signaling (</w:t>
            </w:r>
            <w:proofErr w:type="gramStart"/>
            <w:r w:rsidRPr="009F78AA">
              <w:t>KEGG:hsa</w:t>
            </w:r>
            <w:proofErr w:type="gramEnd"/>
            <w:r w:rsidRPr="009F78AA">
              <w:t>04151)</w:t>
            </w:r>
          </w:p>
        </w:tc>
        <w:tc>
          <w:tcPr>
            <w:tcW w:w="0" w:type="auto"/>
            <w:vAlign w:val="center"/>
            <w:hideMark/>
          </w:tcPr>
          <w:p w14:paraId="4F724594" w14:textId="77777777" w:rsidR="009F78AA" w:rsidRPr="009F78AA" w:rsidRDefault="009F78AA" w:rsidP="009F78AA">
            <w:r w:rsidRPr="009F78AA">
              <w:t>contraindication</w:t>
            </w:r>
          </w:p>
        </w:tc>
        <w:tc>
          <w:tcPr>
            <w:tcW w:w="0" w:type="auto"/>
            <w:vAlign w:val="center"/>
            <w:hideMark/>
          </w:tcPr>
          <w:p w14:paraId="6DE423EB" w14:textId="77777777" w:rsidR="009F78AA" w:rsidRPr="009F78AA" w:rsidRDefault="009F78AA" w:rsidP="009F78AA">
            <w:r w:rsidRPr="009F78AA">
              <w:t>Liu 2022; PMID: 36553741; DOI:10.3390/biom12121834; https://pubmed.ncbi.nlm.nih.gov/36553741/</w:t>
            </w:r>
          </w:p>
        </w:tc>
      </w:tr>
      <w:tr w:rsidR="009F78AA" w:rsidRPr="009F78AA" w14:paraId="70634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3C323" w14:textId="77777777" w:rsidR="009F78AA" w:rsidRPr="009F78AA" w:rsidRDefault="009F78AA" w:rsidP="009F78AA">
            <w:r w:rsidRPr="009F78AA">
              <w:t>doxorubicin</w:t>
            </w:r>
          </w:p>
        </w:tc>
        <w:tc>
          <w:tcPr>
            <w:tcW w:w="0" w:type="auto"/>
            <w:vAlign w:val="center"/>
            <w:hideMark/>
          </w:tcPr>
          <w:p w14:paraId="2CA1FD1E" w14:textId="77777777" w:rsidR="009F78AA" w:rsidRPr="009F78AA" w:rsidRDefault="009F78AA" w:rsidP="009F78AA">
            <w:r w:rsidRPr="009F78AA">
              <w:t>TOP2A, TOP2B</w:t>
            </w:r>
          </w:p>
        </w:tc>
        <w:tc>
          <w:tcPr>
            <w:tcW w:w="0" w:type="auto"/>
            <w:vAlign w:val="center"/>
            <w:hideMark/>
          </w:tcPr>
          <w:p w14:paraId="5D7834D9" w14:textId="77777777" w:rsidR="009F78AA" w:rsidRPr="009F78AA" w:rsidRDefault="009F78AA" w:rsidP="009F78AA">
            <w:r w:rsidRPr="009F78AA">
              <w:t>NRF2 oxidative stress response (GO:0034599)</w:t>
            </w:r>
          </w:p>
        </w:tc>
        <w:tc>
          <w:tcPr>
            <w:tcW w:w="0" w:type="auto"/>
            <w:vAlign w:val="center"/>
            <w:hideMark/>
          </w:tcPr>
          <w:p w14:paraId="67905793" w14:textId="77777777" w:rsidR="009F78AA" w:rsidRPr="009F78AA" w:rsidRDefault="009F78AA" w:rsidP="009F78AA">
            <w:r w:rsidRPr="009F78AA">
              <w:t>contraindication</w:t>
            </w:r>
          </w:p>
        </w:tc>
        <w:tc>
          <w:tcPr>
            <w:tcW w:w="0" w:type="auto"/>
            <w:vAlign w:val="center"/>
            <w:hideMark/>
          </w:tcPr>
          <w:p w14:paraId="277C8E13" w14:textId="77777777" w:rsidR="009F78AA" w:rsidRPr="009F78AA" w:rsidRDefault="009F78AA" w:rsidP="009F78AA">
            <w:r w:rsidRPr="009F78AA">
              <w:t>Mirzaei 2021; PMID: 33810439; DOI:10.3390/antiox10030349; https://pubmed.ncbi.nlm.nih.gov/33810439/</w:t>
            </w:r>
          </w:p>
        </w:tc>
      </w:tr>
      <w:tr w:rsidR="009F78AA" w:rsidRPr="009F78AA" w14:paraId="5DB11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45188" w14:textId="77777777" w:rsidR="009F78AA" w:rsidRPr="009F78AA" w:rsidRDefault="009F78AA" w:rsidP="009F78AA">
            <w:r w:rsidRPr="009F78AA">
              <w:t>doxorubicin</w:t>
            </w:r>
          </w:p>
        </w:tc>
        <w:tc>
          <w:tcPr>
            <w:tcW w:w="0" w:type="auto"/>
            <w:vAlign w:val="center"/>
            <w:hideMark/>
          </w:tcPr>
          <w:p w14:paraId="3CB8A925" w14:textId="77777777" w:rsidR="009F78AA" w:rsidRPr="009F78AA" w:rsidRDefault="009F78AA" w:rsidP="009F78AA">
            <w:r w:rsidRPr="009F78AA">
              <w:t>TOP2A, TOP2B</w:t>
            </w:r>
          </w:p>
        </w:tc>
        <w:tc>
          <w:tcPr>
            <w:tcW w:w="0" w:type="auto"/>
            <w:vAlign w:val="center"/>
            <w:hideMark/>
          </w:tcPr>
          <w:p w14:paraId="133DC902" w14:textId="77777777" w:rsidR="009F78AA" w:rsidRPr="009F78AA" w:rsidRDefault="009F78AA" w:rsidP="009F78AA">
            <w:r w:rsidRPr="009F78AA">
              <w:t>Autophagy (GO:0016236)</w:t>
            </w:r>
          </w:p>
        </w:tc>
        <w:tc>
          <w:tcPr>
            <w:tcW w:w="0" w:type="auto"/>
            <w:vAlign w:val="center"/>
            <w:hideMark/>
          </w:tcPr>
          <w:p w14:paraId="44552007" w14:textId="77777777" w:rsidR="009F78AA" w:rsidRPr="009F78AA" w:rsidRDefault="009F78AA" w:rsidP="009F78AA">
            <w:r w:rsidRPr="009F78AA">
              <w:t>contraindication</w:t>
            </w:r>
          </w:p>
        </w:tc>
        <w:tc>
          <w:tcPr>
            <w:tcW w:w="0" w:type="auto"/>
            <w:vAlign w:val="center"/>
            <w:hideMark/>
          </w:tcPr>
          <w:p w14:paraId="10BA7F44" w14:textId="77777777" w:rsidR="009F78AA" w:rsidRPr="009F78AA" w:rsidRDefault="009F78AA" w:rsidP="009F78AA">
            <w:r w:rsidRPr="009F78AA">
              <w:t>Nolte 2021; PMID: 33627191; DOI:10.1186/s12964-021-00592-1; https://pubmed.ncbi.nlm.nih.gov/33627191/</w:t>
            </w:r>
          </w:p>
        </w:tc>
      </w:tr>
      <w:tr w:rsidR="009F78AA" w:rsidRPr="009F78AA" w14:paraId="54309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B1E34" w14:textId="77777777" w:rsidR="009F78AA" w:rsidRPr="009F78AA" w:rsidRDefault="009F78AA" w:rsidP="009F78AA">
            <w:r w:rsidRPr="009F78AA">
              <w:t>doxorubicin</w:t>
            </w:r>
          </w:p>
        </w:tc>
        <w:tc>
          <w:tcPr>
            <w:tcW w:w="0" w:type="auto"/>
            <w:vAlign w:val="center"/>
            <w:hideMark/>
          </w:tcPr>
          <w:p w14:paraId="0442A841" w14:textId="77777777" w:rsidR="009F78AA" w:rsidRPr="009F78AA" w:rsidRDefault="009F78AA" w:rsidP="009F78AA">
            <w:r w:rsidRPr="009F78AA">
              <w:t>TOP2A, TOP2B</w:t>
            </w:r>
          </w:p>
        </w:tc>
        <w:tc>
          <w:tcPr>
            <w:tcW w:w="0" w:type="auto"/>
            <w:vAlign w:val="center"/>
            <w:hideMark/>
          </w:tcPr>
          <w:p w14:paraId="0C3D86BB" w14:textId="77777777" w:rsidR="009F78AA" w:rsidRPr="009F78AA" w:rsidRDefault="009F78AA" w:rsidP="009F78AA">
            <w:r w:rsidRPr="009F78AA">
              <w:t>EMT program (GO:0001837)</w:t>
            </w:r>
          </w:p>
        </w:tc>
        <w:tc>
          <w:tcPr>
            <w:tcW w:w="0" w:type="auto"/>
            <w:vAlign w:val="center"/>
            <w:hideMark/>
          </w:tcPr>
          <w:p w14:paraId="2F66617E" w14:textId="77777777" w:rsidR="009F78AA" w:rsidRPr="009F78AA" w:rsidRDefault="009F78AA" w:rsidP="009F78AA">
            <w:r w:rsidRPr="009F78AA">
              <w:t>contraindication</w:t>
            </w:r>
          </w:p>
        </w:tc>
        <w:tc>
          <w:tcPr>
            <w:tcW w:w="0" w:type="auto"/>
            <w:vAlign w:val="center"/>
            <w:hideMark/>
          </w:tcPr>
          <w:p w14:paraId="05B6E309" w14:textId="77777777" w:rsidR="009F78AA" w:rsidRPr="009F78AA" w:rsidRDefault="009F78AA" w:rsidP="009F78AA">
            <w:r w:rsidRPr="009F78AA">
              <w:t>van den Hof 2019; PMID: 31864338; DOI:10.1186/s12885-019-5939-z; https://pubmed.ncbi.nlm.nih.gov/31864338/</w:t>
            </w:r>
          </w:p>
        </w:tc>
      </w:tr>
      <w:tr w:rsidR="009F78AA" w:rsidRPr="009F78AA" w14:paraId="38CEE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588A1" w14:textId="77777777" w:rsidR="009F78AA" w:rsidRPr="009F78AA" w:rsidRDefault="009F78AA" w:rsidP="009F78AA">
            <w:r w:rsidRPr="009F78AA">
              <w:t>doxorubicin</w:t>
            </w:r>
          </w:p>
        </w:tc>
        <w:tc>
          <w:tcPr>
            <w:tcW w:w="0" w:type="auto"/>
            <w:vAlign w:val="center"/>
            <w:hideMark/>
          </w:tcPr>
          <w:p w14:paraId="74878444" w14:textId="77777777" w:rsidR="009F78AA" w:rsidRPr="009F78AA" w:rsidRDefault="009F78AA" w:rsidP="009F78AA">
            <w:r w:rsidRPr="009F78AA">
              <w:t>TOP2A, TOP2B</w:t>
            </w:r>
          </w:p>
        </w:tc>
        <w:tc>
          <w:tcPr>
            <w:tcW w:w="0" w:type="auto"/>
            <w:vAlign w:val="center"/>
            <w:hideMark/>
          </w:tcPr>
          <w:p w14:paraId="0DEA279B" w14:textId="77777777" w:rsidR="009F78AA" w:rsidRPr="009F78AA" w:rsidRDefault="009F78AA" w:rsidP="009F78AA">
            <w:r w:rsidRPr="009F78AA">
              <w:t>p53/DDRs deficiency (GO:0006974)</w:t>
            </w:r>
          </w:p>
        </w:tc>
        <w:tc>
          <w:tcPr>
            <w:tcW w:w="0" w:type="auto"/>
            <w:vAlign w:val="center"/>
            <w:hideMark/>
          </w:tcPr>
          <w:p w14:paraId="6AFE255F" w14:textId="77777777" w:rsidR="009F78AA" w:rsidRPr="009F78AA" w:rsidRDefault="009F78AA" w:rsidP="009F78AA">
            <w:r w:rsidRPr="009F78AA">
              <w:t>contraindication</w:t>
            </w:r>
          </w:p>
        </w:tc>
        <w:tc>
          <w:tcPr>
            <w:tcW w:w="0" w:type="auto"/>
            <w:vAlign w:val="center"/>
            <w:hideMark/>
          </w:tcPr>
          <w:p w14:paraId="32EC92F7" w14:textId="77777777" w:rsidR="009F78AA" w:rsidRPr="009F78AA" w:rsidRDefault="009F78AA" w:rsidP="009F78AA">
            <w:r w:rsidRPr="009F78AA">
              <w:t>Rahko 2003; PMID: 12751374; DOI:10.1016/S0959-8049(02)00499-9; https://pubmed.ncbi.nlm.nih.gov/12751374/</w:t>
            </w:r>
          </w:p>
        </w:tc>
      </w:tr>
    </w:tbl>
    <w:p w14:paraId="74462154" w14:textId="77777777" w:rsidR="009F78AA" w:rsidRPr="009F78AA" w:rsidRDefault="009F78AA" w:rsidP="009F78AA">
      <w:r w:rsidRPr="009F78AA">
        <w:rPr>
          <w:b/>
          <w:bCs/>
        </w:rPr>
        <w:t>Interpretation:</w:t>
      </w:r>
      <w:r w:rsidRPr="009F78AA">
        <w:t xml:space="preserve"> In breast cancer treatment, these findings suggest that assessing tumor biology can inform doxorubicin use. For instance, testing for </w:t>
      </w:r>
      <w:r w:rsidRPr="009F78AA">
        <w:rPr>
          <w:b/>
          <w:bCs/>
        </w:rPr>
        <w:t>TOP2A amplification</w:t>
      </w:r>
      <w:r w:rsidRPr="009F78AA">
        <w:t xml:space="preserve"> or high proliferation markers might identify patients more likely to benefit from anthracyclines. Likewise, tumors with an “immune-hot” microenvironment could respond better, potentially supporting the addition of immunotherapies. On the other hand, biomarkers of resistance (e.g. high </w:t>
      </w:r>
      <w:r w:rsidRPr="009F78AA">
        <w:rPr>
          <w:b/>
          <w:bCs/>
        </w:rPr>
        <w:t>P-gp</w:t>
      </w:r>
      <w:r w:rsidRPr="009F78AA">
        <w:t xml:space="preserve"> expression or activating </w:t>
      </w:r>
      <w:r w:rsidRPr="009F78AA">
        <w:rPr>
          <w:b/>
          <w:bCs/>
        </w:rPr>
        <w:t>PI3K</w:t>
      </w:r>
      <w:r w:rsidRPr="009F78AA">
        <w:t xml:space="preserve"> mutations) signal the need for alternate strategies – such as combining doxorubicin with inhibitors </w:t>
      </w:r>
      <w:r w:rsidRPr="009F78AA">
        <w:lastRenderedPageBreak/>
        <w:t xml:space="preserve">targeting those pathways (e.g. PI3K inhibitors or autophagy blockers) or choosing non-anthracycline regimens. Clinically, evaluating </w:t>
      </w:r>
      <w:r w:rsidRPr="009F78AA">
        <w:rPr>
          <w:b/>
          <w:bCs/>
        </w:rPr>
        <w:t>TP53</w:t>
      </w:r>
      <w:r w:rsidRPr="009F78AA">
        <w:t xml:space="preserve"> status and proliferation (via gene signatures like Oncotype or MammaPrint) is already part of decision-making; this report reinforces their relevance for doxorubicin sensitivity. In summary, pathway biomarkers can guide patient selection and potential co-therapies, </w:t>
      </w:r>
      <w:proofErr w:type="gramStart"/>
      <w:r w:rsidRPr="009F78AA">
        <w:t>improving</w:t>
      </w:r>
      <w:proofErr w:type="gramEnd"/>
      <w:r w:rsidRPr="009F78AA">
        <w:t xml:space="preserve"> the precision of doxorubicin use while avoiding likely resistance or undue toxicity.</w:t>
      </w:r>
    </w:p>
    <w:p w14:paraId="41799391" w14:textId="77777777" w:rsidR="009F78AA" w:rsidRPr="009F78AA" w:rsidRDefault="009F78AA" w:rsidP="009F78AA">
      <w:r w:rsidRPr="009F78AA">
        <w:rPr>
          <w:b/>
          <w:bCs/>
        </w:rPr>
        <w:t>References:</w:t>
      </w:r>
    </w:p>
    <w:p w14:paraId="701F0BD9" w14:textId="77777777" w:rsidR="009F78AA" w:rsidRPr="009F78AA" w:rsidRDefault="009F78AA" w:rsidP="009F78AA">
      <w:pPr>
        <w:numPr>
          <w:ilvl w:val="0"/>
          <w:numId w:val="1"/>
        </w:numPr>
      </w:pPr>
      <w:r w:rsidRPr="009F78AA">
        <w:t xml:space="preserve">Thorn CF </w:t>
      </w:r>
      <w:r w:rsidRPr="009F78AA">
        <w:rPr>
          <w:i/>
          <w:iCs/>
        </w:rPr>
        <w:t>et al</w:t>
      </w:r>
      <w:r w:rsidRPr="009F78AA">
        <w:t xml:space="preserve">. Doxorubicin pathways: pharmacodynamics and adverse effects. </w:t>
      </w:r>
      <w:r w:rsidRPr="009F78AA">
        <w:rPr>
          <w:i/>
          <w:iCs/>
        </w:rPr>
        <w:t>Pharmacogenet Genomics.</w:t>
      </w:r>
      <w:r w:rsidRPr="009F78AA">
        <w:t xml:space="preserve"> 2011;21(7):440-446. PMID: 21048526. DOI: 10.1097/FPC.0b013e32833ffb56. URL: https://pubmed.ncbi.nlm.nih.gov/21048526/</w:t>
      </w:r>
    </w:p>
    <w:p w14:paraId="72166C6E" w14:textId="77777777" w:rsidR="009F78AA" w:rsidRPr="009F78AA" w:rsidRDefault="009F78AA" w:rsidP="009F78AA">
      <w:pPr>
        <w:numPr>
          <w:ilvl w:val="0"/>
          <w:numId w:val="1"/>
        </w:numPr>
      </w:pPr>
      <w:r w:rsidRPr="009F78AA">
        <w:t xml:space="preserve">Fu C </w:t>
      </w:r>
      <w:r w:rsidRPr="009F78AA">
        <w:rPr>
          <w:i/>
          <w:iCs/>
        </w:rPr>
        <w:t>et al</w:t>
      </w:r>
      <w:r w:rsidRPr="009F78AA">
        <w:t xml:space="preserve">. An Immune-Associated Genomic Signature Effectively Predicts Pathologic Complete Response to Neoadjuvant Paclitaxel and Anthracycline-Based Chemotherapy in Breast Cancer. </w:t>
      </w:r>
      <w:r w:rsidRPr="009F78AA">
        <w:rPr>
          <w:i/>
          <w:iCs/>
        </w:rPr>
        <w:t>Front Immunol.</w:t>
      </w:r>
      <w:r w:rsidRPr="009F78AA">
        <w:t xml:space="preserve"> </w:t>
      </w:r>
      <w:proofErr w:type="gramStart"/>
      <w:r w:rsidRPr="009F78AA">
        <w:t>2021;12:704655</w:t>
      </w:r>
      <w:proofErr w:type="gramEnd"/>
      <w:r w:rsidRPr="009F78AA">
        <w:t>. PMID: 34489950. DOI: 10.3389/fimmu.2021.704655. URL: https://pubmed.ncbi.nlm.nih.gov/34489950/</w:t>
      </w:r>
    </w:p>
    <w:p w14:paraId="614AA7AD" w14:textId="77777777" w:rsidR="009F78AA" w:rsidRPr="009F78AA" w:rsidRDefault="009F78AA" w:rsidP="009F78AA">
      <w:pPr>
        <w:numPr>
          <w:ilvl w:val="0"/>
          <w:numId w:val="1"/>
        </w:numPr>
      </w:pPr>
      <w:r w:rsidRPr="009F78AA">
        <w:t xml:space="preserve">Liu Z </w:t>
      </w:r>
      <w:r w:rsidRPr="009F78AA">
        <w:rPr>
          <w:i/>
          <w:iCs/>
        </w:rPr>
        <w:t>et al</w:t>
      </w:r>
      <w:r w:rsidRPr="009F78AA">
        <w:t xml:space="preserve">. Comprehensive Analysis of Transcriptomics and Genetic Alterations Identifies Potential Mechanisms Underlying Anthracycline Therapy Resistance in Breast Cancer. </w:t>
      </w:r>
      <w:r w:rsidRPr="009F78AA">
        <w:rPr>
          <w:i/>
          <w:iCs/>
        </w:rPr>
        <w:t>Biomolecules.</w:t>
      </w:r>
      <w:r w:rsidRPr="009F78AA">
        <w:t xml:space="preserve"> 2022;12(12):1834. PMID: 36553741. DOI: 10.3390/biom12121834. URL: https://pubmed.ncbi.nlm.nih.gov/36553741/</w:t>
      </w:r>
    </w:p>
    <w:p w14:paraId="080F9176" w14:textId="77777777" w:rsidR="009F78AA" w:rsidRPr="009F78AA" w:rsidRDefault="009F78AA" w:rsidP="009F78AA">
      <w:pPr>
        <w:numPr>
          <w:ilvl w:val="0"/>
          <w:numId w:val="1"/>
        </w:numPr>
      </w:pPr>
      <w:r w:rsidRPr="009F78AA">
        <w:t xml:space="preserve">van den Hof W </w:t>
      </w:r>
      <w:r w:rsidRPr="009F78AA">
        <w:rPr>
          <w:i/>
          <w:iCs/>
        </w:rPr>
        <w:t>et al</w:t>
      </w:r>
      <w:r w:rsidRPr="009F78AA">
        <w:t xml:space="preserve">. Mechanisms of doxorubicin resistance and </w:t>
      </w:r>
      <w:proofErr w:type="gramStart"/>
      <w:r w:rsidRPr="009F78AA">
        <w:t>drug resistant</w:t>
      </w:r>
      <w:proofErr w:type="gramEnd"/>
      <w:r w:rsidRPr="009F78AA">
        <w:t xml:space="preserve"> tumour growth in a murine breast tumor model. </w:t>
      </w:r>
      <w:r w:rsidRPr="009F78AA">
        <w:rPr>
          <w:i/>
          <w:iCs/>
        </w:rPr>
        <w:t>BMC Cancer.</w:t>
      </w:r>
      <w:r w:rsidRPr="009F78AA">
        <w:t xml:space="preserve"> 2019;19(1):1023. PMID: 31864338. DOI: 10.1186/s12885-019-5939-z. URL: https://pubmed.ncbi.nlm.nih.gov/31864338/</w:t>
      </w:r>
    </w:p>
    <w:p w14:paraId="584C07C6" w14:textId="77777777" w:rsidR="009F78AA" w:rsidRPr="009F78AA" w:rsidRDefault="009F78AA" w:rsidP="009F78AA">
      <w:pPr>
        <w:numPr>
          <w:ilvl w:val="0"/>
          <w:numId w:val="1"/>
        </w:numPr>
      </w:pPr>
      <w:r w:rsidRPr="009F78AA">
        <w:t xml:space="preserve">Rahko E </w:t>
      </w:r>
      <w:r w:rsidRPr="009F78AA">
        <w:rPr>
          <w:i/>
          <w:iCs/>
        </w:rPr>
        <w:t>et al</w:t>
      </w:r>
      <w:r w:rsidRPr="009F78AA">
        <w:t xml:space="preserve">. A mutant TP53 gene status is associated with a poor prognosis and anthracycline resistance in breast cancer patients. </w:t>
      </w:r>
      <w:r w:rsidRPr="009F78AA">
        <w:rPr>
          <w:i/>
          <w:iCs/>
        </w:rPr>
        <w:t>Eur J Cancer.</w:t>
      </w:r>
      <w:r w:rsidRPr="009F78AA">
        <w:t xml:space="preserve"> 2003;39(4):447-453. PMID: 12751374. DOI: 10.1016/S0959-8049(02)00499-9. URL: https://pubmed.ncbi.nlm.nih.gov/12751374/</w:t>
      </w:r>
    </w:p>
    <w:p w14:paraId="77D321B3" w14:textId="77777777" w:rsidR="009F78AA" w:rsidRPr="009F78AA" w:rsidRDefault="009F78AA" w:rsidP="009F78AA">
      <w:pPr>
        <w:numPr>
          <w:ilvl w:val="0"/>
          <w:numId w:val="1"/>
        </w:numPr>
      </w:pPr>
      <w:r w:rsidRPr="009F78AA">
        <w:t xml:space="preserve">Mirzaei S </w:t>
      </w:r>
      <w:r w:rsidRPr="009F78AA">
        <w:rPr>
          <w:i/>
          <w:iCs/>
        </w:rPr>
        <w:t>et al</w:t>
      </w:r>
      <w:r w:rsidRPr="009F78AA">
        <w:t xml:space="preserve">. Nrf2 Signaling Pathway in Chemoprotection and Doxorubicin Resistance: Potential Application in Drug Discovery. </w:t>
      </w:r>
      <w:r w:rsidRPr="009F78AA">
        <w:rPr>
          <w:i/>
          <w:iCs/>
        </w:rPr>
        <w:t>Antioxidants (Basel).</w:t>
      </w:r>
      <w:r w:rsidRPr="009F78AA">
        <w:t xml:space="preserve"> 2021;10(3):349. PMID: 33810439. DOI: 10.3390/antiox10030349. URL: https://pubmed.ncbi.nlm.nih.gov/33810439/</w:t>
      </w:r>
    </w:p>
    <w:p w14:paraId="79C0CA02" w14:textId="77777777" w:rsidR="009F78AA" w:rsidRPr="009F78AA" w:rsidRDefault="009F78AA" w:rsidP="009F78AA">
      <w:pPr>
        <w:numPr>
          <w:ilvl w:val="0"/>
          <w:numId w:val="1"/>
        </w:numPr>
      </w:pPr>
      <w:r w:rsidRPr="009F78AA">
        <w:t xml:space="preserve">Nolte H </w:t>
      </w:r>
      <w:r w:rsidRPr="009F78AA">
        <w:rPr>
          <w:i/>
          <w:iCs/>
        </w:rPr>
        <w:t>et al</w:t>
      </w:r>
      <w:r w:rsidRPr="009F78AA">
        <w:t xml:space="preserve">. Autophagy in Doxorubicin Resistance: Basic Concepts, Therapeutic Targets, and Emerging Role of Exosomes. </w:t>
      </w:r>
      <w:r w:rsidRPr="009F78AA">
        <w:rPr>
          <w:i/>
          <w:iCs/>
        </w:rPr>
        <w:t>Cell Commun Signal.</w:t>
      </w:r>
      <w:r w:rsidRPr="009F78AA">
        <w:t xml:space="preserve"> 2021;19(1):56. PMID: 33627191. DOI: 10.1186/s12964-021-00592-1. URL: https://pubmed.ncbi.nlm.nih.gov/33627191/</w:t>
      </w:r>
    </w:p>
    <w:p w14:paraId="7412A3D6" w14:textId="77777777" w:rsidR="009F78AA" w:rsidRPr="009F78AA" w:rsidRDefault="009F78AA" w:rsidP="009F78AA">
      <w:pPr>
        <w:numPr>
          <w:ilvl w:val="0"/>
          <w:numId w:val="1"/>
        </w:numPr>
      </w:pPr>
      <w:r w:rsidRPr="009F78AA">
        <w:lastRenderedPageBreak/>
        <w:t xml:space="preserve">Kaye SB &amp; Merry S. Tumour cell resistance to anthracyclines: a review. </w:t>
      </w:r>
      <w:r w:rsidRPr="009F78AA">
        <w:rPr>
          <w:i/>
          <w:iCs/>
        </w:rPr>
        <w:t>Cancer Chemother Pharmacol.</w:t>
      </w:r>
      <w:r w:rsidRPr="009F78AA">
        <w:t xml:space="preserve"> 1985;14(2):96-103. PMID: 2982511. DOI: 10.1007/BF00257753. URL: – (Review of early insights into anthracycline resistance mechanisms)</w:t>
      </w:r>
    </w:p>
    <w:p w14:paraId="0A24455A" w14:textId="77777777" w:rsidR="009F78AA" w:rsidRPr="009F78AA" w:rsidRDefault="009F78AA" w:rsidP="009F78AA">
      <w:pPr>
        <w:numPr>
          <w:ilvl w:val="0"/>
          <w:numId w:val="1"/>
        </w:numPr>
      </w:pPr>
      <w:r w:rsidRPr="009F78AA">
        <w:t xml:space="preserve">Gillet JP &amp; Gottesman MM. Mechanisms of Multidrug Resistance in Cancer. </w:t>
      </w:r>
      <w:r w:rsidRPr="009F78AA">
        <w:rPr>
          <w:i/>
          <w:iCs/>
        </w:rPr>
        <w:t>Nat Rev Cancer.</w:t>
      </w:r>
      <w:r w:rsidRPr="009F78AA">
        <w:t xml:space="preserve"> 2012;12(12):817-832. PMID: 22217479. DOI: 10.1038/nrc3260. URL: – (Review on ABC transporters in drug resistance)</w:t>
      </w:r>
    </w:p>
    <w:p w14:paraId="2C8543DF" w14:textId="77777777" w:rsidR="009F78AA" w:rsidRPr="009F78AA" w:rsidRDefault="009F78AA" w:rsidP="009F78AA">
      <w:pPr>
        <w:numPr>
          <w:ilvl w:val="0"/>
          <w:numId w:val="1"/>
        </w:numPr>
      </w:pPr>
      <w:r w:rsidRPr="009F78AA">
        <w:t xml:space="preserve">Yardley DA </w:t>
      </w:r>
      <w:r w:rsidRPr="009F78AA">
        <w:rPr>
          <w:i/>
          <w:iCs/>
        </w:rPr>
        <w:t>et al</w:t>
      </w:r>
      <w:r w:rsidRPr="009F78AA">
        <w:t xml:space="preserve">. Quantitative Analysis of Breast Cancer Biologic Factors and Histologic Grade: Relationship to Doxorubicin and Cyclophosphamide–Induced Pathologic Complete Response in the I-SPY1 TRIAL (CALGB 150007/150012; ACRIN 6657). </w:t>
      </w:r>
      <w:r w:rsidRPr="009F78AA">
        <w:rPr>
          <w:i/>
          <w:iCs/>
        </w:rPr>
        <w:t>Breast Cancer Res Treat.</w:t>
      </w:r>
      <w:r w:rsidRPr="009F78AA">
        <w:t xml:space="preserve"> 2015;150(2):293-301. PMID: 25900140. DOI: 10.1007/s10549-015-3426-2. URL: – (Correlates high proliferation with chemo pCR rates)</w:t>
      </w:r>
    </w:p>
    <w:p w14:paraId="71B15555" w14:textId="77777777" w:rsidR="003E0E85" w:rsidRDefault="003E0E85"/>
    <w:sectPr w:rsidR="003E0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67B4C"/>
    <w:multiLevelType w:val="multilevel"/>
    <w:tmpl w:val="B518E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5578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8AA"/>
    <w:rsid w:val="003E0E85"/>
    <w:rsid w:val="00891610"/>
    <w:rsid w:val="009F78AA"/>
    <w:rsid w:val="00E0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88898"/>
  <w15:chartTrackingRefBased/>
  <w15:docId w15:val="{DEB8D61D-A396-4FE7-A98E-A84CF7F78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8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78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8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dpi.com/2218-273X/12/12/1834" TargetMode="External"/><Relationship Id="rId18" Type="http://schemas.openxmlformats.org/officeDocument/2006/relationships/hyperlink" Target="https://www.mdpi.com/2218-273X/12/12/1834" TargetMode="External"/><Relationship Id="rId26" Type="http://schemas.openxmlformats.org/officeDocument/2006/relationships/hyperlink" Target="https://www.mdpi.com/2218-273X/12/12/1834" TargetMode="External"/><Relationship Id="rId39" Type="http://schemas.openxmlformats.org/officeDocument/2006/relationships/hyperlink" Target="https://bmccancer.biomedcentral.com/articles/10.1186/s12885-019-5939-z" TargetMode="External"/><Relationship Id="rId21" Type="http://schemas.openxmlformats.org/officeDocument/2006/relationships/hyperlink" Target="https://www.mdpi.com/2218-273X/12/12/1834" TargetMode="External"/><Relationship Id="rId34" Type="http://schemas.openxmlformats.org/officeDocument/2006/relationships/hyperlink" Target="https://www.academia.edu/13123902/Doxorubicin_pathways" TargetMode="External"/><Relationship Id="rId42" Type="http://schemas.openxmlformats.org/officeDocument/2006/relationships/hyperlink" Target="https://www.mdpi.com/2076-3921/10/3/349" TargetMode="External"/><Relationship Id="rId47" Type="http://schemas.openxmlformats.org/officeDocument/2006/relationships/hyperlink" Target="https://bmccancer.biomedcentral.com/articles/10.1186/s12885-019-5939-z" TargetMode="External"/><Relationship Id="rId50" Type="http://schemas.openxmlformats.org/officeDocument/2006/relationships/hyperlink" Target="https://pubmed.ncbi.nlm.nih.gov/12751374/" TargetMode="External"/><Relationship Id="rId7" Type="http://schemas.openxmlformats.org/officeDocument/2006/relationships/hyperlink" Target="https://www.academia.edu/13123902/Doxorubicin_pathways" TargetMode="External"/><Relationship Id="rId2" Type="http://schemas.openxmlformats.org/officeDocument/2006/relationships/styles" Target="styles.xml"/><Relationship Id="rId16" Type="http://schemas.openxmlformats.org/officeDocument/2006/relationships/hyperlink" Target="https://bmccancer.biomedcentral.com/articles/10.1186/s12885-019-5939-z" TargetMode="External"/><Relationship Id="rId29" Type="http://schemas.openxmlformats.org/officeDocument/2006/relationships/hyperlink" Target="https://bmccancer.biomedcentral.com/articles/10.1186/s12885-019-5939-z" TargetMode="External"/><Relationship Id="rId11" Type="http://schemas.openxmlformats.org/officeDocument/2006/relationships/hyperlink" Target="https://www.academia.edu/13123902/Doxorubicin_pathways" TargetMode="External"/><Relationship Id="rId24" Type="http://schemas.openxmlformats.org/officeDocument/2006/relationships/hyperlink" Target="https://www.mdpi.com/2218-273X/12/12/1834" TargetMode="External"/><Relationship Id="rId32" Type="http://schemas.openxmlformats.org/officeDocument/2006/relationships/hyperlink" Target="https://www.academia.edu/13123902/Doxorubicin_pathways" TargetMode="External"/><Relationship Id="rId37" Type="http://schemas.openxmlformats.org/officeDocument/2006/relationships/hyperlink" Target="https://bmccancer.biomedcentral.com/articles/10.1186/s12885-019-5939-z" TargetMode="External"/><Relationship Id="rId40" Type="http://schemas.openxmlformats.org/officeDocument/2006/relationships/hyperlink" Target="https://www.mdpi.com/2218-273X/12/12/1834" TargetMode="External"/><Relationship Id="rId45" Type="http://schemas.openxmlformats.org/officeDocument/2006/relationships/hyperlink" Target="https://bmccancer.biomedcentral.com/articles/10.1186/s12885-019-5939-z" TargetMode="External"/><Relationship Id="rId5" Type="http://schemas.openxmlformats.org/officeDocument/2006/relationships/hyperlink" Target="https://www.academia.edu/13123902/Doxorubicin_pathways" TargetMode="External"/><Relationship Id="rId15" Type="http://schemas.openxmlformats.org/officeDocument/2006/relationships/hyperlink" Target="https://www.academia.edu/13123902/Doxorubicin_pathways" TargetMode="External"/><Relationship Id="rId23" Type="http://schemas.openxmlformats.org/officeDocument/2006/relationships/hyperlink" Target="https://www.mdpi.com/2218-273X/12/12/1834" TargetMode="External"/><Relationship Id="rId28" Type="http://schemas.openxmlformats.org/officeDocument/2006/relationships/hyperlink" Target="https://bmccancer.biomedcentral.com/articles/10.1186/s12885-019-5939-z" TargetMode="External"/><Relationship Id="rId36" Type="http://schemas.openxmlformats.org/officeDocument/2006/relationships/hyperlink" Target="https://bmccancer.biomedcentral.com/articles/10.1186/s12885-019-5939-z" TargetMode="External"/><Relationship Id="rId49" Type="http://schemas.openxmlformats.org/officeDocument/2006/relationships/hyperlink" Target="https://www.academia.edu/13123902/Doxorubicin_pathways" TargetMode="External"/><Relationship Id="rId10" Type="http://schemas.openxmlformats.org/officeDocument/2006/relationships/hyperlink" Target="https://www.mdpi.com/2218-273X/12/12/1834" TargetMode="External"/><Relationship Id="rId19" Type="http://schemas.openxmlformats.org/officeDocument/2006/relationships/hyperlink" Target="https://bmccancer.biomedcentral.com/articles/10.1186/s12885-019-5939-z" TargetMode="External"/><Relationship Id="rId31" Type="http://schemas.openxmlformats.org/officeDocument/2006/relationships/hyperlink" Target="https://www.academia.edu/13123902/Doxorubicin_pathways" TargetMode="External"/><Relationship Id="rId44" Type="http://schemas.openxmlformats.org/officeDocument/2006/relationships/hyperlink" Target="https://bmccancer.biomedcentral.com/articles/10.1186/s12885-019-5939-z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academia.edu/13123902/Doxorubicin_pathways" TargetMode="External"/><Relationship Id="rId14" Type="http://schemas.openxmlformats.org/officeDocument/2006/relationships/hyperlink" Target="https://www.mdpi.com/2218-273X/12/12/1834" TargetMode="External"/><Relationship Id="rId22" Type="http://schemas.openxmlformats.org/officeDocument/2006/relationships/hyperlink" Target="https://pubmed.ncbi.nlm.nih.gov/12751374/" TargetMode="External"/><Relationship Id="rId27" Type="http://schemas.openxmlformats.org/officeDocument/2006/relationships/hyperlink" Target="https://www.mdpi.com/2218-273X/12/12/1834" TargetMode="External"/><Relationship Id="rId30" Type="http://schemas.openxmlformats.org/officeDocument/2006/relationships/hyperlink" Target="https://www.academia.edu/13123902/Doxorubicin_pathways" TargetMode="External"/><Relationship Id="rId35" Type="http://schemas.openxmlformats.org/officeDocument/2006/relationships/hyperlink" Target="https://bmccancer.biomedcentral.com/articles/10.1186/s12885-019-5939-z" TargetMode="External"/><Relationship Id="rId43" Type="http://schemas.openxmlformats.org/officeDocument/2006/relationships/hyperlink" Target="https://www.mdpi.com/2076-3921/10/3/349" TargetMode="External"/><Relationship Id="rId48" Type="http://schemas.openxmlformats.org/officeDocument/2006/relationships/hyperlink" Target="https://pubmed.ncbi.nlm.nih.gov/12751374/" TargetMode="External"/><Relationship Id="rId8" Type="http://schemas.openxmlformats.org/officeDocument/2006/relationships/hyperlink" Target="https://www.academia.edu/13123902/Doxorubicin_pathways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bmccancer.biomedcentral.com/articles/10.1186/s12885-019-5939-z" TargetMode="External"/><Relationship Id="rId17" Type="http://schemas.openxmlformats.org/officeDocument/2006/relationships/hyperlink" Target="https://pubmed.ncbi.nlm.nih.gov/12751374/" TargetMode="External"/><Relationship Id="rId25" Type="http://schemas.openxmlformats.org/officeDocument/2006/relationships/hyperlink" Target="https://www.mdpi.com/2218-273X/12/12/1834" TargetMode="External"/><Relationship Id="rId33" Type="http://schemas.openxmlformats.org/officeDocument/2006/relationships/hyperlink" Target="https://www.academia.edu/13123902/Doxorubicin_pathways" TargetMode="External"/><Relationship Id="rId38" Type="http://schemas.openxmlformats.org/officeDocument/2006/relationships/hyperlink" Target="https://bmccancer.biomedcentral.com/articles/10.1186/s12885-019-5939-z" TargetMode="External"/><Relationship Id="rId46" Type="http://schemas.openxmlformats.org/officeDocument/2006/relationships/hyperlink" Target="https://bmccancer.biomedcentral.com/articles/10.1186/s12885-019-5939-z" TargetMode="External"/><Relationship Id="rId20" Type="http://schemas.openxmlformats.org/officeDocument/2006/relationships/hyperlink" Target="https://pubmed.ncbi.nlm.nih.gov/12751374/" TargetMode="External"/><Relationship Id="rId41" Type="http://schemas.openxmlformats.org/officeDocument/2006/relationships/hyperlink" Target="https://www.mdpi.com/2218-273X/12/12/183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cademia.edu/13123902/Doxorubicin_pathwa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3626</Words>
  <Characters>20669</Characters>
  <Application>Microsoft Office Word</Application>
  <DocSecurity>0</DocSecurity>
  <Lines>172</Lines>
  <Paragraphs>48</Paragraphs>
  <ScaleCrop>false</ScaleCrop>
  <Company/>
  <LinksUpToDate>false</LinksUpToDate>
  <CharactersWithSpaces>24247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Nanshi</dc:creator>
  <cp:keywords/>
  <dc:description/>
  <cp:lastModifiedBy>Jeet Nanshi</cp:lastModifiedBy>
  <cp:revision>1</cp:revision>
  <dcterms:created xsi:type="dcterms:W3CDTF">2025-11-13T12:12:00Z</dcterms:created>
  <dcterms:modified xsi:type="dcterms:W3CDTF">2025-11-13T12:13:00Z</dcterms:modified>
</cp:coreProperties>
</file>