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8A1F" w14:textId="77777777" w:rsidR="00E968B7" w:rsidRPr="00E968B7" w:rsidRDefault="00E968B7" w:rsidP="00E968B7">
      <w:pPr>
        <w:rPr>
          <w:b/>
          <w:bCs/>
        </w:rPr>
      </w:pPr>
      <w:proofErr w:type="spellStart"/>
      <w:r w:rsidRPr="00E968B7">
        <w:rPr>
          <w:b/>
          <w:bCs/>
        </w:rPr>
        <w:t>Alpelisib</w:t>
      </w:r>
      <w:proofErr w:type="spellEnd"/>
      <w:r w:rsidRPr="00E968B7">
        <w:rPr>
          <w:b/>
          <w:bCs/>
        </w:rPr>
        <w:t xml:space="preserve"> in Breast Cancer</w:t>
      </w:r>
    </w:p>
    <w:p w14:paraId="0340AAB2" w14:textId="77777777" w:rsidR="00E968B7" w:rsidRPr="00E968B7" w:rsidRDefault="00E968B7" w:rsidP="00E968B7">
      <w:r w:rsidRPr="00E968B7">
        <w:rPr>
          <w:b/>
          <w:bCs/>
        </w:rPr>
        <w:t>Drug Mechanism and Targets:</w:t>
      </w:r>
      <w:r w:rsidRPr="00E968B7">
        <w:t xml:space="preserve"> </w:t>
      </w:r>
      <w:proofErr w:type="spellStart"/>
      <w:r w:rsidRPr="00E968B7">
        <w:t>Alpelisib</w:t>
      </w:r>
      <w:proofErr w:type="spellEnd"/>
      <w:r w:rsidRPr="00E968B7">
        <w:t xml:space="preserve"> (BYL719, trade name </w:t>
      </w:r>
      <w:proofErr w:type="spellStart"/>
      <w:r w:rsidRPr="00E968B7">
        <w:t>Piqray</w:t>
      </w:r>
      <w:proofErr w:type="spellEnd"/>
      <w:r w:rsidRPr="00E968B7">
        <w:t>) is an orally bioavailable, isoform-selective inhibitor of the class I phosphatidylinositol 3-kinase (PI3K) catalytic subunit p110α</w:t>
      </w:r>
      <w:hyperlink r:id="rId5" w:anchor=":~:text=Alpelisib%20%28NVP,in%20PIK3CA%20mutated%20breast%20cancer" w:tgtFrame="_blank" w:history="1">
        <w:r w:rsidRPr="00E968B7">
          <w:rPr>
            <w:rStyle w:val="Hyperlink"/>
          </w:rPr>
          <w:t>dovepress.com</w:t>
        </w:r>
      </w:hyperlink>
      <w:r w:rsidRPr="00E968B7">
        <w:t xml:space="preserve">. It targets the PIK3CA gene product (p110α), which is frequently mutated in breast cancer (hotspots E545K, E542K in exon 9; H1047R in exon 20) leading to hyperactivation of the PI3K–AKT–mTOR </w:t>
      </w:r>
      <w:proofErr w:type="spellStart"/>
      <w:r w:rsidRPr="00E968B7">
        <w:t>signaling</w:t>
      </w:r>
      <w:proofErr w:type="spellEnd"/>
      <w:r w:rsidRPr="00E968B7">
        <w:t xml:space="preserve"> pathway and uncontrolled cell proliferation</w:t>
      </w:r>
      <w:hyperlink r:id="rId6" w:anchor=":~:text=PIK3CA%20is%20an%20oncogene%20that,11" w:tgtFrame="_blank" w:history="1">
        <w:r w:rsidRPr="00E968B7">
          <w:rPr>
            <w:rStyle w:val="Hyperlink"/>
          </w:rPr>
          <w:t>dovepress.com</w:t>
        </w:r>
      </w:hyperlink>
      <w:r w:rsidRPr="00E968B7">
        <w:t xml:space="preserve">. By binding the p110α ATP-binding pocket, </w:t>
      </w:r>
      <w:proofErr w:type="spellStart"/>
      <w:r w:rsidRPr="00E968B7">
        <w:t>Alpelisib</w:t>
      </w:r>
      <w:proofErr w:type="spellEnd"/>
      <w:r w:rsidRPr="00E968B7">
        <w:t xml:space="preserve"> blocks the conversion of PIP₂ to PIP₃, thereby preventing AKT activation and downstream </w:t>
      </w:r>
      <w:proofErr w:type="spellStart"/>
      <w:r w:rsidRPr="00E968B7">
        <w:t>signaling</w:t>
      </w:r>
      <w:proofErr w:type="spellEnd"/>
      <w:r w:rsidRPr="00E968B7">
        <w:t xml:space="preserve"> through mTORC1 that drives cell growth and survival. In hormone receptor-positive (HR+) HER2-negative breast cancers, which have high rates of PIK3CA mutation (~40%</w:t>
      </w:r>
      <w:hyperlink r:id="rId7" w:anchor=":~:text=The%20PI3K%2FAKT%2FmTOR%20signalling%20pathway%20is,problem%20in%20the%20clinical%20setting" w:tgtFrame="_blank" w:history="1">
        <w:r w:rsidRPr="00E968B7">
          <w:rPr>
            <w:rStyle w:val="Hyperlink"/>
          </w:rPr>
          <w:t>pubmed.ncbi.nlm.nih.gov</w:t>
        </w:r>
      </w:hyperlink>
      <w:hyperlink r:id="rId8" w:anchor=":~:text=by%20a%20therapy,elaborate%20on%20current%20management%20approaches" w:tgtFrame="_blank" w:history="1">
        <w:r w:rsidRPr="00E968B7">
          <w:rPr>
            <w:rStyle w:val="Hyperlink"/>
          </w:rPr>
          <w:t>pubmed.ncbi.nlm.nih.gov</w:t>
        </w:r>
      </w:hyperlink>
      <w:r w:rsidRPr="00E968B7">
        <w:t xml:space="preserve">), </w:t>
      </w:r>
      <w:proofErr w:type="spellStart"/>
      <w:r w:rsidRPr="00E968B7">
        <w:t>Alpelisib</w:t>
      </w:r>
      <w:proofErr w:type="spellEnd"/>
      <w:r w:rsidRPr="00E968B7">
        <w:t xml:space="preserve"> combined with endocrine therapy significantly improves outcomes by inducing </w:t>
      </w:r>
      <w:proofErr w:type="spellStart"/>
      <w:r w:rsidRPr="00E968B7">
        <w:t>tumor</w:t>
      </w:r>
      <w:proofErr w:type="spellEnd"/>
      <w:r w:rsidRPr="00E968B7">
        <w:t xml:space="preserve"> regression and prolonging progression-free survival</w:t>
      </w:r>
      <w:hyperlink r:id="rId9" w:anchor=":~:text=Previously%20reported%20findings%20from%20the,2" w:tgtFrame="_blank" w:history="1">
        <w:r w:rsidRPr="00E968B7">
          <w:rPr>
            <w:rStyle w:val="Hyperlink"/>
          </w:rPr>
          <w:t>onclive.com</w:t>
        </w:r>
      </w:hyperlink>
      <w:hyperlink r:id="rId10" w:anchor=":~:text=%E2%80%9CIn%20advanced%20breast%20cancer%2C%20the,%E2%80%9D" w:tgtFrame="_blank" w:history="1">
        <w:r w:rsidRPr="00E968B7">
          <w:rPr>
            <w:rStyle w:val="Hyperlink"/>
          </w:rPr>
          <w:t>onclive.com</w:t>
        </w:r>
      </w:hyperlink>
      <w:r w:rsidRPr="00E968B7">
        <w:t xml:space="preserve">. The main direct target of </w:t>
      </w:r>
      <w:proofErr w:type="spellStart"/>
      <w:r w:rsidRPr="00E968B7">
        <w:t>Alpelisib</w:t>
      </w:r>
      <w:proofErr w:type="spellEnd"/>
      <w:r w:rsidRPr="00E968B7">
        <w:t xml:space="preserve"> is </w:t>
      </w:r>
      <w:r w:rsidRPr="00E968B7">
        <w:rPr>
          <w:b/>
          <w:bCs/>
        </w:rPr>
        <w:t>PIK3CA (p110α)</w:t>
      </w:r>
      <w:r w:rsidRPr="00E968B7">
        <w:t xml:space="preserve">, and its mechanism-centric efficacy is greatest in </w:t>
      </w:r>
      <w:proofErr w:type="spellStart"/>
      <w:r w:rsidRPr="00E968B7">
        <w:t>tumors</w:t>
      </w:r>
      <w:proofErr w:type="spellEnd"/>
      <w:r w:rsidRPr="00E968B7">
        <w:t xml:space="preserve"> addicted to the PI3K/AKT pathway.</w:t>
      </w:r>
    </w:p>
    <w:p w14:paraId="62E12390" w14:textId="77777777" w:rsidR="00E968B7" w:rsidRPr="00E968B7" w:rsidRDefault="00E968B7" w:rsidP="00E968B7">
      <w:r w:rsidRPr="00E968B7">
        <w:rPr>
          <w:b/>
          <w:bCs/>
        </w:rPr>
        <w:t>Pathway Context and Drug Efficacy:</w:t>
      </w:r>
      <w:r w:rsidRPr="00E968B7">
        <w:t xml:space="preserve"> The effectiveness of </w:t>
      </w:r>
      <w:proofErr w:type="spellStart"/>
      <w:r w:rsidRPr="00E968B7">
        <w:t>Alpelisib</w:t>
      </w:r>
      <w:proofErr w:type="spellEnd"/>
      <w:r w:rsidRPr="00E968B7">
        <w:t xml:space="preserve"> is modulated by specific pathway activities in breast cancer cells. Below is a 2×2 matrix outlining scenarios of pathway activity (rows) vs. expected drug outcome (columns), followed by detailed tables of pathways that indicate sensitivity (therapeutic benefit) or resistance (lack of response) to </w:t>
      </w:r>
      <w:proofErr w:type="spellStart"/>
      <w:r w:rsidRPr="00E968B7">
        <w:t>Alpelisib</w:t>
      </w:r>
      <w:proofErr w:type="spellEnd"/>
      <w:r w:rsidRPr="00E968B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031"/>
        <w:gridCol w:w="3901"/>
      </w:tblGrid>
      <w:tr w:rsidR="00E968B7" w:rsidRPr="00E968B7" w14:paraId="61C18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E2E4B" w14:textId="77777777" w:rsidR="00E968B7" w:rsidRPr="00E968B7" w:rsidRDefault="00E968B7" w:rsidP="00E968B7"/>
        </w:tc>
        <w:tc>
          <w:tcPr>
            <w:tcW w:w="0" w:type="auto"/>
            <w:vAlign w:val="center"/>
            <w:hideMark/>
          </w:tcPr>
          <w:p w14:paraId="0AE2E212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Sensitivity (drug effective)</w:t>
            </w:r>
          </w:p>
        </w:tc>
        <w:tc>
          <w:tcPr>
            <w:tcW w:w="0" w:type="auto"/>
            <w:vAlign w:val="center"/>
            <w:hideMark/>
          </w:tcPr>
          <w:p w14:paraId="3D077287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Resistance (drug ineffective)</w:t>
            </w:r>
          </w:p>
        </w:tc>
      </w:tr>
      <w:tr w:rsidR="00E968B7" w:rsidRPr="00E968B7" w14:paraId="7E215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8FB2" w14:textId="77777777" w:rsidR="00E968B7" w:rsidRPr="00E968B7" w:rsidRDefault="00E968B7" w:rsidP="00E968B7">
            <w:r w:rsidRPr="00E968B7">
              <w:rPr>
                <w:b/>
                <w:bCs/>
              </w:rPr>
              <w:t>Pathway Active</w:t>
            </w:r>
          </w:p>
        </w:tc>
        <w:tc>
          <w:tcPr>
            <w:tcW w:w="0" w:type="auto"/>
            <w:vAlign w:val="center"/>
            <w:hideMark/>
          </w:tcPr>
          <w:p w14:paraId="44F9772E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PI3K–AKT–mTOR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– Upregulation of the PI3K pathway (e.g.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 mutation) drives </w:t>
            </w:r>
            <w:proofErr w:type="spellStart"/>
            <w:r w:rsidRPr="00E968B7">
              <w:t>tumor</w:t>
            </w:r>
            <w:proofErr w:type="spellEnd"/>
            <w:r w:rsidRPr="00E968B7">
              <w:t xml:space="preserve"> growth and creates a dependency that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can exploit</w:t>
            </w:r>
            <w:hyperlink r:id="rId11" w:anchor=":~:text=mechanisms%20of%20resistance%20that%20could,treatment%20with%20alpelisib%20and%20AI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315DFF8C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RAS–MAPK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– Hyperactivation of the RAS/RAF/MEK/ERK pathway provides an alternate growth drive that bypasses PI3K inhibition</w:t>
            </w:r>
            <w:hyperlink r:id="rId12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>.</w:t>
            </w:r>
          </w:p>
        </w:tc>
      </w:tr>
      <w:tr w:rsidR="00E968B7" w:rsidRPr="00E968B7" w14:paraId="0DB0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ACD5" w14:textId="77777777" w:rsidR="00E968B7" w:rsidRPr="00E968B7" w:rsidRDefault="00E968B7" w:rsidP="00E968B7">
            <w:r w:rsidRPr="00E968B7">
              <w:rPr>
                <w:b/>
                <w:bCs/>
              </w:rPr>
              <w:t>Pathway Inactive</w:t>
            </w:r>
          </w:p>
        </w:tc>
        <w:tc>
          <w:tcPr>
            <w:tcW w:w="0" w:type="auto"/>
            <w:vAlign w:val="center"/>
            <w:hideMark/>
          </w:tcPr>
          <w:p w14:paraId="0B0953A7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RAS–MAPK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– Lack of MAPK pathway activity (no RAS/RAF activation) leaves the </w:t>
            </w:r>
            <w:proofErr w:type="spellStart"/>
            <w:r w:rsidRPr="00E968B7">
              <w:t>tumor</w:t>
            </w:r>
            <w:proofErr w:type="spellEnd"/>
            <w:r w:rsidRPr="00E968B7">
              <w:t xml:space="preserve"> reliant on PI3K </w:t>
            </w:r>
            <w:proofErr w:type="spellStart"/>
            <w:r w:rsidRPr="00E968B7">
              <w:t>signaling</w:t>
            </w:r>
            <w:proofErr w:type="spellEnd"/>
            <w:r w:rsidRPr="00E968B7">
              <w:t>, making it more susceptible to Alpelisib</w:t>
            </w:r>
            <w:hyperlink r:id="rId13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7FDAF333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PI3K–AKT–mTOR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– An absence of PI3K pathway activation (e.g.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 wild-type) means the </w:t>
            </w:r>
            <w:proofErr w:type="spellStart"/>
            <w:r w:rsidRPr="00E968B7">
              <w:t>tumor</w:t>
            </w:r>
            <w:proofErr w:type="spellEnd"/>
            <w:r w:rsidRPr="00E968B7">
              <w:t xml:space="preserve"> is not PI3K-dependent, so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confers minimal benefit</w:t>
            </w:r>
            <w:hyperlink r:id="rId14" w:anchor=":~:text=Of%20note%2C%20proof,1.25" w:tgtFrame="_blank" w:history="1">
              <w:r w:rsidRPr="00E968B7">
                <w:rPr>
                  <w:rStyle w:val="Hyperlink"/>
                </w:rPr>
                <w:t>onclive.com</w:t>
              </w:r>
            </w:hyperlink>
            <w:r w:rsidRPr="00E968B7">
              <w:t>.</w:t>
            </w:r>
          </w:p>
        </w:tc>
      </w:tr>
    </w:tbl>
    <w:p w14:paraId="54CC53A6" w14:textId="77777777" w:rsidR="00E968B7" w:rsidRPr="00E968B7" w:rsidRDefault="00E968B7" w:rsidP="00E968B7">
      <w:r w:rsidRPr="00E968B7">
        <w:rPr>
          <w:b/>
          <w:bCs/>
        </w:rPr>
        <w:t xml:space="preserve">Table A: Pathways Indicative of </w:t>
      </w:r>
      <w:proofErr w:type="spellStart"/>
      <w:r w:rsidRPr="00E968B7">
        <w:rPr>
          <w:b/>
          <w:bCs/>
        </w:rPr>
        <w:t>Alpelisib</w:t>
      </w:r>
      <w:proofErr w:type="spellEnd"/>
      <w:r w:rsidRPr="00E968B7">
        <w:rPr>
          <w:b/>
          <w:bCs/>
        </w:rPr>
        <w:t xml:space="preserve"> Sensitivity (Indications in Breast Cancer)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587"/>
        <w:gridCol w:w="823"/>
        <w:gridCol w:w="2930"/>
        <w:gridCol w:w="2660"/>
      </w:tblGrid>
      <w:tr w:rsidR="00E968B7" w:rsidRPr="00E968B7" w14:paraId="300FA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1EA10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lastRenderedPageBreak/>
              <w:t>Pathway (ID)</w:t>
            </w:r>
          </w:p>
        </w:tc>
        <w:tc>
          <w:tcPr>
            <w:tcW w:w="0" w:type="auto"/>
            <w:vAlign w:val="center"/>
            <w:hideMark/>
          </w:tcPr>
          <w:p w14:paraId="6D6D2AB9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Direction ^(activated/</w:t>
            </w:r>
            <w:proofErr w:type="gramStart"/>
            <w:r w:rsidRPr="00E968B7">
              <w:rPr>
                <w:b/>
                <w:bCs/>
              </w:rPr>
              <w:t>suppressed)^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0CDCEB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883D173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Evidence Level</w:t>
            </w:r>
          </w:p>
        </w:tc>
        <w:tc>
          <w:tcPr>
            <w:tcW w:w="0" w:type="auto"/>
            <w:vAlign w:val="center"/>
            <w:hideMark/>
          </w:tcPr>
          <w:p w14:paraId="54071DD0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Key citation(s) (PMID, DOI, URL)</w:t>
            </w:r>
          </w:p>
        </w:tc>
      </w:tr>
      <w:tr w:rsidR="00E968B7" w:rsidRPr="00E968B7" w14:paraId="748C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673D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PI3K/AKT/mTOR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(GO:0043491)</w:t>
            </w:r>
          </w:p>
        </w:tc>
        <w:tc>
          <w:tcPr>
            <w:tcW w:w="0" w:type="auto"/>
            <w:vAlign w:val="center"/>
            <w:hideMark/>
          </w:tcPr>
          <w:p w14:paraId="31CB724B" w14:textId="77777777" w:rsidR="00E968B7" w:rsidRPr="00E968B7" w:rsidRDefault="00E968B7" w:rsidP="00E968B7">
            <w:r w:rsidRPr="00E968B7">
              <w:t>Activated (upregulated)</w:t>
            </w:r>
          </w:p>
        </w:tc>
        <w:tc>
          <w:tcPr>
            <w:tcW w:w="0" w:type="auto"/>
            <w:vAlign w:val="center"/>
            <w:hideMark/>
          </w:tcPr>
          <w:p w14:paraId="64EC66A2" w14:textId="77777777" w:rsidR="00E968B7" w:rsidRPr="00E968B7" w:rsidRDefault="00E968B7" w:rsidP="00E968B7">
            <w:r w:rsidRPr="00E968B7">
              <w:t>Indication (drug sensitivity)</w:t>
            </w:r>
          </w:p>
        </w:tc>
        <w:tc>
          <w:tcPr>
            <w:tcW w:w="0" w:type="auto"/>
            <w:vAlign w:val="center"/>
            <w:hideMark/>
          </w:tcPr>
          <w:p w14:paraId="5C2A4851" w14:textId="77777777" w:rsidR="00E968B7" w:rsidRPr="00E968B7" w:rsidRDefault="00E968B7" w:rsidP="00E968B7">
            <w:r w:rsidRPr="00E968B7">
              <w:t xml:space="preserve">High –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is most effective in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with an active PI3K pathway due to activating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 mutations</w:t>
            </w:r>
            <w:hyperlink r:id="rId15" w:anchor=":~:text=mechanisms%20of%20resistance%20that%20could,treatment%20with%20alpelisib%20and%20AI" w:tgtFrame="_blank" w:history="1">
              <w:r w:rsidRPr="00E968B7">
                <w:rPr>
                  <w:rStyle w:val="Hyperlink"/>
                </w:rPr>
                <w:t>dovepress.com</w:t>
              </w:r>
            </w:hyperlink>
            <w:hyperlink r:id="rId16" w:anchor=":~:text=Of%20note%2C%20proof,1.25" w:tgtFrame="_blank" w:history="1">
              <w:r w:rsidRPr="00E968B7">
                <w:rPr>
                  <w:rStyle w:val="Hyperlink"/>
                </w:rPr>
                <w:t>onclive.com</w:t>
              </w:r>
            </w:hyperlink>
            <w:r w:rsidRPr="00E968B7">
              <w:t xml:space="preserve">. Clinical trials (SOLAR-1) showed significantly improved PFS in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-mutant HR+ breast cancers, whereas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 wild-type cases saw no benefit</w:t>
            </w:r>
            <w:hyperlink r:id="rId17" w:anchor=":~:text=Previously%20reported%20findings%20from%20the,2" w:tgtFrame="_blank" w:history="1">
              <w:r w:rsidRPr="00E968B7">
                <w:rPr>
                  <w:rStyle w:val="Hyperlink"/>
                </w:rPr>
                <w:t>onclive.com</w:t>
              </w:r>
            </w:hyperlink>
            <w:hyperlink r:id="rId18" w:anchor=":~:text=Of%20note%2C%20proof,1.25" w:tgtFrame="_blank" w:history="1">
              <w:r w:rsidRPr="00E968B7">
                <w:rPr>
                  <w:rStyle w:val="Hyperlink"/>
                </w:rPr>
                <w:t>onclive.com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5D2521BE" w14:textId="77777777" w:rsidR="00E968B7" w:rsidRPr="00E968B7" w:rsidRDefault="00E968B7" w:rsidP="00E968B7">
            <w:r w:rsidRPr="00E968B7">
              <w:t xml:space="preserve">André </w:t>
            </w:r>
            <w:r w:rsidRPr="00E968B7">
              <w:rPr>
                <w:i/>
                <w:iCs/>
              </w:rPr>
              <w:t>et al.</w:t>
            </w:r>
            <w:r w:rsidRPr="00E968B7">
              <w:t xml:space="preserve">, 2019; PMID: 31091374; DOI: 10.1056/NEJMoa1813904; https://pubmed.ncbi.nlm.nih.gov/31091374/; Razavi </w:t>
            </w:r>
            <w:r w:rsidRPr="00E968B7">
              <w:rPr>
                <w:i/>
                <w:iCs/>
              </w:rPr>
              <w:t>et al.</w:t>
            </w:r>
            <w:r w:rsidRPr="00E968B7">
              <w:t>, 2020; PMID: 32864625; DOI: 10.1038/s43018-020-0047-1; https://pubmed.ncbi.nlm.nih.gov/32864625/</w:t>
            </w:r>
          </w:p>
        </w:tc>
      </w:tr>
      <w:tr w:rsidR="00E968B7" w:rsidRPr="00E968B7" w14:paraId="1C69F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9267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PI3K pathway (double </w:t>
            </w:r>
            <w:r w:rsidRPr="00E968B7">
              <w:rPr>
                <w:b/>
                <w:bCs/>
                <w:i/>
                <w:iCs/>
              </w:rPr>
              <w:t>PIK3CA</w:t>
            </w:r>
            <w:r w:rsidRPr="00E968B7">
              <w:rPr>
                <w:b/>
                <w:bCs/>
              </w:rPr>
              <w:t xml:space="preserve"> mutations)</w:t>
            </w:r>
            <w:r w:rsidRPr="00E968B7">
              <w:t xml:space="preserve"> (GO:0043491)</w:t>
            </w:r>
          </w:p>
        </w:tc>
        <w:tc>
          <w:tcPr>
            <w:tcW w:w="0" w:type="auto"/>
            <w:vAlign w:val="center"/>
            <w:hideMark/>
          </w:tcPr>
          <w:p w14:paraId="790D5C8C" w14:textId="77777777" w:rsidR="00E968B7" w:rsidRPr="00E968B7" w:rsidRDefault="00E968B7" w:rsidP="00E968B7">
            <w:r w:rsidRPr="00E968B7">
              <w:t>Activated (hyperactivated)</w:t>
            </w:r>
          </w:p>
        </w:tc>
        <w:tc>
          <w:tcPr>
            <w:tcW w:w="0" w:type="auto"/>
            <w:vAlign w:val="center"/>
            <w:hideMark/>
          </w:tcPr>
          <w:p w14:paraId="10A44C9D" w14:textId="77777777" w:rsidR="00E968B7" w:rsidRPr="00E968B7" w:rsidRDefault="00E968B7" w:rsidP="00E968B7">
            <w:r w:rsidRPr="00E968B7">
              <w:t>Indication (enhanced response)</w:t>
            </w:r>
          </w:p>
        </w:tc>
        <w:tc>
          <w:tcPr>
            <w:tcW w:w="0" w:type="auto"/>
            <w:vAlign w:val="center"/>
            <w:hideMark/>
          </w:tcPr>
          <w:p w14:paraId="0A1BF04A" w14:textId="77777777" w:rsidR="00E968B7" w:rsidRPr="00E968B7" w:rsidRDefault="00E968B7" w:rsidP="00E968B7">
            <w:r w:rsidRPr="00E968B7">
              <w:t xml:space="preserve">Moderate –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</w:t>
            </w:r>
            <w:proofErr w:type="spellStart"/>
            <w:r w:rsidRPr="00E968B7">
              <w:t>harboring</w:t>
            </w:r>
            <w:proofErr w:type="spellEnd"/>
            <w:r w:rsidRPr="00E968B7">
              <w:t xml:space="preserve"> multiple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 hotspot mutations in cis have markedly increased PI3K pathway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and show higher response rates to PI3Kα inhibitors</w:t>
            </w:r>
            <w:hyperlink r:id="rId19" w:anchor=":~:text=While%20there%20are%20mechanisms%20of,PIK3CA%20mutations%20receiving%20taselisib%20had" w:tgtFrame="_blank" w:history="1">
              <w:r w:rsidRPr="00E968B7">
                <w:rPr>
                  <w:rStyle w:val="Hyperlink"/>
                </w:rPr>
                <w:t>dovepress.com</w:t>
              </w:r>
            </w:hyperlink>
            <w:hyperlink r:id="rId20" w:anchor=":~:text=Response%20data%20demonstrated%20that%20patients,1" w:tgtFrame="_blank" w:history="1">
              <w:r w:rsidRPr="00E968B7">
                <w:rPr>
                  <w:rStyle w:val="Hyperlink"/>
                </w:rPr>
                <w:t>onclive.com</w:t>
              </w:r>
            </w:hyperlink>
            <w:r w:rsidRPr="00E968B7">
              <w:t xml:space="preserve">. In a trial, patients with double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-mutant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had an ORR ~30% on a PI3K inhibitor, vs ~18% for single mutants</w:t>
            </w:r>
            <w:hyperlink r:id="rId21" w:anchor=":~:text=While%20there%20are%20mechanisms%20of,PIK3CA%20mutations%20receiving%20taselisib%20had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 xml:space="preserve">. This suggests double mutations confer </w:t>
            </w:r>
            <w:r w:rsidRPr="00E968B7">
              <w:rPr>
                <w:i/>
                <w:iCs/>
              </w:rPr>
              <w:t>increased</w:t>
            </w:r>
            <w:r w:rsidRPr="00E968B7">
              <w:t xml:space="preserve"> drug sensitivity</w:t>
            </w:r>
            <w:hyperlink r:id="rId22" w:anchor=":~:text=While%20there%20are%20mechanisms%20of,PIK3CA%20mutations%20receiving%20taselisib%20had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6CDE04C5" w14:textId="77777777" w:rsidR="00E968B7" w:rsidRPr="00E968B7" w:rsidRDefault="00E968B7" w:rsidP="00E968B7">
            <w:r w:rsidRPr="00E968B7">
              <w:t xml:space="preserve">Vasan </w:t>
            </w:r>
            <w:r w:rsidRPr="00E968B7">
              <w:rPr>
                <w:i/>
                <w:iCs/>
              </w:rPr>
              <w:t>et al.</w:t>
            </w:r>
            <w:r w:rsidRPr="00E968B7">
              <w:t>, 2019; PMID: 31699932; DOI: 10.1126/</w:t>
            </w:r>
            <w:proofErr w:type="gramStart"/>
            <w:r w:rsidRPr="00E968B7">
              <w:t>science.aaw</w:t>
            </w:r>
            <w:proofErr w:type="gramEnd"/>
            <w:r w:rsidRPr="00E968B7">
              <w:t>9032; https://pubmed.ncbi.nlm.nih.gov/31699932/</w:t>
            </w:r>
          </w:p>
        </w:tc>
      </w:tr>
      <w:tr w:rsidR="00E968B7" w:rsidRPr="00E968B7" w14:paraId="3C57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89FD" w14:textId="77777777" w:rsidR="00E968B7" w:rsidRPr="00E968B7" w:rsidRDefault="00E968B7" w:rsidP="00E968B7">
            <w:proofErr w:type="spellStart"/>
            <w:r w:rsidRPr="00E968B7">
              <w:rPr>
                <w:b/>
                <w:bCs/>
              </w:rPr>
              <w:t>Estrogen</w:t>
            </w:r>
            <w:proofErr w:type="spellEnd"/>
            <w:r w:rsidRPr="00E968B7">
              <w:rPr>
                <w:b/>
                <w:bCs/>
              </w:rPr>
              <w:t xml:space="preserve"> receptor </w:t>
            </w:r>
            <w:r w:rsidRPr="00E968B7">
              <w:rPr>
                <w:b/>
                <w:bCs/>
              </w:rPr>
              <w:lastRenderedPageBreak/>
              <w:t xml:space="preserve">(ER)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(GO:0030520)</w:t>
            </w:r>
          </w:p>
        </w:tc>
        <w:tc>
          <w:tcPr>
            <w:tcW w:w="0" w:type="auto"/>
            <w:vAlign w:val="center"/>
            <w:hideMark/>
          </w:tcPr>
          <w:p w14:paraId="56616B74" w14:textId="77777777" w:rsidR="00E968B7" w:rsidRPr="00E968B7" w:rsidRDefault="00E968B7" w:rsidP="00E968B7">
            <w:r w:rsidRPr="00E968B7">
              <w:lastRenderedPageBreak/>
              <w:t>Activated (functional)</w:t>
            </w:r>
          </w:p>
        </w:tc>
        <w:tc>
          <w:tcPr>
            <w:tcW w:w="0" w:type="auto"/>
            <w:vAlign w:val="center"/>
            <w:hideMark/>
          </w:tcPr>
          <w:p w14:paraId="726411FC" w14:textId="77777777" w:rsidR="00E968B7" w:rsidRPr="00E968B7" w:rsidRDefault="00E968B7" w:rsidP="00E968B7">
            <w:r w:rsidRPr="00E968B7">
              <w:t>Indication (conte</w:t>
            </w:r>
            <w:r w:rsidRPr="00E968B7">
              <w:lastRenderedPageBreak/>
              <w:t>xtual sensitivity)</w:t>
            </w:r>
          </w:p>
        </w:tc>
        <w:tc>
          <w:tcPr>
            <w:tcW w:w="0" w:type="auto"/>
            <w:vAlign w:val="center"/>
            <w:hideMark/>
          </w:tcPr>
          <w:p w14:paraId="0412F061" w14:textId="77777777" w:rsidR="00E968B7" w:rsidRPr="00E968B7" w:rsidRDefault="00E968B7" w:rsidP="00E968B7">
            <w:r w:rsidRPr="00E968B7">
              <w:lastRenderedPageBreak/>
              <w:t xml:space="preserve">Moderate – Active ER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(HR+ status with wild-type </w:t>
            </w:r>
            <w:r w:rsidRPr="00E968B7">
              <w:rPr>
                <w:i/>
                <w:iCs/>
              </w:rPr>
              <w:t>ESR1</w:t>
            </w:r>
            <w:r w:rsidRPr="00E968B7">
              <w:t xml:space="preserve">) defines the </w:t>
            </w:r>
            <w:r w:rsidRPr="00E968B7">
              <w:lastRenderedPageBreak/>
              <w:t xml:space="preserve">context in which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is used. ER-driven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with intact </w:t>
            </w:r>
            <w:proofErr w:type="spellStart"/>
            <w:r w:rsidRPr="00E968B7">
              <w:t>estrogen</w:t>
            </w:r>
            <w:proofErr w:type="spellEnd"/>
            <w:r w:rsidRPr="00E968B7">
              <w:t xml:space="preserve">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rely on PI3K for growth crosstalk, and combining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with endocrine therapy is effective</w:t>
            </w:r>
            <w:hyperlink r:id="rId23" w:anchor=":~:text=there%20are%20just%20three%20inhibitors,negative%20advanced" w:tgtFrame="_blank" w:history="1">
              <w:r w:rsidRPr="00E968B7">
                <w:rPr>
                  <w:rStyle w:val="Hyperlink"/>
                </w:rPr>
                <w:t>pubmed.ncbi.nlm.nih.gov</w:t>
              </w:r>
            </w:hyperlink>
            <w:hyperlink r:id="rId24" w:anchor=":~:text=Three%20of%20these%20patients%20had,23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 xml:space="preserve">. In contrast,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lacking ER activity (triple-negative) are not indicated for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. The absence of </w:t>
            </w:r>
            <w:r w:rsidRPr="00E968B7">
              <w:rPr>
                <w:i/>
                <w:iCs/>
              </w:rPr>
              <w:t>ESR1</w:t>
            </w:r>
            <w:r w:rsidRPr="00E968B7">
              <w:t xml:space="preserve"> mutations (which cause ER independence) is associated with better response</w:t>
            </w:r>
            <w:hyperlink r:id="rId25" w:anchor=":~:text=Three%20of%20these%20patients%20had,23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659C6837" w14:textId="77777777" w:rsidR="00E968B7" w:rsidRPr="00E968B7" w:rsidRDefault="00E968B7" w:rsidP="00E968B7">
            <w:r w:rsidRPr="00E968B7">
              <w:lastRenderedPageBreak/>
              <w:t xml:space="preserve">Razavi </w:t>
            </w:r>
            <w:r w:rsidRPr="00E968B7">
              <w:rPr>
                <w:i/>
                <w:iCs/>
              </w:rPr>
              <w:t>et al.</w:t>
            </w:r>
            <w:r w:rsidRPr="00E968B7">
              <w:t>, 2020; PMID: 32864625; DOI: 10.1038/s43018-</w:t>
            </w:r>
            <w:r w:rsidRPr="00E968B7">
              <w:lastRenderedPageBreak/>
              <w:t>020-0047-1; https://pubmed.ncbi.nlm.nih.gov/32864625/</w:t>
            </w:r>
          </w:p>
        </w:tc>
      </w:tr>
      <w:tr w:rsidR="00E968B7" w:rsidRPr="00E968B7" w14:paraId="766B7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321D" w14:textId="77777777" w:rsidR="00E968B7" w:rsidRPr="00E968B7" w:rsidRDefault="00E968B7" w:rsidP="00E968B7">
            <w:r w:rsidRPr="00E968B7">
              <w:rPr>
                <w:b/>
                <w:bCs/>
              </w:rPr>
              <w:lastRenderedPageBreak/>
              <w:t>RAS/RAF–MEK/ERK (MAPK) pathway</w:t>
            </w:r>
            <w:r w:rsidRPr="00E968B7">
              <w:t xml:space="preserve"> (KEGG hsa04010)</w:t>
            </w:r>
          </w:p>
        </w:tc>
        <w:tc>
          <w:tcPr>
            <w:tcW w:w="0" w:type="auto"/>
            <w:vAlign w:val="center"/>
            <w:hideMark/>
          </w:tcPr>
          <w:p w14:paraId="701C8701" w14:textId="77777777" w:rsidR="00E968B7" w:rsidRPr="00E968B7" w:rsidRDefault="00E968B7" w:rsidP="00E968B7">
            <w:r w:rsidRPr="00E968B7">
              <w:t>Suppressed (inactive)</w:t>
            </w:r>
          </w:p>
        </w:tc>
        <w:tc>
          <w:tcPr>
            <w:tcW w:w="0" w:type="auto"/>
            <w:vAlign w:val="center"/>
            <w:hideMark/>
          </w:tcPr>
          <w:p w14:paraId="117436F7" w14:textId="77777777" w:rsidR="00E968B7" w:rsidRPr="00E968B7" w:rsidRDefault="00E968B7" w:rsidP="00E968B7">
            <w:r w:rsidRPr="00E968B7">
              <w:t>Indication (drug sensitivity)</w:t>
            </w:r>
          </w:p>
        </w:tc>
        <w:tc>
          <w:tcPr>
            <w:tcW w:w="0" w:type="auto"/>
            <w:vAlign w:val="center"/>
            <w:hideMark/>
          </w:tcPr>
          <w:p w14:paraId="326D501D" w14:textId="77777777" w:rsidR="00E968B7" w:rsidRPr="00E968B7" w:rsidRDefault="00E968B7" w:rsidP="00E968B7">
            <w:r w:rsidRPr="00E968B7">
              <w:t xml:space="preserve">Moderate – Lack of MAPK pathway activation (no RAS or BRAF oncogenic activity) leaves the PI3K pathway as the dominant survival route. Preclinical models show PI3K inhibitors are more efficacious when RAS/MAPK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is not driving growth</w:t>
            </w:r>
            <w:hyperlink r:id="rId26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>. Conversely, co-activation of RAS–ERK can limit the response to PI3K/AKT inhibitors</w:t>
            </w:r>
            <w:hyperlink r:id="rId27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>, so its absence predicts greater sensitivity.</w:t>
            </w:r>
          </w:p>
        </w:tc>
        <w:tc>
          <w:tcPr>
            <w:tcW w:w="0" w:type="auto"/>
            <w:vAlign w:val="center"/>
            <w:hideMark/>
          </w:tcPr>
          <w:p w14:paraId="26A72CB9" w14:textId="77777777" w:rsidR="00E968B7" w:rsidRPr="00E968B7" w:rsidRDefault="00E968B7" w:rsidP="00E968B7">
            <w:r w:rsidRPr="00E968B7">
              <w:t>Browne &amp; Okines, 2024; PMID: 38927964; DOI: 10.3390/cancers16122259; https://pubmed.ncbi.nlm.nih.gov/38927964/</w:t>
            </w:r>
          </w:p>
        </w:tc>
      </w:tr>
    </w:tbl>
    <w:p w14:paraId="134AFFDA" w14:textId="77777777" w:rsidR="00E968B7" w:rsidRPr="00E968B7" w:rsidRDefault="00E968B7" w:rsidP="00E968B7">
      <w:r w:rsidRPr="00E968B7">
        <w:rPr>
          <w:b/>
          <w:bCs/>
        </w:rPr>
        <w:t xml:space="preserve">Table B: Pathways Indicative of </w:t>
      </w:r>
      <w:proofErr w:type="spellStart"/>
      <w:r w:rsidRPr="00E968B7">
        <w:rPr>
          <w:b/>
          <w:bCs/>
        </w:rPr>
        <w:t>Alpelisib</w:t>
      </w:r>
      <w:proofErr w:type="spellEnd"/>
      <w:r w:rsidRPr="00E968B7">
        <w:rPr>
          <w:b/>
          <w:bCs/>
        </w:rPr>
        <w:t xml:space="preserve"> Resistance/Contraindication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741"/>
        <w:gridCol w:w="1116"/>
        <w:gridCol w:w="2293"/>
        <w:gridCol w:w="2920"/>
      </w:tblGrid>
      <w:tr w:rsidR="00E968B7" w:rsidRPr="00E968B7" w14:paraId="7E038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5FCE0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lastRenderedPageBreak/>
              <w:t>Pathway (ID)</w:t>
            </w:r>
          </w:p>
        </w:tc>
        <w:tc>
          <w:tcPr>
            <w:tcW w:w="0" w:type="auto"/>
            <w:vAlign w:val="center"/>
            <w:hideMark/>
          </w:tcPr>
          <w:p w14:paraId="7B02FD6E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Direction ^(activated/</w:t>
            </w:r>
            <w:proofErr w:type="gramStart"/>
            <w:r w:rsidRPr="00E968B7">
              <w:rPr>
                <w:b/>
                <w:bCs/>
              </w:rPr>
              <w:t>suppressed)^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C15FEB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189970E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Evidence Level</w:t>
            </w:r>
          </w:p>
        </w:tc>
        <w:tc>
          <w:tcPr>
            <w:tcW w:w="0" w:type="auto"/>
            <w:vAlign w:val="center"/>
            <w:hideMark/>
          </w:tcPr>
          <w:p w14:paraId="7674E85F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Key citation(s) (PMID, DOI, URL)</w:t>
            </w:r>
          </w:p>
        </w:tc>
      </w:tr>
      <w:tr w:rsidR="00E968B7" w:rsidRPr="00E968B7" w14:paraId="5835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386F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PI3K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rPr>
                <w:b/>
                <w:bCs/>
              </w:rPr>
              <w:t xml:space="preserve"> (p110β activation via PTEN loss)</w:t>
            </w:r>
            <w:r w:rsidRPr="00E968B7">
              <w:t xml:space="preserve"> (GO:0043491)</w:t>
            </w:r>
          </w:p>
        </w:tc>
        <w:tc>
          <w:tcPr>
            <w:tcW w:w="0" w:type="auto"/>
            <w:vAlign w:val="center"/>
            <w:hideMark/>
          </w:tcPr>
          <w:p w14:paraId="49EAE0C0" w14:textId="77777777" w:rsidR="00E968B7" w:rsidRPr="00E968B7" w:rsidRDefault="00E968B7" w:rsidP="00E968B7">
            <w:r w:rsidRPr="00E968B7">
              <w:t>Activated (alternative isoform)</w:t>
            </w:r>
          </w:p>
        </w:tc>
        <w:tc>
          <w:tcPr>
            <w:tcW w:w="0" w:type="auto"/>
            <w:vAlign w:val="center"/>
            <w:hideMark/>
          </w:tcPr>
          <w:p w14:paraId="52BD0B34" w14:textId="77777777" w:rsidR="00E968B7" w:rsidRPr="00E968B7" w:rsidRDefault="00E968B7" w:rsidP="00E968B7">
            <w:r w:rsidRPr="00E968B7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3963A17C" w14:textId="77777777" w:rsidR="00E968B7" w:rsidRPr="00E968B7" w:rsidRDefault="00E968B7" w:rsidP="00E968B7">
            <w:r w:rsidRPr="00E968B7">
              <w:t xml:space="preserve">High – Loss of the </w:t>
            </w:r>
            <w:proofErr w:type="spellStart"/>
            <w:r w:rsidRPr="00E968B7">
              <w:t>tumor</w:t>
            </w:r>
            <w:proofErr w:type="spellEnd"/>
            <w:r w:rsidRPr="00E968B7">
              <w:t xml:space="preserve"> suppressor </w:t>
            </w:r>
            <w:r w:rsidRPr="00E968B7">
              <w:rPr>
                <w:b/>
                <w:bCs/>
              </w:rPr>
              <w:t>PTEN</w:t>
            </w:r>
            <w:r w:rsidRPr="00E968B7">
              <w:t xml:space="preserve"> (negative regulator of PI3K) is a validated mechanism of resistance to p110α inhibitors</w:t>
            </w:r>
            <w:hyperlink r:id="rId28" w:anchor=":~:text=Loss%20of%20PTEN%20has%20also,treatment%20with%20alpelisib%20and%20AI" w:tgtFrame="_blank" w:history="1">
              <w:r w:rsidRPr="00E968B7">
                <w:rPr>
                  <w:rStyle w:val="Hyperlink"/>
                </w:rPr>
                <w:t>dovepress.com</w:t>
              </w:r>
            </w:hyperlink>
            <w:hyperlink r:id="rId29" w:anchor=":~:text=A%20clinically%20validated%20mechanism%20of,the%20fact%20it%20relieves%20the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 xml:space="preserve">. PTEN loss directs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through the PI3Kβ isoform, which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does not effectively inhibit</w:t>
            </w:r>
            <w:hyperlink r:id="rId30" w:anchor=":~:text=A%20clinically%20validated%20mechanism%20of,the%20fact%20it%20relieves%20the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 xml:space="preserve">. In patients, acquired </w:t>
            </w:r>
            <w:r w:rsidRPr="00E968B7">
              <w:rPr>
                <w:i/>
                <w:iCs/>
              </w:rPr>
              <w:t>PTEN</w:t>
            </w:r>
            <w:r w:rsidRPr="00E968B7">
              <w:t xml:space="preserve"> mutations were found in ~25% of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-resistant </w:t>
            </w:r>
            <w:proofErr w:type="spellStart"/>
            <w:r w:rsidRPr="00E968B7">
              <w:t>tumors</w:t>
            </w:r>
            <w:proofErr w:type="spellEnd"/>
            <w:r w:rsidRPr="00E968B7">
              <w:t>, all with rapid progression</w:t>
            </w:r>
            <w:hyperlink r:id="rId31" w:anchor=":~:text=Loss%20of%20PTEN%20has%20also,treatment%20with%20alpelisib%20and%20AI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 xml:space="preserve">. PTEN-intact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remain dependent on PI3Kα, whereas PTEN-deficient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bypass the drug via p110β</w:t>
            </w:r>
            <w:hyperlink r:id="rId32" w:anchor=":~:text=A%20clinically%20validated%20mechanism%20of,the%20fact%20it%20relieves%20the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3E36D27C" w14:textId="77777777" w:rsidR="00E968B7" w:rsidRPr="00E968B7" w:rsidRDefault="00E968B7" w:rsidP="00E968B7">
            <w:r w:rsidRPr="00E968B7">
              <w:t xml:space="preserve">Razavi </w:t>
            </w:r>
            <w:r w:rsidRPr="00E968B7">
              <w:rPr>
                <w:i/>
                <w:iCs/>
              </w:rPr>
              <w:t>et al.</w:t>
            </w:r>
            <w:r w:rsidRPr="00E968B7">
              <w:t>, 2020; PMID: 32864625; DOI: 10.1038/s43018-020-0047-1; https://pubmed.ncbi.nlm.nih.gov/32864625/; Browne &amp; Okines, 2024; PMID: 38927964; DOI: 10.3390/cancers16122259; https://pubmed.ncbi.nlm.nih.gov/38927964/</w:t>
            </w:r>
          </w:p>
        </w:tc>
      </w:tr>
      <w:tr w:rsidR="00E968B7" w:rsidRPr="00E968B7" w14:paraId="4DFD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202C" w14:textId="77777777" w:rsidR="00E968B7" w:rsidRPr="00E968B7" w:rsidRDefault="00E968B7" w:rsidP="00E968B7">
            <w:r w:rsidRPr="00E968B7">
              <w:rPr>
                <w:b/>
                <w:bCs/>
              </w:rPr>
              <w:t>RAS/RAF–MEK/ERK (MAPK) pathway</w:t>
            </w:r>
            <w:r w:rsidRPr="00E968B7">
              <w:t xml:space="preserve"> (KEGG </w:t>
            </w:r>
            <w:r w:rsidRPr="00E968B7">
              <w:lastRenderedPageBreak/>
              <w:t>hsa04010)</w:t>
            </w:r>
          </w:p>
        </w:tc>
        <w:tc>
          <w:tcPr>
            <w:tcW w:w="0" w:type="auto"/>
            <w:vAlign w:val="center"/>
            <w:hideMark/>
          </w:tcPr>
          <w:p w14:paraId="2793FA4C" w14:textId="77777777" w:rsidR="00E968B7" w:rsidRPr="00E968B7" w:rsidRDefault="00E968B7" w:rsidP="00E968B7">
            <w:r w:rsidRPr="00E968B7">
              <w:lastRenderedPageBreak/>
              <w:t>Activated (upregulated)</w:t>
            </w:r>
          </w:p>
        </w:tc>
        <w:tc>
          <w:tcPr>
            <w:tcW w:w="0" w:type="auto"/>
            <w:vAlign w:val="center"/>
            <w:hideMark/>
          </w:tcPr>
          <w:p w14:paraId="72F605EE" w14:textId="77777777" w:rsidR="00E968B7" w:rsidRPr="00E968B7" w:rsidRDefault="00E968B7" w:rsidP="00E968B7">
            <w:r w:rsidRPr="00E968B7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634E70DF" w14:textId="77777777" w:rsidR="00E968B7" w:rsidRPr="00E968B7" w:rsidRDefault="00E968B7" w:rsidP="00E968B7">
            <w:r w:rsidRPr="00E968B7">
              <w:t>Moderate – Upregulation of the RAS–MAPK pathway provides an alternate proliferative signal that diminishes reliance on PI3K signaling</w:t>
            </w:r>
            <w:hyperlink r:id="rId33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 xml:space="preserve">. </w:t>
            </w:r>
            <w:r w:rsidRPr="00E968B7">
              <w:lastRenderedPageBreak/>
              <w:t xml:space="preserve">For example, oncogenic KRAS can drive AKT-independent growth; PI3Kα inhibitors show limited effect in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co-driven by mutant RAS</w:t>
            </w:r>
            <w:hyperlink r:id="rId34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>. Clinically, concurrent RAS pathway activation is associated with poor response to PI3K inhibitors, often necessitating combination therapies to overcome pathway redundancy.</w:t>
            </w:r>
          </w:p>
        </w:tc>
        <w:tc>
          <w:tcPr>
            <w:tcW w:w="0" w:type="auto"/>
            <w:vAlign w:val="center"/>
            <w:hideMark/>
          </w:tcPr>
          <w:p w14:paraId="534D0D20" w14:textId="77777777" w:rsidR="00E968B7" w:rsidRPr="00E968B7" w:rsidRDefault="00E968B7" w:rsidP="00E968B7">
            <w:r w:rsidRPr="00E968B7">
              <w:lastRenderedPageBreak/>
              <w:t>Browne &amp; Okines, 2024; PMID: 38927964; DOI: 10.3390/cancers16122259; https://pubmed.ncbi.nlm.nih.gov/38927964/</w:t>
            </w:r>
          </w:p>
        </w:tc>
      </w:tr>
      <w:tr w:rsidR="00E968B7" w:rsidRPr="00E968B7" w14:paraId="45AC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C29E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Receptor tyrosine kinase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rPr>
                <w:b/>
                <w:bCs/>
              </w:rPr>
              <w:t xml:space="preserve"> (IGF</w:t>
            </w:r>
            <w:r w:rsidRPr="00E968B7">
              <w:rPr>
                <w:rFonts w:ascii="Cambria Math" w:hAnsi="Cambria Math" w:cs="Cambria Math"/>
                <w:b/>
                <w:bCs/>
              </w:rPr>
              <w:t>‐</w:t>
            </w:r>
            <w:r w:rsidRPr="00E968B7">
              <w:rPr>
                <w:b/>
                <w:bCs/>
              </w:rPr>
              <w:t>1R/Insulin)</w:t>
            </w:r>
            <w:r w:rsidRPr="00E968B7">
              <w:t xml:space="preserve"> (GO:0008286)</w:t>
            </w:r>
          </w:p>
        </w:tc>
        <w:tc>
          <w:tcPr>
            <w:tcW w:w="0" w:type="auto"/>
            <w:vAlign w:val="center"/>
            <w:hideMark/>
          </w:tcPr>
          <w:p w14:paraId="4A3BD58E" w14:textId="77777777" w:rsidR="00E968B7" w:rsidRPr="00E968B7" w:rsidRDefault="00E968B7" w:rsidP="00E968B7">
            <w:r w:rsidRPr="00E968B7">
              <w:t>Activated (upregulated)</w:t>
            </w:r>
          </w:p>
        </w:tc>
        <w:tc>
          <w:tcPr>
            <w:tcW w:w="0" w:type="auto"/>
            <w:vAlign w:val="center"/>
            <w:hideMark/>
          </w:tcPr>
          <w:p w14:paraId="747C7E3A" w14:textId="77777777" w:rsidR="00E968B7" w:rsidRPr="00E968B7" w:rsidRDefault="00E968B7" w:rsidP="00E968B7">
            <w:r w:rsidRPr="00E968B7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67036882" w14:textId="77777777" w:rsidR="00E968B7" w:rsidRPr="00E968B7" w:rsidRDefault="00E968B7" w:rsidP="00E968B7">
            <w:r w:rsidRPr="00E968B7">
              <w:t>Moderate – PI3K inhibition can relieve feedback suppression of receptor tyrosine kinases (RTKs), causing hyperactivation of insulin receptor/IGF-1R and HER3 signaling</w:t>
            </w:r>
            <w:hyperlink r:id="rId35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hyperlink r:id="rId36" w:anchor=":~:text=Pathway%20reactivation%20via%20RTKs%20is,expression%2C%20resulting%20in%20reduced%20signalling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 xml:space="preserve">. This RTK upregulation sustains downstream PI3K/AKT and also triggers RAS/ERK </w:t>
            </w:r>
            <w:r w:rsidRPr="00E968B7">
              <w:lastRenderedPageBreak/>
              <w:t xml:space="preserve">pathways, blunting </w:t>
            </w:r>
            <w:proofErr w:type="spellStart"/>
            <w:r w:rsidRPr="00E968B7">
              <w:t>Alpelisib’s</w:t>
            </w:r>
            <w:proofErr w:type="spellEnd"/>
            <w:r w:rsidRPr="00E968B7">
              <w:t xml:space="preserve"> effect</w:t>
            </w:r>
            <w:hyperlink r:id="rId37" w:anchor=":~:text=The%20inhibition%20of%20the%20PI3K%2FAKT%2FmTOR,57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 xml:space="preserve">. </w:t>
            </w:r>
            <w:proofErr w:type="spellStart"/>
            <w:r w:rsidRPr="00E968B7">
              <w:t>Tumor</w:t>
            </w:r>
            <w:proofErr w:type="spellEnd"/>
            <w:r w:rsidRPr="00E968B7">
              <w:t xml:space="preserve"> cells with high insulin/IGF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(e.g. due to therapy-induced </w:t>
            </w:r>
            <w:proofErr w:type="spellStart"/>
            <w:r w:rsidRPr="00E968B7">
              <w:t>hyperglycemia</w:t>
            </w:r>
            <w:proofErr w:type="spellEnd"/>
            <w:r w:rsidRPr="00E968B7">
              <w:t xml:space="preserve"> or intrinsic IGF1R overexpression) can reactivate the PI3K pathway despite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, leading to resistance. This provides a rationale for combining IGF1R or growth factor inhibitors with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in resistant cases</w:t>
            </w:r>
            <w:hyperlink r:id="rId38" w:anchor=":~:text=inhibitors%20,79%5D%2C%20though%20clinical%20trials" w:tgtFrame="_blank" w:history="1">
              <w:r w:rsidRPr="00E968B7">
                <w:rPr>
                  <w:rStyle w:val="Hyperlink"/>
                </w:rPr>
                <w:t>mdpi.com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08CD43BB" w14:textId="77777777" w:rsidR="00E968B7" w:rsidRPr="00E968B7" w:rsidRDefault="00E968B7" w:rsidP="00E968B7">
            <w:proofErr w:type="spellStart"/>
            <w:r w:rsidRPr="00E968B7">
              <w:lastRenderedPageBreak/>
              <w:t>Chandarlapaty</w:t>
            </w:r>
            <w:proofErr w:type="spellEnd"/>
            <w:r w:rsidRPr="00E968B7">
              <w:t xml:space="preserve"> </w:t>
            </w:r>
            <w:r w:rsidRPr="00E968B7">
              <w:rPr>
                <w:i/>
                <w:iCs/>
              </w:rPr>
              <w:t>et al.</w:t>
            </w:r>
            <w:r w:rsidRPr="00E968B7">
              <w:t>, 2011; PMID: 21725297; DOI: 10.1158/2159-8290.CD-11-0098; https://pubmed.ncbi.nlm.nih.gov/21725297/; Browne &amp; Okines, 2024; PMID: 38927964; DOI: 10.3390/cancers16122259; https://pubmed.ncbi.nlm.nih.gov/38927964/</w:t>
            </w:r>
          </w:p>
        </w:tc>
      </w:tr>
      <w:tr w:rsidR="00E968B7" w:rsidRPr="00E968B7" w14:paraId="6BDA1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5BCD" w14:textId="77777777" w:rsidR="00E968B7" w:rsidRPr="00E968B7" w:rsidRDefault="00E968B7" w:rsidP="00E968B7">
            <w:proofErr w:type="spellStart"/>
            <w:r w:rsidRPr="00E968B7">
              <w:rPr>
                <w:b/>
                <w:bCs/>
              </w:rPr>
              <w:t>Estrogen</w:t>
            </w:r>
            <w:proofErr w:type="spellEnd"/>
            <w:r w:rsidRPr="00E968B7">
              <w:rPr>
                <w:b/>
                <w:bCs/>
              </w:rPr>
              <w:t xml:space="preserve"> receptor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(GO:0030520)</w:t>
            </w:r>
          </w:p>
        </w:tc>
        <w:tc>
          <w:tcPr>
            <w:tcW w:w="0" w:type="auto"/>
            <w:vAlign w:val="center"/>
            <w:hideMark/>
          </w:tcPr>
          <w:p w14:paraId="27B8BD90" w14:textId="77777777" w:rsidR="00E968B7" w:rsidRPr="00E968B7" w:rsidRDefault="00E968B7" w:rsidP="00E968B7">
            <w:r w:rsidRPr="00E968B7">
              <w:t>Activated (ligand-independent)</w:t>
            </w:r>
          </w:p>
        </w:tc>
        <w:tc>
          <w:tcPr>
            <w:tcW w:w="0" w:type="auto"/>
            <w:vAlign w:val="center"/>
            <w:hideMark/>
          </w:tcPr>
          <w:p w14:paraId="754CFAFA" w14:textId="77777777" w:rsidR="00E968B7" w:rsidRPr="00E968B7" w:rsidRDefault="00E968B7" w:rsidP="00E968B7">
            <w:r w:rsidRPr="00E968B7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25453578" w14:textId="77777777" w:rsidR="00E968B7" w:rsidRPr="00E968B7" w:rsidRDefault="00E968B7" w:rsidP="00E968B7">
            <w:r w:rsidRPr="00E968B7">
              <w:t xml:space="preserve">Moderate – </w:t>
            </w:r>
            <w:r w:rsidRPr="00E968B7">
              <w:rPr>
                <w:b/>
                <w:bCs/>
              </w:rPr>
              <w:t>ESR1</w:t>
            </w:r>
            <w:r w:rsidRPr="00E968B7">
              <w:t xml:space="preserve"> mutations that constitutively activate the ER pathway drive resistance to combined </w:t>
            </w:r>
            <w:proofErr w:type="spellStart"/>
            <w:r w:rsidRPr="00E968B7">
              <w:t>Alpelisib</w:t>
            </w:r>
            <w:proofErr w:type="spellEnd"/>
            <w:r w:rsidRPr="00E968B7">
              <w:t>–endocrine therapy</w:t>
            </w:r>
            <w:hyperlink r:id="rId39" w:anchor=":~:text=Three%20of%20these%20patients%20had,23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 xml:space="preserve">. Even with PI3K inhibited, constitutively active ER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(due to mutations like Y537S or D538G in ERα) continues to fuel </w:t>
            </w:r>
            <w:proofErr w:type="spellStart"/>
            <w:r w:rsidRPr="00E968B7">
              <w:lastRenderedPageBreak/>
              <w:t>tumor</w:t>
            </w:r>
            <w:proofErr w:type="spellEnd"/>
            <w:r w:rsidRPr="00E968B7">
              <w:t xml:space="preserve"> growth, negating the benefit of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. In a clinical study, emergent </w:t>
            </w:r>
            <w:r w:rsidRPr="00E968B7">
              <w:rPr>
                <w:i/>
                <w:iCs/>
              </w:rPr>
              <w:t>ESR1</w:t>
            </w:r>
            <w:r w:rsidRPr="00E968B7">
              <w:t xml:space="preserve"> mutations were associated with rapid progression on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 plus aromatase inhibitor</w:t>
            </w:r>
            <w:hyperlink r:id="rId40" w:anchor=":~:text=Three%20of%20these%20patients%20had,23" w:tgtFrame="_blank" w:history="1">
              <w:r w:rsidRPr="00E968B7">
                <w:rPr>
                  <w:rStyle w:val="Hyperlink"/>
                </w:rPr>
                <w:t>dovepress.com</w:t>
              </w:r>
            </w:hyperlink>
            <w:r w:rsidRPr="00E968B7">
              <w:t xml:space="preserve">. Thus, ER pathway activation in a hormone-independent manner (or ER-negative status) predicts poor response to </w:t>
            </w:r>
            <w:proofErr w:type="spellStart"/>
            <w:r w:rsidRPr="00E968B7">
              <w:t>Alpelisib</w:t>
            </w:r>
            <w:proofErr w:type="spellEnd"/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6B20FEC1" w14:textId="77777777" w:rsidR="00E968B7" w:rsidRPr="00E968B7" w:rsidRDefault="00E968B7" w:rsidP="00E968B7">
            <w:r w:rsidRPr="00E968B7">
              <w:lastRenderedPageBreak/>
              <w:t xml:space="preserve">Razavi </w:t>
            </w:r>
            <w:r w:rsidRPr="00E968B7">
              <w:rPr>
                <w:i/>
                <w:iCs/>
              </w:rPr>
              <w:t>et al.</w:t>
            </w:r>
            <w:r w:rsidRPr="00E968B7">
              <w:t>, 2020; PMID: 32864625; DOI: 10.1038/s43018-020-0047-1; https://pubmed.ncbi.nlm.nih.gov/32864625/</w:t>
            </w:r>
          </w:p>
        </w:tc>
      </w:tr>
      <w:tr w:rsidR="00E968B7" w:rsidRPr="00E968B7" w14:paraId="48274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67BA" w14:textId="77777777" w:rsidR="00E968B7" w:rsidRPr="00E968B7" w:rsidRDefault="00E968B7" w:rsidP="00E968B7">
            <w:r w:rsidRPr="00E968B7">
              <w:rPr>
                <w:b/>
                <w:bCs/>
              </w:rPr>
              <w:t xml:space="preserve">mTORC1 </w:t>
            </w:r>
            <w:proofErr w:type="spellStart"/>
            <w:r w:rsidRPr="00E968B7">
              <w:rPr>
                <w:b/>
                <w:bCs/>
              </w:rPr>
              <w:t>signaling</w:t>
            </w:r>
            <w:proofErr w:type="spellEnd"/>
            <w:r w:rsidRPr="00E968B7">
              <w:t xml:space="preserve"> (KEGG hsa04150)</w:t>
            </w:r>
          </w:p>
        </w:tc>
        <w:tc>
          <w:tcPr>
            <w:tcW w:w="0" w:type="auto"/>
            <w:vAlign w:val="center"/>
            <w:hideMark/>
          </w:tcPr>
          <w:p w14:paraId="66A92382" w14:textId="77777777" w:rsidR="00E968B7" w:rsidRPr="00E968B7" w:rsidRDefault="00E968B7" w:rsidP="00E968B7">
            <w:r w:rsidRPr="00E968B7">
              <w:t>Activated (hyperactive)</w:t>
            </w:r>
          </w:p>
        </w:tc>
        <w:tc>
          <w:tcPr>
            <w:tcW w:w="0" w:type="auto"/>
            <w:vAlign w:val="center"/>
            <w:hideMark/>
          </w:tcPr>
          <w:p w14:paraId="01C4235F" w14:textId="77777777" w:rsidR="00E968B7" w:rsidRPr="00E968B7" w:rsidRDefault="00E968B7" w:rsidP="00E968B7">
            <w:r w:rsidRPr="00E968B7">
              <w:t>Contraindication (resistance)</w:t>
            </w:r>
          </w:p>
        </w:tc>
        <w:tc>
          <w:tcPr>
            <w:tcW w:w="0" w:type="auto"/>
            <w:vAlign w:val="center"/>
            <w:hideMark/>
          </w:tcPr>
          <w:p w14:paraId="5C8DB1A0" w14:textId="77777777" w:rsidR="00E968B7" w:rsidRPr="00E968B7" w:rsidRDefault="00E968B7" w:rsidP="00E968B7">
            <w:r w:rsidRPr="00E968B7">
              <w:t>Moderate – Hyperactivation of mTORC1 (mTOR complex 1) downstream of PI3K is a common driver of resistance to Alpelisib</w:t>
            </w:r>
            <w:hyperlink r:id="rId41" w:anchor=":~:text=In%20summary%2C%20our%20study%20reveals,Importantly%2C%20biomarker%20analysis" w:tgtFrame="_blank" w:history="1">
              <w:r w:rsidRPr="00E968B7">
                <w:rPr>
                  <w:rStyle w:val="Hyperlink"/>
                </w:rPr>
                <w:t>nature.com</w:t>
              </w:r>
            </w:hyperlink>
            <w:r w:rsidRPr="00E968B7">
              <w:t xml:space="preserve">. Persistent mTORC1 activity can maintain protein synthesis and survival signals even when PI3K is inhibited. A recent study found that </w:t>
            </w:r>
            <w:proofErr w:type="spellStart"/>
            <w:r w:rsidRPr="00E968B7">
              <w:t>Alpelisib</w:t>
            </w:r>
            <w:proofErr w:type="spellEnd"/>
            <w:r w:rsidRPr="00E968B7">
              <w:t xml:space="preserve">-resistant breast cancer cells often have elevated </w:t>
            </w:r>
            <w:r w:rsidRPr="00E968B7">
              <w:lastRenderedPageBreak/>
              <w:t xml:space="preserve">mTORC1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(high phospho-S6K/4EBP1)</w:t>
            </w:r>
            <w:hyperlink r:id="rId42" w:anchor=":~:text=In%20line%20with%20the%20role,S757%7D%29%20%28Fig.%202a%29.%20Importantly%2C%20the" w:tgtFrame="_blank" w:history="1">
              <w:r w:rsidRPr="00E968B7">
                <w:rPr>
                  <w:rStyle w:val="Hyperlink"/>
                </w:rPr>
                <w:t>nature.com</w:t>
              </w:r>
            </w:hyperlink>
            <w:r w:rsidRPr="00E968B7">
              <w:t>. This not only promotes PI3K-independent growth but also suppresses autophagy, creating metabolic vulnerabilities</w:t>
            </w:r>
            <w:hyperlink r:id="rId43" w:anchor=":~:text=In%20summary%2C%20our%20study%20reveals,Importantly%2C%20biomarker%20analysis" w:tgtFrame="_blank" w:history="1">
              <w:r w:rsidRPr="00E968B7">
                <w:rPr>
                  <w:rStyle w:val="Hyperlink"/>
                </w:rPr>
                <w:t>nature.com</w:t>
              </w:r>
            </w:hyperlink>
            <w:r w:rsidRPr="00E968B7">
              <w:t xml:space="preserve">. Clinically, </w:t>
            </w:r>
            <w:proofErr w:type="spellStart"/>
            <w:r w:rsidRPr="00E968B7">
              <w:t>tumors</w:t>
            </w:r>
            <w:proofErr w:type="spellEnd"/>
            <w:r w:rsidRPr="00E968B7">
              <w:t xml:space="preserve"> with high mTORC1 activity (e.g. due to loss of negative regulators like TSC1/2 or PIK3CA amplification) tend to be less responsive to </w:t>
            </w:r>
            <w:proofErr w:type="spellStart"/>
            <w:r w:rsidRPr="00E968B7">
              <w:t>Alpelisib</w:t>
            </w:r>
            <w:proofErr w:type="spellEnd"/>
            <w:r w:rsidRPr="00E968B7">
              <w:t>, indicating that dual PI3K/mTOR inhibition or metabolic therapies may be required</w:t>
            </w:r>
            <w:hyperlink r:id="rId44" w:anchor=":~:text=In%20summary%2C%20our%20study%20reveals,Importantly%2C%20biomarker%20analysis" w:tgtFrame="_blank" w:history="1">
              <w:r w:rsidRPr="00E968B7">
                <w:rPr>
                  <w:rStyle w:val="Hyperlink"/>
                </w:rPr>
                <w:t>nature.com</w:t>
              </w:r>
            </w:hyperlink>
            <w:r w:rsidRPr="00E968B7">
              <w:t>.</w:t>
            </w:r>
          </w:p>
        </w:tc>
        <w:tc>
          <w:tcPr>
            <w:tcW w:w="0" w:type="auto"/>
            <w:vAlign w:val="center"/>
            <w:hideMark/>
          </w:tcPr>
          <w:p w14:paraId="42E43738" w14:textId="77777777" w:rsidR="00E968B7" w:rsidRPr="00E968B7" w:rsidRDefault="00E968B7" w:rsidP="00E968B7">
            <w:proofErr w:type="spellStart"/>
            <w:r w:rsidRPr="00E968B7">
              <w:lastRenderedPageBreak/>
              <w:t>Gremke</w:t>
            </w:r>
            <w:proofErr w:type="spellEnd"/>
            <w:r w:rsidRPr="00E968B7">
              <w:t xml:space="preserve"> </w:t>
            </w:r>
            <w:r w:rsidRPr="00E968B7">
              <w:rPr>
                <w:i/>
                <w:iCs/>
              </w:rPr>
              <w:t>et al.</w:t>
            </w:r>
            <w:r w:rsidRPr="00E968B7">
              <w:t>, 2025; PMID: 40113784; DOI: 10.1038/s41392-025-02180-4; https://pubmed.ncbi.nlm.nih.gov/40113784/</w:t>
            </w:r>
          </w:p>
        </w:tc>
      </w:tr>
    </w:tbl>
    <w:p w14:paraId="25B51BA2" w14:textId="77777777" w:rsidR="00E968B7" w:rsidRPr="00E968B7" w:rsidRDefault="00E968B7" w:rsidP="00E968B7">
      <w:r w:rsidRPr="00E968B7">
        <w:rPr>
          <w:b/>
          <w:bCs/>
        </w:rPr>
        <w:t>Combined Pathway-Drug Relationship Summary:</w:t>
      </w:r>
      <w:r w:rsidRPr="00E968B7">
        <w:t xml:space="preserve"> (For CSV export)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126"/>
        <w:gridCol w:w="1446"/>
        <w:gridCol w:w="1517"/>
        <w:gridCol w:w="4096"/>
      </w:tblGrid>
      <w:tr w:rsidR="00E968B7" w:rsidRPr="00E968B7" w14:paraId="7E52B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1E115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6D54A430" w14:textId="77777777" w:rsidR="00E968B7" w:rsidRPr="00E968B7" w:rsidRDefault="00E968B7" w:rsidP="00E968B7">
            <w:pPr>
              <w:rPr>
                <w:b/>
                <w:bCs/>
              </w:rPr>
            </w:pPr>
            <w:proofErr w:type="spellStart"/>
            <w:r w:rsidRPr="00E968B7">
              <w:rPr>
                <w:b/>
                <w:bCs/>
              </w:rPr>
              <w:t>drug_target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BC32A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pathway (ID)</w:t>
            </w:r>
          </w:p>
        </w:tc>
        <w:tc>
          <w:tcPr>
            <w:tcW w:w="0" w:type="auto"/>
            <w:vAlign w:val="center"/>
            <w:hideMark/>
          </w:tcPr>
          <w:p w14:paraId="20EB1AAB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66AE7FC" w14:textId="77777777" w:rsidR="00E968B7" w:rsidRPr="00E968B7" w:rsidRDefault="00E968B7" w:rsidP="00E968B7">
            <w:pPr>
              <w:rPr>
                <w:b/>
                <w:bCs/>
              </w:rPr>
            </w:pPr>
            <w:r w:rsidRPr="00E968B7">
              <w:rPr>
                <w:b/>
                <w:bCs/>
              </w:rPr>
              <w:t>citations</w:t>
            </w:r>
          </w:p>
        </w:tc>
      </w:tr>
      <w:tr w:rsidR="00E968B7" w:rsidRPr="00E968B7" w14:paraId="35519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82E4" w14:textId="77777777" w:rsidR="00E968B7" w:rsidRPr="00E968B7" w:rsidRDefault="00E968B7" w:rsidP="00E968B7">
            <w:proofErr w:type="spellStart"/>
            <w:r w:rsidRPr="00E968B7"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44C9C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6B4B9FBC" w14:textId="77777777" w:rsidR="00E968B7" w:rsidRPr="00E968B7" w:rsidRDefault="00E968B7" w:rsidP="00E968B7">
            <w:r w:rsidRPr="00E968B7">
              <w:t xml:space="preserve">PI3K/AKT/mTOR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(GO:0043491)</w:t>
            </w:r>
          </w:p>
        </w:tc>
        <w:tc>
          <w:tcPr>
            <w:tcW w:w="0" w:type="auto"/>
            <w:vAlign w:val="center"/>
            <w:hideMark/>
          </w:tcPr>
          <w:p w14:paraId="4F3BEFCC" w14:textId="77777777" w:rsidR="00E968B7" w:rsidRPr="00E968B7" w:rsidRDefault="00E968B7" w:rsidP="00E968B7">
            <w:r w:rsidRPr="00E968B7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496B52BB" w14:textId="77777777" w:rsidR="00E968B7" w:rsidRPr="00E968B7" w:rsidRDefault="00E968B7" w:rsidP="00E968B7">
            <w:r w:rsidRPr="00E968B7">
              <w:t xml:space="preserve">André 2019; PMID: 31091374; DOI: 10.1056/NEJMoa1813904; https://pubmed.ncbi.nlm.nih.gov/31091374/; Razavi 2020; PMID: 32864625; DOI: 10.1038/s43018-020-0047-1; </w:t>
            </w:r>
            <w:r w:rsidRPr="00E968B7">
              <w:lastRenderedPageBreak/>
              <w:t>https://pubmed.ncbi.nlm.nih.gov/32864625/</w:t>
            </w:r>
          </w:p>
        </w:tc>
      </w:tr>
      <w:tr w:rsidR="00E968B7" w:rsidRPr="00E968B7" w14:paraId="44D3A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93CE" w14:textId="77777777" w:rsidR="00E968B7" w:rsidRPr="00E968B7" w:rsidRDefault="00E968B7" w:rsidP="00E968B7">
            <w:proofErr w:type="spellStart"/>
            <w:r w:rsidRPr="00E968B7">
              <w:lastRenderedPageBreak/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F03E1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2CF49180" w14:textId="77777777" w:rsidR="00E968B7" w:rsidRPr="00E968B7" w:rsidRDefault="00E968B7" w:rsidP="00E968B7">
            <w:r w:rsidRPr="00E968B7">
              <w:t xml:space="preserve">PI3K pathway – double </w:t>
            </w:r>
            <w:r w:rsidRPr="00E968B7">
              <w:rPr>
                <w:i/>
                <w:iCs/>
              </w:rPr>
              <w:t>PIK3CA</w:t>
            </w:r>
            <w:r w:rsidRPr="00E968B7">
              <w:t xml:space="preserve"> mutations (GO:0043491)</w:t>
            </w:r>
          </w:p>
        </w:tc>
        <w:tc>
          <w:tcPr>
            <w:tcW w:w="0" w:type="auto"/>
            <w:vAlign w:val="center"/>
            <w:hideMark/>
          </w:tcPr>
          <w:p w14:paraId="3D7EAF45" w14:textId="77777777" w:rsidR="00E968B7" w:rsidRPr="00E968B7" w:rsidRDefault="00E968B7" w:rsidP="00E968B7">
            <w:r w:rsidRPr="00E968B7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4016C6C1" w14:textId="77777777" w:rsidR="00E968B7" w:rsidRPr="00E968B7" w:rsidRDefault="00E968B7" w:rsidP="00E968B7">
            <w:r w:rsidRPr="00E968B7">
              <w:t>Vasan 2019; PMID: 31699932; DOI: 10.1126/</w:t>
            </w:r>
            <w:proofErr w:type="gramStart"/>
            <w:r w:rsidRPr="00E968B7">
              <w:t>science.aaw</w:t>
            </w:r>
            <w:proofErr w:type="gramEnd"/>
            <w:r w:rsidRPr="00E968B7">
              <w:t>9032; https://pubmed.ncbi.nlm.nih.gov/31699932/</w:t>
            </w:r>
          </w:p>
        </w:tc>
      </w:tr>
      <w:tr w:rsidR="00E968B7" w:rsidRPr="00E968B7" w14:paraId="6296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5DE1" w14:textId="77777777" w:rsidR="00E968B7" w:rsidRPr="00E968B7" w:rsidRDefault="00E968B7" w:rsidP="00E968B7">
            <w:proofErr w:type="spellStart"/>
            <w:r w:rsidRPr="00E968B7"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836D6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489C8F20" w14:textId="77777777" w:rsidR="00E968B7" w:rsidRPr="00E968B7" w:rsidRDefault="00E968B7" w:rsidP="00E968B7">
            <w:proofErr w:type="spellStart"/>
            <w:r w:rsidRPr="00E968B7">
              <w:t>Estrogen</w:t>
            </w:r>
            <w:proofErr w:type="spellEnd"/>
            <w:r w:rsidRPr="00E968B7">
              <w:t xml:space="preserve"> receptor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(GO:0030520)</w:t>
            </w:r>
          </w:p>
        </w:tc>
        <w:tc>
          <w:tcPr>
            <w:tcW w:w="0" w:type="auto"/>
            <w:vAlign w:val="center"/>
            <w:hideMark/>
          </w:tcPr>
          <w:p w14:paraId="392BA13B" w14:textId="77777777" w:rsidR="00E968B7" w:rsidRPr="00E968B7" w:rsidRDefault="00E968B7" w:rsidP="00E968B7">
            <w:r w:rsidRPr="00E968B7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59D52FC5" w14:textId="77777777" w:rsidR="00E968B7" w:rsidRPr="00E968B7" w:rsidRDefault="00E968B7" w:rsidP="00E968B7">
            <w:r w:rsidRPr="00E968B7">
              <w:t>Razavi 2020; PMID: 32864625; DOI: 10.1038/s43018-020-0047-1; https://pubmed.ncbi.nlm.nih.gov/32864625/</w:t>
            </w:r>
          </w:p>
        </w:tc>
      </w:tr>
      <w:tr w:rsidR="00E968B7" w:rsidRPr="00E968B7" w14:paraId="37EE1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D5A6" w14:textId="77777777" w:rsidR="00E968B7" w:rsidRPr="00E968B7" w:rsidRDefault="00E968B7" w:rsidP="00E968B7">
            <w:proofErr w:type="spellStart"/>
            <w:r w:rsidRPr="00E968B7"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61706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3D4E133A" w14:textId="77777777" w:rsidR="00E968B7" w:rsidRPr="00E968B7" w:rsidRDefault="00E968B7" w:rsidP="00E968B7">
            <w:r w:rsidRPr="00E968B7">
              <w:t>RAS/RAF–MEK/ERK (MAPK) pathway (hsa04010)</w:t>
            </w:r>
          </w:p>
        </w:tc>
        <w:tc>
          <w:tcPr>
            <w:tcW w:w="0" w:type="auto"/>
            <w:vAlign w:val="center"/>
            <w:hideMark/>
          </w:tcPr>
          <w:p w14:paraId="77446DEF" w14:textId="77777777" w:rsidR="00E968B7" w:rsidRPr="00E968B7" w:rsidRDefault="00E968B7" w:rsidP="00E968B7">
            <w:r w:rsidRPr="00E968B7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173A702C" w14:textId="77777777" w:rsidR="00E968B7" w:rsidRPr="00E968B7" w:rsidRDefault="00E968B7" w:rsidP="00E968B7">
            <w:r w:rsidRPr="00E968B7">
              <w:t>Browne 2024; PMID: 38927964; DOI: 10.3390/cancers16122259; https://pubmed.ncbi.nlm.nih.gov/38927964/</w:t>
            </w:r>
          </w:p>
        </w:tc>
      </w:tr>
      <w:tr w:rsidR="00E968B7" w:rsidRPr="00E968B7" w14:paraId="710D2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C246" w14:textId="77777777" w:rsidR="00E968B7" w:rsidRPr="00E968B7" w:rsidRDefault="00E968B7" w:rsidP="00E968B7">
            <w:proofErr w:type="spellStart"/>
            <w:r w:rsidRPr="00E968B7"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3E042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26DEFBE0" w14:textId="77777777" w:rsidR="00E968B7" w:rsidRPr="00E968B7" w:rsidRDefault="00E968B7" w:rsidP="00E968B7">
            <w:r w:rsidRPr="00E968B7">
              <w:t xml:space="preserve">PI3K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(p110β via PTEN loss) (GO:0043491)</w:t>
            </w:r>
          </w:p>
        </w:tc>
        <w:tc>
          <w:tcPr>
            <w:tcW w:w="0" w:type="auto"/>
            <w:vAlign w:val="center"/>
            <w:hideMark/>
          </w:tcPr>
          <w:p w14:paraId="5371872E" w14:textId="77777777" w:rsidR="00E968B7" w:rsidRPr="00E968B7" w:rsidRDefault="00E968B7" w:rsidP="00E968B7">
            <w:r w:rsidRPr="00E968B7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455BE280" w14:textId="77777777" w:rsidR="00E968B7" w:rsidRPr="00E968B7" w:rsidRDefault="00E968B7" w:rsidP="00E968B7">
            <w:r w:rsidRPr="00E968B7">
              <w:t>Razavi 2020; PMID: 32864625; DOI: 10.1038/s43018-020-0047-1; https://pubmed.ncbi.nlm.nih.gov/32864625/; Browne 2024; PMID: 38927964; DOI: 10.3390/cancers16122259; https://pubmed.ncbi.nlm.nih.gov/38927964/</w:t>
            </w:r>
          </w:p>
        </w:tc>
      </w:tr>
      <w:tr w:rsidR="00E968B7" w:rsidRPr="00E968B7" w14:paraId="465F8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A32D" w14:textId="77777777" w:rsidR="00E968B7" w:rsidRPr="00E968B7" w:rsidRDefault="00E968B7" w:rsidP="00E968B7">
            <w:proofErr w:type="spellStart"/>
            <w:r w:rsidRPr="00E968B7"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9A706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7DB97B6D" w14:textId="77777777" w:rsidR="00E968B7" w:rsidRPr="00E968B7" w:rsidRDefault="00E968B7" w:rsidP="00E968B7">
            <w:r w:rsidRPr="00E968B7">
              <w:t>RAS/RAF–MEK/ERK (MAPK) pathway (hsa04010)</w:t>
            </w:r>
          </w:p>
        </w:tc>
        <w:tc>
          <w:tcPr>
            <w:tcW w:w="0" w:type="auto"/>
            <w:vAlign w:val="center"/>
            <w:hideMark/>
          </w:tcPr>
          <w:p w14:paraId="4FC0F451" w14:textId="77777777" w:rsidR="00E968B7" w:rsidRPr="00E968B7" w:rsidRDefault="00E968B7" w:rsidP="00E968B7">
            <w:r w:rsidRPr="00E968B7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38699AAC" w14:textId="77777777" w:rsidR="00E968B7" w:rsidRPr="00E968B7" w:rsidRDefault="00E968B7" w:rsidP="00E968B7">
            <w:r w:rsidRPr="00E968B7">
              <w:t>Browne 2024; PMID: 38927964; DOI: 10.3390/cancers16122259; https://pubmed.ncbi.nlm.nih.gov/38927964/</w:t>
            </w:r>
          </w:p>
        </w:tc>
      </w:tr>
      <w:tr w:rsidR="00E968B7" w:rsidRPr="00E968B7" w14:paraId="3A41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F8E3" w14:textId="77777777" w:rsidR="00E968B7" w:rsidRPr="00E968B7" w:rsidRDefault="00E968B7" w:rsidP="00E968B7">
            <w:proofErr w:type="spellStart"/>
            <w:r w:rsidRPr="00E968B7">
              <w:lastRenderedPageBreak/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AF015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11A94ABF" w14:textId="77777777" w:rsidR="00E968B7" w:rsidRPr="00E968B7" w:rsidRDefault="00E968B7" w:rsidP="00E968B7">
            <w:r w:rsidRPr="00E968B7">
              <w:t xml:space="preserve">IGF-1R/Insulin receptor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(GO:0008286)</w:t>
            </w:r>
          </w:p>
        </w:tc>
        <w:tc>
          <w:tcPr>
            <w:tcW w:w="0" w:type="auto"/>
            <w:vAlign w:val="center"/>
            <w:hideMark/>
          </w:tcPr>
          <w:p w14:paraId="26A53145" w14:textId="77777777" w:rsidR="00E968B7" w:rsidRPr="00E968B7" w:rsidRDefault="00E968B7" w:rsidP="00E968B7">
            <w:r w:rsidRPr="00E968B7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2A5FDA2B" w14:textId="77777777" w:rsidR="00E968B7" w:rsidRPr="00E968B7" w:rsidRDefault="00E968B7" w:rsidP="00E968B7">
            <w:proofErr w:type="spellStart"/>
            <w:r w:rsidRPr="00E968B7">
              <w:t>Chandarlapaty</w:t>
            </w:r>
            <w:proofErr w:type="spellEnd"/>
            <w:r w:rsidRPr="00E968B7">
              <w:t xml:space="preserve"> 2011; PMID: 21725297; DOI: 10.1158/2159-8290.CD-11-0098; https://pubmed.ncbi.nlm.nih.gov/21725297/; Browne 2024; PMID: 38927964; DOI: 10.3390/cancers16122259; https://pubmed.ncbi.nlm.nih.gov/38927964/</w:t>
            </w:r>
          </w:p>
        </w:tc>
      </w:tr>
      <w:tr w:rsidR="00E968B7" w:rsidRPr="00E968B7" w14:paraId="3647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E22E" w14:textId="77777777" w:rsidR="00E968B7" w:rsidRPr="00E968B7" w:rsidRDefault="00E968B7" w:rsidP="00E968B7">
            <w:proofErr w:type="spellStart"/>
            <w:r w:rsidRPr="00E968B7"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1006A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6F29A62A" w14:textId="77777777" w:rsidR="00E968B7" w:rsidRPr="00E968B7" w:rsidRDefault="00E968B7" w:rsidP="00E968B7">
            <w:proofErr w:type="spellStart"/>
            <w:r w:rsidRPr="00E968B7">
              <w:t>Estrogen</w:t>
            </w:r>
            <w:proofErr w:type="spellEnd"/>
            <w:r w:rsidRPr="00E968B7">
              <w:t xml:space="preserve"> receptor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(GO:0030520)</w:t>
            </w:r>
          </w:p>
        </w:tc>
        <w:tc>
          <w:tcPr>
            <w:tcW w:w="0" w:type="auto"/>
            <w:vAlign w:val="center"/>
            <w:hideMark/>
          </w:tcPr>
          <w:p w14:paraId="2BD89A49" w14:textId="77777777" w:rsidR="00E968B7" w:rsidRPr="00E968B7" w:rsidRDefault="00E968B7" w:rsidP="00E968B7">
            <w:r w:rsidRPr="00E968B7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2FA3B445" w14:textId="77777777" w:rsidR="00E968B7" w:rsidRPr="00E968B7" w:rsidRDefault="00E968B7" w:rsidP="00E968B7">
            <w:r w:rsidRPr="00E968B7">
              <w:t>Razavi 2020; PMID: 32864625; DOI: 10.1038/s43018-020-0047-1; https://pubmed.ncbi.nlm.nih.gov/32864625/</w:t>
            </w:r>
          </w:p>
        </w:tc>
      </w:tr>
      <w:tr w:rsidR="00E968B7" w:rsidRPr="00E968B7" w14:paraId="08E7D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B0EA" w14:textId="77777777" w:rsidR="00E968B7" w:rsidRPr="00E968B7" w:rsidRDefault="00E968B7" w:rsidP="00E968B7">
            <w:proofErr w:type="spellStart"/>
            <w:r w:rsidRPr="00E968B7">
              <w:t>Alpelisib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9F37F" w14:textId="77777777" w:rsidR="00E968B7" w:rsidRPr="00E968B7" w:rsidRDefault="00E968B7" w:rsidP="00E968B7">
            <w:r w:rsidRPr="00E968B7">
              <w:t>PIK3CA (p110α)</w:t>
            </w:r>
          </w:p>
        </w:tc>
        <w:tc>
          <w:tcPr>
            <w:tcW w:w="0" w:type="auto"/>
            <w:vAlign w:val="center"/>
            <w:hideMark/>
          </w:tcPr>
          <w:p w14:paraId="736F3DF4" w14:textId="77777777" w:rsidR="00E968B7" w:rsidRPr="00E968B7" w:rsidRDefault="00E968B7" w:rsidP="00E968B7">
            <w:r w:rsidRPr="00E968B7">
              <w:t xml:space="preserve">mTORC1 </w:t>
            </w:r>
            <w:proofErr w:type="spellStart"/>
            <w:r w:rsidRPr="00E968B7">
              <w:t>signaling</w:t>
            </w:r>
            <w:proofErr w:type="spellEnd"/>
            <w:r w:rsidRPr="00E968B7">
              <w:t xml:space="preserve"> (hsa04150)</w:t>
            </w:r>
          </w:p>
        </w:tc>
        <w:tc>
          <w:tcPr>
            <w:tcW w:w="0" w:type="auto"/>
            <w:vAlign w:val="center"/>
            <w:hideMark/>
          </w:tcPr>
          <w:p w14:paraId="0DA8AC49" w14:textId="77777777" w:rsidR="00E968B7" w:rsidRPr="00E968B7" w:rsidRDefault="00E968B7" w:rsidP="00E968B7">
            <w:r w:rsidRPr="00E968B7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1AE61CB3" w14:textId="77777777" w:rsidR="00E968B7" w:rsidRPr="00E968B7" w:rsidRDefault="00E968B7" w:rsidP="00E968B7">
            <w:proofErr w:type="spellStart"/>
            <w:r w:rsidRPr="00E968B7">
              <w:t>Gremke</w:t>
            </w:r>
            <w:proofErr w:type="spellEnd"/>
            <w:r w:rsidRPr="00E968B7">
              <w:t xml:space="preserve"> 2025; PMID: 40113784; DOI: 10.1038/s41392-025-02180-4; https://pubmed.ncbi.nlm.nih.gov/40113784/</w:t>
            </w:r>
          </w:p>
        </w:tc>
      </w:tr>
    </w:tbl>
    <w:p w14:paraId="4049BBE6" w14:textId="77777777" w:rsidR="00E968B7" w:rsidRPr="00E968B7" w:rsidRDefault="00E968B7" w:rsidP="00E968B7">
      <w:r w:rsidRPr="00E968B7">
        <w:rPr>
          <w:b/>
          <w:bCs/>
        </w:rPr>
        <w:t>Interpretation and Clinical Application:</w:t>
      </w:r>
      <w:r w:rsidRPr="00E968B7">
        <w:t xml:space="preserve"> These findings highlight that </w:t>
      </w:r>
      <w:r w:rsidRPr="00E968B7">
        <w:rPr>
          <w:b/>
          <w:bCs/>
        </w:rPr>
        <w:t>biomarker profiling is critical</w:t>
      </w:r>
      <w:r w:rsidRPr="00E968B7">
        <w:t xml:space="preserve"> when considering </w:t>
      </w:r>
      <w:proofErr w:type="spellStart"/>
      <w:r w:rsidRPr="00E968B7">
        <w:t>Alpelisib</w:t>
      </w:r>
      <w:proofErr w:type="spellEnd"/>
      <w:r w:rsidRPr="00E968B7">
        <w:t xml:space="preserve"> for breast cancer. Patients should be tested for </w:t>
      </w:r>
      <w:r w:rsidRPr="00E968B7">
        <w:rPr>
          <w:i/>
          <w:iCs/>
        </w:rPr>
        <w:t>PIK3CA</w:t>
      </w:r>
      <w:r w:rsidRPr="00E968B7">
        <w:t xml:space="preserve"> mutations as a prerequisite for therapy – </w:t>
      </w:r>
      <w:proofErr w:type="spellStart"/>
      <w:r w:rsidRPr="00E968B7">
        <w:t>tumors</w:t>
      </w:r>
      <w:proofErr w:type="spellEnd"/>
      <w:r w:rsidRPr="00E968B7">
        <w:t xml:space="preserve"> with an active PI3K pathway (especially double </w:t>
      </w:r>
      <w:r w:rsidRPr="00E968B7">
        <w:rPr>
          <w:i/>
          <w:iCs/>
        </w:rPr>
        <w:t>PIK3CA</w:t>
      </w:r>
      <w:r w:rsidRPr="00E968B7">
        <w:t xml:space="preserve"> mutations) are most likely to benefit. Conversely, the presence of </w:t>
      </w:r>
      <w:r w:rsidRPr="00E968B7">
        <w:rPr>
          <w:b/>
          <w:bCs/>
        </w:rPr>
        <w:t>co-alterations</w:t>
      </w:r>
      <w:r w:rsidRPr="00E968B7">
        <w:t xml:space="preserve"> like </w:t>
      </w:r>
      <w:r w:rsidRPr="00E968B7">
        <w:rPr>
          <w:i/>
          <w:iCs/>
        </w:rPr>
        <w:t>PTEN</w:t>
      </w:r>
      <w:r w:rsidRPr="00E968B7">
        <w:t xml:space="preserve"> loss or activating </w:t>
      </w:r>
      <w:r w:rsidRPr="00E968B7">
        <w:rPr>
          <w:i/>
          <w:iCs/>
        </w:rPr>
        <w:t>KRAS</w:t>
      </w:r>
      <w:r w:rsidRPr="00E968B7">
        <w:t>/</w:t>
      </w:r>
      <w:r w:rsidRPr="00E968B7">
        <w:rPr>
          <w:i/>
          <w:iCs/>
        </w:rPr>
        <w:t>MAPK</w:t>
      </w:r>
      <w:r w:rsidRPr="00E968B7">
        <w:t xml:space="preserve"> pathway mutations may predict intrinsic or early resistance, suggesting that such patients might need combination strategies (e.g. adding a MEK inhibitor or a pan-PI3Kβ inhibitor) or alternative treatments. Monitoring for </w:t>
      </w:r>
      <w:r w:rsidRPr="00E968B7">
        <w:rPr>
          <w:b/>
          <w:bCs/>
        </w:rPr>
        <w:t>emerging ESR1 mutations</w:t>
      </w:r>
      <w:r w:rsidRPr="00E968B7">
        <w:t xml:space="preserve"> during therapy is also advised, as rising ESR1 mutant allele fractions signal endocrine therapy escape and impending resistance to the combination</w:t>
      </w:r>
      <w:hyperlink r:id="rId45" w:anchor=":~:text=Three%20of%20these%20patients%20had,23" w:tgtFrame="_blank" w:history="1">
        <w:r w:rsidRPr="00E968B7">
          <w:rPr>
            <w:rStyle w:val="Hyperlink"/>
          </w:rPr>
          <w:t>dovepress.com</w:t>
        </w:r>
      </w:hyperlink>
      <w:r w:rsidRPr="00E968B7">
        <w:t xml:space="preserve"> – in such cases switching to a novel ER degrader or other targeted agent could be warranted. Additionally, biomarkers of </w:t>
      </w:r>
      <w:r w:rsidRPr="00E968B7">
        <w:rPr>
          <w:b/>
          <w:bCs/>
        </w:rPr>
        <w:t>mTORC1 hyperactivation</w:t>
      </w:r>
      <w:r w:rsidRPr="00E968B7">
        <w:t xml:space="preserve"> (e.g. high phospho-4EBP1 and p62) may identify </w:t>
      </w:r>
      <w:proofErr w:type="spellStart"/>
      <w:r w:rsidRPr="00E968B7">
        <w:t>tumors</w:t>
      </w:r>
      <w:proofErr w:type="spellEnd"/>
      <w:r w:rsidRPr="00E968B7">
        <w:t xml:space="preserve"> less responsive to Alpelisib</w:t>
      </w:r>
      <w:hyperlink r:id="rId46" w:anchor=":~:text=In%20summary%2C%20our%20study%20reveals,may%20profit%20from%20metabolic%20therapies" w:tgtFrame="_blank" w:history="1">
        <w:r w:rsidRPr="00E968B7">
          <w:rPr>
            <w:rStyle w:val="Hyperlink"/>
          </w:rPr>
          <w:t>nature.com</w:t>
        </w:r>
      </w:hyperlink>
      <w:r w:rsidRPr="00E968B7">
        <w:t xml:space="preserve"> but potentially susceptible to metabolic therapies (like metformin) or mTORC1 inhibitors. In experimental design, these pathway insights urge incorporating co-targeting approaches (for example, combining </w:t>
      </w:r>
      <w:proofErr w:type="spellStart"/>
      <w:r w:rsidRPr="00E968B7">
        <w:t>Alpelisib</w:t>
      </w:r>
      <w:proofErr w:type="spellEnd"/>
      <w:r w:rsidRPr="00E968B7">
        <w:t xml:space="preserve"> with an AKT/mTOR inhibitor in PTEN-null models</w:t>
      </w:r>
      <w:hyperlink r:id="rId47" w:anchor=":~:text=mitigated%20by%20rapid%20accumulation%20of,leading%20to%20increased%20antitumour%20activity" w:tgtFrame="_blank" w:history="1">
        <w:r w:rsidRPr="00E968B7">
          <w:rPr>
            <w:rStyle w:val="Hyperlink"/>
          </w:rPr>
          <w:t>mdpi.com</w:t>
        </w:r>
      </w:hyperlink>
      <w:r w:rsidRPr="00E968B7">
        <w:t>, or with an IGF1R inhibitor in insulin feedback-rich environments</w:t>
      </w:r>
      <w:hyperlink r:id="rId48" w:anchor=":~:text=inhibitors%20,79%5D%2C%20though%20clinical%20trials" w:tgtFrame="_blank" w:history="1">
        <w:r w:rsidRPr="00E968B7">
          <w:rPr>
            <w:rStyle w:val="Hyperlink"/>
          </w:rPr>
          <w:t>mdpi.com</w:t>
        </w:r>
      </w:hyperlink>
      <w:r w:rsidRPr="00E968B7">
        <w:t xml:space="preserve">) to overcome resistance mechanisms. Clinicians should exercise caution in patients with diabetes or metabolic syndrome (since hyperinsulinemia can reactivate PI3K </w:t>
      </w:r>
      <w:proofErr w:type="spellStart"/>
      <w:r w:rsidRPr="00E968B7">
        <w:t>signaling</w:t>
      </w:r>
      <w:proofErr w:type="spellEnd"/>
      <w:r w:rsidRPr="00E968B7">
        <w:t xml:space="preserve">), manage blood glucose </w:t>
      </w:r>
      <w:r w:rsidRPr="00E968B7">
        <w:lastRenderedPageBreak/>
        <w:t xml:space="preserve">proactively, and consider adjunct therapies to mitigate feedback loops. Overall, aligning patient selection and combination therapies with the </w:t>
      </w:r>
      <w:proofErr w:type="spellStart"/>
      <w:r w:rsidRPr="00E968B7">
        <w:t>tumor’s</w:t>
      </w:r>
      <w:proofErr w:type="spellEnd"/>
      <w:r w:rsidRPr="00E968B7">
        <w:t xml:space="preserve"> pathway profile will maximize </w:t>
      </w:r>
      <w:proofErr w:type="spellStart"/>
      <w:r w:rsidRPr="00E968B7">
        <w:t>Alpelisib’s</w:t>
      </w:r>
      <w:proofErr w:type="spellEnd"/>
      <w:r w:rsidRPr="00E968B7">
        <w:t xml:space="preserve"> efficacy and improve clinical decision-making for HR+ breast cancer.</w:t>
      </w:r>
    </w:p>
    <w:p w14:paraId="67BA4AA8" w14:textId="77777777" w:rsidR="00E968B7" w:rsidRPr="00E968B7" w:rsidRDefault="00E968B7" w:rsidP="00E968B7">
      <w:r w:rsidRPr="00E968B7">
        <w:rPr>
          <w:b/>
          <w:bCs/>
        </w:rPr>
        <w:t>References:</w:t>
      </w:r>
    </w:p>
    <w:p w14:paraId="70CF02A5" w14:textId="77777777" w:rsidR="00E968B7" w:rsidRPr="00E968B7" w:rsidRDefault="00E968B7" w:rsidP="00E968B7">
      <w:pPr>
        <w:numPr>
          <w:ilvl w:val="0"/>
          <w:numId w:val="1"/>
        </w:numPr>
      </w:pPr>
      <w:r w:rsidRPr="00E968B7">
        <w:t xml:space="preserve">André F, </w:t>
      </w:r>
      <w:proofErr w:type="spellStart"/>
      <w:r w:rsidRPr="00E968B7">
        <w:t>Ciruelos</w:t>
      </w:r>
      <w:proofErr w:type="spellEnd"/>
      <w:r w:rsidRPr="00E968B7">
        <w:t xml:space="preserve"> EM, </w:t>
      </w:r>
      <w:proofErr w:type="spellStart"/>
      <w:r w:rsidRPr="00E968B7">
        <w:t>Rubovszky</w:t>
      </w:r>
      <w:proofErr w:type="spellEnd"/>
      <w:r w:rsidRPr="00E968B7">
        <w:t xml:space="preserve"> G, </w:t>
      </w:r>
      <w:r w:rsidRPr="00E968B7">
        <w:rPr>
          <w:i/>
          <w:iCs/>
        </w:rPr>
        <w:t>et al</w:t>
      </w:r>
      <w:r w:rsidRPr="00E968B7">
        <w:t xml:space="preserve">. </w:t>
      </w:r>
      <w:proofErr w:type="spellStart"/>
      <w:r w:rsidRPr="00E968B7">
        <w:t>Alpelisib</w:t>
      </w:r>
      <w:proofErr w:type="spellEnd"/>
      <w:r w:rsidRPr="00E968B7">
        <w:t xml:space="preserve"> for PIK3CA-mutated, hormone receptor–positive advanced breast cancer. </w:t>
      </w:r>
      <w:r w:rsidRPr="00E968B7">
        <w:rPr>
          <w:i/>
          <w:iCs/>
        </w:rPr>
        <w:t>New Engl J Med.</w:t>
      </w:r>
      <w:r w:rsidRPr="00E968B7">
        <w:t xml:space="preserve"> 2019;380(20):1929–1940. PMID: 31091374. DOI: 10.1056/NEJMoa1813904. URL: https://pubmed.ncbi.nlm.nih.gov/31091374/</w:t>
      </w:r>
    </w:p>
    <w:p w14:paraId="50A55832" w14:textId="77777777" w:rsidR="00E968B7" w:rsidRPr="00E968B7" w:rsidRDefault="00E968B7" w:rsidP="00E968B7">
      <w:pPr>
        <w:numPr>
          <w:ilvl w:val="0"/>
          <w:numId w:val="1"/>
        </w:numPr>
      </w:pPr>
      <w:r w:rsidRPr="00E968B7">
        <w:t xml:space="preserve">Vasan N, Razavi P, Johnson JL, </w:t>
      </w:r>
      <w:r w:rsidRPr="00E968B7">
        <w:rPr>
          <w:i/>
          <w:iCs/>
        </w:rPr>
        <w:t>et al</w:t>
      </w:r>
      <w:r w:rsidRPr="00E968B7">
        <w:t xml:space="preserve">. Double PIK3CA mutations in cis increase oncogenicity and sensitivity to PI3Kα inhibitors. </w:t>
      </w:r>
      <w:r w:rsidRPr="00E968B7">
        <w:rPr>
          <w:i/>
          <w:iCs/>
        </w:rPr>
        <w:t>Science.</w:t>
      </w:r>
      <w:r w:rsidRPr="00E968B7">
        <w:t xml:space="preserve"> 2019;366(6466):714–723. PMID: 31699932. DOI: 10.1126/</w:t>
      </w:r>
      <w:proofErr w:type="gramStart"/>
      <w:r w:rsidRPr="00E968B7">
        <w:t>science.aaw</w:t>
      </w:r>
      <w:proofErr w:type="gramEnd"/>
      <w:r w:rsidRPr="00E968B7">
        <w:t>9032. URL: https://pubmed.ncbi.nlm.nih.gov/31699932/</w:t>
      </w:r>
    </w:p>
    <w:p w14:paraId="72355180" w14:textId="77777777" w:rsidR="00E968B7" w:rsidRPr="00E968B7" w:rsidRDefault="00E968B7" w:rsidP="00E968B7">
      <w:pPr>
        <w:numPr>
          <w:ilvl w:val="0"/>
          <w:numId w:val="1"/>
        </w:numPr>
      </w:pPr>
      <w:r w:rsidRPr="00E968B7">
        <w:t xml:space="preserve">Razavi P, Dickler MN, Shah PD, </w:t>
      </w:r>
      <w:r w:rsidRPr="00E968B7">
        <w:rPr>
          <w:i/>
          <w:iCs/>
        </w:rPr>
        <w:t>et al</w:t>
      </w:r>
      <w:r w:rsidRPr="00E968B7">
        <w:t xml:space="preserve">. Alterations in PTEN and ESR1 promote clinical resistance to </w:t>
      </w:r>
      <w:proofErr w:type="spellStart"/>
      <w:r w:rsidRPr="00E968B7">
        <w:t>alpelisib</w:t>
      </w:r>
      <w:proofErr w:type="spellEnd"/>
      <w:r w:rsidRPr="00E968B7">
        <w:t xml:space="preserve"> plus aromatase inhibitors. </w:t>
      </w:r>
      <w:r w:rsidRPr="00E968B7">
        <w:rPr>
          <w:i/>
          <w:iCs/>
        </w:rPr>
        <w:t>Nat Cancer.</w:t>
      </w:r>
      <w:r w:rsidRPr="00E968B7">
        <w:t xml:space="preserve"> 2020;1(4):382–393. PMID: 32864625. DOI: 10.1038/s43018-020-0047-1. URL: https://pubmed.ncbi.nlm.nih.gov/32864625/</w:t>
      </w:r>
    </w:p>
    <w:p w14:paraId="02848574" w14:textId="77777777" w:rsidR="00E968B7" w:rsidRPr="00E968B7" w:rsidRDefault="00E968B7" w:rsidP="00E968B7">
      <w:pPr>
        <w:numPr>
          <w:ilvl w:val="0"/>
          <w:numId w:val="1"/>
        </w:numPr>
      </w:pPr>
      <w:proofErr w:type="spellStart"/>
      <w:r w:rsidRPr="00E968B7">
        <w:t>Gremke</w:t>
      </w:r>
      <w:proofErr w:type="spellEnd"/>
      <w:r w:rsidRPr="00E968B7">
        <w:t xml:space="preserve"> N, Besong I, Stroh A, </w:t>
      </w:r>
      <w:r w:rsidRPr="00E968B7">
        <w:rPr>
          <w:i/>
          <w:iCs/>
        </w:rPr>
        <w:t>et al</w:t>
      </w:r>
      <w:r w:rsidRPr="00E968B7">
        <w:t xml:space="preserve">. Targeting PI3K inhibitor resistance in breast cancer with metabolic drugs. </w:t>
      </w:r>
      <w:r w:rsidRPr="00E968B7">
        <w:rPr>
          <w:i/>
          <w:iCs/>
        </w:rPr>
        <w:t xml:space="preserve">Signal </w:t>
      </w:r>
      <w:proofErr w:type="spellStart"/>
      <w:r w:rsidRPr="00E968B7">
        <w:rPr>
          <w:i/>
          <w:iCs/>
        </w:rPr>
        <w:t>Transduct</w:t>
      </w:r>
      <w:proofErr w:type="spellEnd"/>
      <w:r w:rsidRPr="00E968B7">
        <w:rPr>
          <w:i/>
          <w:iCs/>
        </w:rPr>
        <w:t xml:space="preserve"> Target Ther.</w:t>
      </w:r>
      <w:r w:rsidRPr="00E968B7">
        <w:t xml:space="preserve"> 2025;10(1):92. PMID: 40113784. DOI: 10.1038/s41392-025-02180-4. URL: https://pubmed.ncbi.nlm.nih.gov/40113784/</w:t>
      </w:r>
    </w:p>
    <w:p w14:paraId="310060A0" w14:textId="77777777" w:rsidR="00E968B7" w:rsidRPr="00E968B7" w:rsidRDefault="00E968B7" w:rsidP="00E968B7">
      <w:pPr>
        <w:numPr>
          <w:ilvl w:val="0"/>
          <w:numId w:val="1"/>
        </w:numPr>
      </w:pPr>
      <w:r w:rsidRPr="00E968B7">
        <w:t xml:space="preserve">Browne IM, Okines AFC. Resistance to targeted inhibitors of the PI3K/AKT/mTOR pathway in advanced oestrogen-receptor-positive breast cancer. </w:t>
      </w:r>
      <w:r w:rsidRPr="00E968B7">
        <w:rPr>
          <w:i/>
          <w:iCs/>
        </w:rPr>
        <w:t>Cancers (Basel).</w:t>
      </w:r>
      <w:r w:rsidRPr="00E968B7">
        <w:t xml:space="preserve"> 2024;16(12):2259. PMID: 38927964. DOI: 10.3390/cancers16122259. URL: https://pubmed.ncbi.nlm.nih.gov/38927964/</w:t>
      </w:r>
    </w:p>
    <w:p w14:paraId="4EB31989" w14:textId="2ED9B539" w:rsidR="003E0E85" w:rsidRDefault="00E968B7" w:rsidP="00E968B7">
      <w:pPr>
        <w:numPr>
          <w:ilvl w:val="0"/>
          <w:numId w:val="1"/>
        </w:numPr>
      </w:pPr>
      <w:proofErr w:type="spellStart"/>
      <w:r w:rsidRPr="00E968B7">
        <w:t>Chandarlapaty</w:t>
      </w:r>
      <w:proofErr w:type="spellEnd"/>
      <w:r w:rsidRPr="00E968B7">
        <w:t xml:space="preserve"> S, Sawai A, </w:t>
      </w:r>
      <w:proofErr w:type="spellStart"/>
      <w:r w:rsidRPr="00E968B7">
        <w:t>Scaltriti</w:t>
      </w:r>
      <w:proofErr w:type="spellEnd"/>
      <w:r w:rsidRPr="00E968B7">
        <w:t xml:space="preserve"> M, </w:t>
      </w:r>
      <w:r w:rsidRPr="00E968B7">
        <w:rPr>
          <w:i/>
          <w:iCs/>
        </w:rPr>
        <w:t>et al</w:t>
      </w:r>
      <w:r w:rsidRPr="00E968B7">
        <w:t xml:space="preserve">. AKT inhibition relieves feedback suppression of receptor tyrosine kinase expression and activity. </w:t>
      </w:r>
      <w:r w:rsidRPr="00E968B7">
        <w:rPr>
          <w:i/>
          <w:iCs/>
        </w:rPr>
        <w:t xml:space="preserve">Cancer </w:t>
      </w:r>
      <w:proofErr w:type="spellStart"/>
      <w:r w:rsidRPr="00E968B7">
        <w:rPr>
          <w:i/>
          <w:iCs/>
        </w:rPr>
        <w:t>Discov</w:t>
      </w:r>
      <w:proofErr w:type="spellEnd"/>
      <w:r w:rsidRPr="00E968B7">
        <w:rPr>
          <w:i/>
          <w:iCs/>
        </w:rPr>
        <w:t>.</w:t>
      </w:r>
      <w:r w:rsidRPr="00E968B7">
        <w:t xml:space="preserve"> 2011;1(4):338–351. PMID: 21725297. DOI: 10.1158/2159-8290.CD-11-0098. URL: https://pubmed.ncbi.nlm.nih.gov/21725297/</w:t>
      </w:r>
    </w:p>
    <w:sectPr w:rsidR="003E0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C02E8"/>
    <w:multiLevelType w:val="multilevel"/>
    <w:tmpl w:val="72B4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7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B7"/>
    <w:rsid w:val="003E0E85"/>
    <w:rsid w:val="00891610"/>
    <w:rsid w:val="00E01065"/>
    <w:rsid w:val="00E9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3E8C"/>
  <w15:chartTrackingRefBased/>
  <w15:docId w15:val="{4B9C9045-894B-467E-AEC8-D88D3D4C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8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dpi.com/2072-6694/16/12/2259" TargetMode="External"/><Relationship Id="rId18" Type="http://schemas.openxmlformats.org/officeDocument/2006/relationships/hyperlink" Target="https://www.onclive.com/view/addition-of-alpelisib-significantly-prolongs-pfs-in-pik3ca-mutant-hr-her2-advanced-breast-cancer-subgroups" TargetMode="External"/><Relationship Id="rId26" Type="http://schemas.openxmlformats.org/officeDocument/2006/relationships/hyperlink" Target="https://www.mdpi.com/2072-6694/16/12/2259" TargetMode="External"/><Relationship Id="rId39" Type="http://schemas.openxmlformats.org/officeDocument/2006/relationships/hyperlink" Target="https://www.dovepress.com/alpelisib-in-the-treatment-of-breast-cancer-a-short-review-on-the-emer-peer-reviewed-fulltext-article-BCTT" TargetMode="External"/><Relationship Id="rId21" Type="http://schemas.openxmlformats.org/officeDocument/2006/relationships/hyperlink" Target="https://www.dovepress.com/alpelisib-in-the-treatment-of-breast-cancer-a-short-review-on-the-emer-peer-reviewed-fulltext-article-BCTT" TargetMode="External"/><Relationship Id="rId34" Type="http://schemas.openxmlformats.org/officeDocument/2006/relationships/hyperlink" Target="https://www.mdpi.com/2072-6694/16/12/2259" TargetMode="External"/><Relationship Id="rId42" Type="http://schemas.openxmlformats.org/officeDocument/2006/relationships/hyperlink" Target="https://www.nature.com/articles/s41392-025-02180-4?error=cookies_not_supported&amp;code=f6c2b4d5-3c77-4270-8fbb-a528d2aa0c29" TargetMode="External"/><Relationship Id="rId47" Type="http://schemas.openxmlformats.org/officeDocument/2006/relationships/hyperlink" Target="https://www.mdpi.com/2072-6694/16/12/2259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pubmed.ncbi.nlm.nih.gov/3892796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nclive.com/view/addition-of-alpelisib-significantly-prolongs-pfs-in-pik3ca-mutant-hr-her2-advanced-breast-cancer-subgroups" TargetMode="External"/><Relationship Id="rId29" Type="http://schemas.openxmlformats.org/officeDocument/2006/relationships/hyperlink" Target="https://www.mdpi.com/2072-6694/16/12/2259" TargetMode="External"/><Relationship Id="rId11" Type="http://schemas.openxmlformats.org/officeDocument/2006/relationships/hyperlink" Target="https://www.dovepress.com/alpelisib-in-the-treatment-of-breast-cancer-a-short-review-on-the-emer-peer-reviewed-fulltext-article-BCTT" TargetMode="External"/><Relationship Id="rId24" Type="http://schemas.openxmlformats.org/officeDocument/2006/relationships/hyperlink" Target="https://www.dovepress.com/alpelisib-in-the-treatment-of-breast-cancer-a-short-review-on-the-emer-peer-reviewed-fulltext-article-BCTT" TargetMode="External"/><Relationship Id="rId32" Type="http://schemas.openxmlformats.org/officeDocument/2006/relationships/hyperlink" Target="https://www.mdpi.com/2072-6694/16/12/2259" TargetMode="External"/><Relationship Id="rId37" Type="http://schemas.openxmlformats.org/officeDocument/2006/relationships/hyperlink" Target="https://www.mdpi.com/2072-6694/16/12/2259" TargetMode="External"/><Relationship Id="rId40" Type="http://schemas.openxmlformats.org/officeDocument/2006/relationships/hyperlink" Target="https://www.dovepress.com/alpelisib-in-the-treatment-of-breast-cancer-a-short-review-on-the-emer-peer-reviewed-fulltext-article-BCTT" TargetMode="External"/><Relationship Id="rId45" Type="http://schemas.openxmlformats.org/officeDocument/2006/relationships/hyperlink" Target="https://www.dovepress.com/alpelisib-in-the-treatment-of-breast-cancer-a-short-review-on-the-emer-peer-reviewed-fulltext-article-BCTT" TargetMode="External"/><Relationship Id="rId5" Type="http://schemas.openxmlformats.org/officeDocument/2006/relationships/hyperlink" Target="https://www.dovepress.com/alpelisib-in-the-treatment-of-breast-cancer-a-short-review-on-the-emer-peer-reviewed-fulltext-article-BCTT" TargetMode="External"/><Relationship Id="rId15" Type="http://schemas.openxmlformats.org/officeDocument/2006/relationships/hyperlink" Target="https://www.dovepress.com/alpelisib-in-the-treatment-of-breast-cancer-a-short-review-on-the-emer-peer-reviewed-fulltext-article-BCTT" TargetMode="External"/><Relationship Id="rId23" Type="http://schemas.openxmlformats.org/officeDocument/2006/relationships/hyperlink" Target="https://pubmed.ncbi.nlm.nih.gov/38927964/" TargetMode="External"/><Relationship Id="rId28" Type="http://schemas.openxmlformats.org/officeDocument/2006/relationships/hyperlink" Target="https://www.dovepress.com/alpelisib-in-the-treatment-of-breast-cancer-a-short-review-on-the-emer-peer-reviewed-fulltext-article-BCTT" TargetMode="External"/><Relationship Id="rId36" Type="http://schemas.openxmlformats.org/officeDocument/2006/relationships/hyperlink" Target="https://www.mdpi.com/2072-6694/16/12/2259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onclive.com/view/addition-of-alpelisib-significantly-prolongs-pfs-in-pik3ca-mutant-hr-her2-advanced-breast-cancer-subgroups" TargetMode="External"/><Relationship Id="rId19" Type="http://schemas.openxmlformats.org/officeDocument/2006/relationships/hyperlink" Target="https://www.dovepress.com/alpelisib-in-the-treatment-of-breast-cancer-a-short-review-on-the-emer-peer-reviewed-fulltext-article-BCTT" TargetMode="External"/><Relationship Id="rId31" Type="http://schemas.openxmlformats.org/officeDocument/2006/relationships/hyperlink" Target="https://www.dovepress.com/alpelisib-in-the-treatment-of-breast-cancer-a-short-review-on-the-emer-peer-reviewed-fulltext-article-BCTT" TargetMode="External"/><Relationship Id="rId44" Type="http://schemas.openxmlformats.org/officeDocument/2006/relationships/hyperlink" Target="https://www.nature.com/articles/s41392-025-02180-4?error=cookies_not_supported&amp;code=f6c2b4d5-3c77-4270-8fbb-a528d2aa0c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nclive.com/view/addition-of-alpelisib-significantly-prolongs-pfs-in-pik3ca-mutant-hr-her2-advanced-breast-cancer-subgroups" TargetMode="External"/><Relationship Id="rId14" Type="http://schemas.openxmlformats.org/officeDocument/2006/relationships/hyperlink" Target="https://www.onclive.com/view/addition-of-alpelisib-significantly-prolongs-pfs-in-pik3ca-mutant-hr-her2-advanced-breast-cancer-subgroups" TargetMode="External"/><Relationship Id="rId22" Type="http://schemas.openxmlformats.org/officeDocument/2006/relationships/hyperlink" Target="https://www.dovepress.com/alpelisib-in-the-treatment-of-breast-cancer-a-short-review-on-the-emer-peer-reviewed-fulltext-article-BCTT" TargetMode="External"/><Relationship Id="rId27" Type="http://schemas.openxmlformats.org/officeDocument/2006/relationships/hyperlink" Target="https://www.mdpi.com/2072-6694/16/12/2259" TargetMode="External"/><Relationship Id="rId30" Type="http://schemas.openxmlformats.org/officeDocument/2006/relationships/hyperlink" Target="https://www.mdpi.com/2072-6694/16/12/2259" TargetMode="External"/><Relationship Id="rId35" Type="http://schemas.openxmlformats.org/officeDocument/2006/relationships/hyperlink" Target="https://www.mdpi.com/2072-6694/16/12/2259" TargetMode="External"/><Relationship Id="rId43" Type="http://schemas.openxmlformats.org/officeDocument/2006/relationships/hyperlink" Target="https://www.nature.com/articles/s41392-025-02180-4?error=cookies_not_supported&amp;code=f6c2b4d5-3c77-4270-8fbb-a528d2aa0c29" TargetMode="External"/><Relationship Id="rId48" Type="http://schemas.openxmlformats.org/officeDocument/2006/relationships/hyperlink" Target="https://www.mdpi.com/2072-6694/16/12/2259" TargetMode="External"/><Relationship Id="rId8" Type="http://schemas.openxmlformats.org/officeDocument/2006/relationships/hyperlink" Target="https://pubmed.ncbi.nlm.nih.gov/38927964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dpi.com/2072-6694/16/12/2259" TargetMode="External"/><Relationship Id="rId17" Type="http://schemas.openxmlformats.org/officeDocument/2006/relationships/hyperlink" Target="https://www.onclive.com/view/addition-of-alpelisib-significantly-prolongs-pfs-in-pik3ca-mutant-hr-her2-advanced-breast-cancer-subgroups" TargetMode="External"/><Relationship Id="rId25" Type="http://schemas.openxmlformats.org/officeDocument/2006/relationships/hyperlink" Target="https://www.dovepress.com/alpelisib-in-the-treatment-of-breast-cancer-a-short-review-on-the-emer-peer-reviewed-fulltext-article-BCTT" TargetMode="External"/><Relationship Id="rId33" Type="http://schemas.openxmlformats.org/officeDocument/2006/relationships/hyperlink" Target="https://www.mdpi.com/2072-6694/16/12/2259" TargetMode="External"/><Relationship Id="rId38" Type="http://schemas.openxmlformats.org/officeDocument/2006/relationships/hyperlink" Target="https://www.mdpi.com/2072-6694/16/12/2259" TargetMode="External"/><Relationship Id="rId46" Type="http://schemas.openxmlformats.org/officeDocument/2006/relationships/hyperlink" Target="https://www.nature.com/articles/s41392-025-02180-4?error=cookies_not_supported&amp;code=f6c2b4d5-3c77-4270-8fbb-a528d2aa0c29" TargetMode="External"/><Relationship Id="rId20" Type="http://schemas.openxmlformats.org/officeDocument/2006/relationships/hyperlink" Target="https://www.onclive.com/view/double-pik3ca-mutations-in-breast-cancer-increase-sensitivity-to-pi3ka-inhibition" TargetMode="External"/><Relationship Id="rId41" Type="http://schemas.openxmlformats.org/officeDocument/2006/relationships/hyperlink" Target="https://www.nature.com/articles/s41392-025-02180-4?error=cookies_not_supported&amp;code=f6c2b4d5-3c77-4270-8fbb-a528d2aa0c2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ovepress.com/alpelisib-in-the-treatment-of-breast-cancer-a-short-review-on-the-emer-peer-reviewed-fulltext-article-BC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3518</Words>
  <Characters>20055</Characters>
  <Application>Microsoft Office Word</Application>
  <DocSecurity>0</DocSecurity>
  <Lines>167</Lines>
  <Paragraphs>47</Paragraphs>
  <ScaleCrop>false</ScaleCrop>
  <Company/>
  <LinksUpToDate>false</LinksUpToDate>
  <CharactersWithSpaces>23526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Nanshi</dc:creator>
  <cp:keywords/>
  <dc:description/>
  <cp:lastModifiedBy>Jeet Nanshi</cp:lastModifiedBy>
  <cp:revision>1</cp:revision>
  <dcterms:created xsi:type="dcterms:W3CDTF">2025-11-13T11:15:00Z</dcterms:created>
  <dcterms:modified xsi:type="dcterms:W3CDTF">2025-11-13T11:21:00Z</dcterms:modified>
</cp:coreProperties>
</file>