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rPr>
          <w:rFonts w:ascii="Arial" w:cs="Arial" w:eastAsia="Arial" w:hAnsi="Arial"/>
          <w:b/>
          <w:bCs/>
          <w:sz w:val="32"/>
          <w:szCs w:val="32"/>
        </w:rPr>
        <w:t xml:space="preserve">Chapter 3. Methodology</w:t>
      </w:r>
    </w:p>
    <w:p>
      <w:pPr>
        <w:pStyle w:val="Heading2"/>
        <w:spacing w:after="160" w:before="300"/>
      </w:pPr>
      <w:r>
        <w:rPr>
          <w:rFonts w:ascii="Arial" w:cs="Arial" w:eastAsia="Arial" w:hAnsi="Arial"/>
          <w:b/>
          <w:bCs/>
          <w:sz w:val="28"/>
          <w:szCs w:val="28"/>
        </w:rPr>
        <w:t xml:space="preserve">3.1 Research Design</w:t>
      </w:r>
    </w:p>
    <w:p>
      <w:pPr>
        <w:spacing w:after="80" w:before="80"/>
        <w:jc w:val="both"/>
      </w:pPr>
      <w:r>
        <w:rPr>
          <w:rFonts w:ascii="Arial" w:cs="Arial" w:eastAsia="Arial" w:hAnsi="Arial"/>
          <w:sz w:val="24"/>
          <w:szCs w:val="24"/>
        </w:rPr>
        <w:t xml:space="preserve">This study employs a developmental research design combined with a simulated comparative analysis approach. The developmental component involves the adaptation of an existing open-source pharmacy management system into PharmaTrack, a focused web-based inventory monitoring system. The evaluative component uses inventory performance metrics — specifically the Stock-out Rate (SOR) and the Near-Expiry Oversight Rate (NOR) — to assess whether PharmaTrack improves inventory monitoring efficiency compared to a manual, spreadsheet-based method.</w:t>
      </w:r>
    </w:p>
    <w:p>
      <w:pPr>
        <w:spacing w:after="60" w:before="60"/>
      </w:pPr>
      <w:r>
        <w:t xml:space="preserve"/>
      </w:r>
    </w:p>
    <w:p>
      <w:pPr>
        <w:spacing w:after="80" w:before="80"/>
        <w:jc w:val="both"/>
      </w:pPr>
      <w:r>
        <w:rPr>
          <w:rFonts w:ascii="Arial" w:cs="Arial" w:eastAsia="Arial" w:hAnsi="Arial"/>
          <w:sz w:val="24"/>
          <w:szCs w:val="24"/>
        </w:rPr>
        <w:t xml:space="preserve">The use of inventory performance metrics as the primary measurement method is grounded in established pharmacy and supply chain literature. Watson, Moliver, and Gossett (2014) demonstrated that efficiency in pharmacy inventory control can be empirically measured using the Out-of-Stock (OOS) rate as the critical-to-quality variable, comparing manual and computer-assisted systems in a real pharmacy setting. Their study established that computer-driven systems produce significantly lower OOS rates than manual systems, providing the theoretical and methodological basis for the comparative approach adopted in this study. Echoing this, Van Duin et al. (2010) proposed a process-oriented inventory management performance framework in which Key Performance Indicators (KPIs) — including stock availability and shortage rates — are selected to measure inventory sub-process performance and identify concrete improvement areas. This KPI-based measurement approach is directly applicable to evaluating PharmaTrack, as the system is designed to reduce the two primary inventory failures it targets: undetected stock shortages and undetected near-expiry items.</w:t>
      </w:r>
    </w:p>
    <w:p>
      <w:pPr>
        <w:spacing w:after="60" w:before="60"/>
      </w:pPr>
      <w:r>
        <w:t xml:space="preserve"/>
      </w:r>
    </w:p>
    <w:p>
      <w:pPr>
        <w:spacing w:after="80" w:before="80"/>
        <w:jc w:val="both"/>
      </w:pPr>
      <w:r>
        <w:rPr>
          <w:rFonts w:ascii="Arial" w:cs="Arial" w:eastAsia="Arial" w:hAnsi="Arial"/>
          <w:sz w:val="24"/>
          <w:szCs w:val="24"/>
        </w:rPr>
        <w:t xml:space="preserve">Because no pharmacy was available as a live testing environment, a simulated dataset is used to replicate realistic pharmacy inventory conditions. This is consistent with methodological practice in information systems and operations research, where simulation is widely accepted as a valid approach to evaluating inventory control systems when empirical field data is unavailable. Abdulmalek and Rajgopal (2007) and other simulation-based inventory studies affirm that controlled simulation with structured datasets allows for the objective measurement of inventory performance metrics under defined conditions. The simulated comparative analysis in this study follows the same logic: a controlled dataset containing medicines in varying stock and expiry conditions is used as the test environment, and the two conditions — manual spreadsheet review and PharmaTrack-assisted monitoring — are compared against the same dataset using the SOR and NOR formulas.</w:t>
      </w:r>
    </w:p>
    <w:p>
      <w:pPr>
        <w:spacing w:after="60" w:before="60"/>
      </w:pPr>
      <w:r>
        <w:t xml:space="preserve"/>
      </w:r>
    </w:p>
    <w:p>
      <w:pPr>
        <w:pStyle w:val="Heading2"/>
        <w:spacing w:after="160" w:before="300"/>
      </w:pPr>
      <w:r>
        <w:rPr>
          <w:rFonts w:ascii="Arial" w:cs="Arial" w:eastAsia="Arial" w:hAnsi="Arial"/>
          <w:b/>
          <w:bCs/>
          <w:sz w:val="28"/>
          <w:szCs w:val="28"/>
        </w:rPr>
        <w:t xml:space="preserve">3.2 Research Framework</w:t>
      </w:r>
    </w:p>
    <w:p>
      <w:pPr>
        <w:spacing w:after="80" w:before="80"/>
        <w:jc w:val="both"/>
      </w:pPr>
      <w:r>
        <w:rPr>
          <w:rFonts w:ascii="Arial" w:cs="Arial" w:eastAsia="Arial" w:hAnsi="Arial"/>
          <w:sz w:val="24"/>
          <w:szCs w:val="24"/>
        </w:rPr>
        <w:t xml:space="preserve">The study is organized around a four-phase research framework that connects system development, metric-based evaluation, and comparative analysis into a unified methodology. Figure 1 presents this framework.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49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2E549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2E549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E549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OUTPUT</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Phase 1</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System Development</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Feature Checklist</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Functional PharmaTrack System</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Phase 2</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Simulated Comparative Analysis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Stock-out Rate (SOR)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SOR: Manual vs System</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Phase 3</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Simulated Comparative Analysis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Near-Expiry Oversight Rate (NOR)</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NOR: Manual vs System</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Phase 4</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KPI Evaluation Summary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SOR + NOR Combined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Inventory Efficiency Score</w:t>
            </w:r>
          </w:p>
        </w:tc>
      </w:tr>
    </w:tbl>
    <w:p>
      <w:pPr>
        <w:spacing w:after="60" w:before="60"/>
      </w:pPr>
      <w:r>
        <w:t xml:space="preserve"/>
      </w:r>
    </w:p>
    <w:p>
      <w:pPr>
        <w:spacing w:after="160" w:before="80"/>
        <w:jc w:val="center"/>
      </w:pPr>
      <w:r>
        <w:rPr>
          <w:rFonts w:ascii="Arial" w:cs="Arial" w:eastAsia="Arial" w:hAnsi="Arial"/>
          <w:i/>
          <w:iCs/>
          <w:sz w:val="22"/>
          <w:szCs w:val="22"/>
        </w:rPr>
        <w:t xml:space="preserve">Figure 1. PharmaTrack Research Framework: Four-Phase Evaluation Model</w:t>
      </w:r>
    </w:p>
    <w:p>
      <w:pPr>
        <w:spacing w:after="60" w:before="60"/>
      </w:pPr>
      <w:r>
        <w:t xml:space="preserve"/>
      </w:r>
    </w:p>
    <w:p>
      <w:pPr>
        <w:spacing w:after="80" w:before="80"/>
        <w:jc w:val="both"/>
      </w:pPr>
      <w:r>
        <w:rPr>
          <w:rFonts w:ascii="Arial" w:cs="Arial" w:eastAsia="Arial" w:hAnsi="Arial"/>
          <w:sz w:val="24"/>
          <w:szCs w:val="24"/>
        </w:rPr>
        <w:t xml:space="preserve">In Phase 1, PharmaTrack is developed by adapting an open-source PHP-MySQL pharmacy management system, removing modules outside the study scope, and implementing the core inventory monitoring and reporting features. Phase 2 evaluates stock availability efficiency by measuring the Stock-out Rate (SOR) under both the manual and system conditions using the same simulated dataset. Phase 3 evaluates expiration monitoring efficiency through the Near-Expiry Oversight Rate (NOR) under both conditions. Phase 4 synthesizes the SOR and NOR results into a comparative summary that constitutes the primary evidence for answering the research problem: whether PharmaTrack reduces the inefficiency of manual inventory monitoring in pharmacies.</w:t>
      </w:r>
    </w:p>
    <w:p>
      <w:pPr>
        <w:spacing w:after="60" w:before="60"/>
      </w:pPr>
      <w:r>
        <w:t xml:space="preserve"/>
      </w:r>
    </w:p>
    <w:p>
      <w:pPr>
        <w:pStyle w:val="Heading2"/>
        <w:spacing w:after="160" w:before="300"/>
      </w:pPr>
      <w:r>
        <w:rPr>
          <w:rFonts w:ascii="Arial" w:cs="Arial" w:eastAsia="Arial" w:hAnsi="Arial"/>
          <w:b/>
          <w:bCs/>
          <w:sz w:val="28"/>
          <w:szCs w:val="28"/>
        </w:rPr>
        <w:t xml:space="preserve">3.3 System Overview</w:t>
      </w:r>
    </w:p>
    <w:p>
      <w:pPr>
        <w:spacing w:after="80" w:before="80"/>
        <w:jc w:val="both"/>
      </w:pPr>
      <w:r>
        <w:rPr>
          <w:rFonts w:ascii="Arial" w:cs="Arial" w:eastAsia="Arial" w:hAnsi="Arial"/>
          <w:sz w:val="24"/>
          <w:szCs w:val="24"/>
        </w:rPr>
        <w:t xml:space="preserve">PharmaTrack is a standalone, web-based pharmacy inventory management system adapted from an existing open-source application developed by Varshini Elangovan using PHP and MySQL. The system supports two user roles: administrator and pharmacist. Administrators manage medicine records — including adding and editing entries — and access inventory reports. Pharmacists are provided read-only access, allowing them to search inventory data and view generated reports without modifying records.</w:t>
      </w:r>
    </w:p>
    <w:p>
      <w:pPr>
        <w:spacing w:after="60" w:before="60"/>
      </w:pPr>
      <w:r>
        <w:t xml:space="preserve"/>
      </w:r>
    </w:p>
    <w:p>
      <w:pPr>
        <w:spacing w:after="80" w:before="80"/>
        <w:jc w:val="both"/>
      </w:pPr>
      <w:r>
        <w:rPr>
          <w:rFonts w:ascii="Arial" w:cs="Arial" w:eastAsia="Arial" w:hAnsi="Arial"/>
          <w:sz w:val="24"/>
          <w:szCs w:val="24"/>
        </w:rPr>
        <w:t xml:space="preserve">The original open-source system was modified for this study by removing modules unrelated to the scope of inventory and expiration monitoring, specifically the Suppliers, Stock Purchase, Customer Management, and Sales modules. The retained and active modules are the Dashboard, Inventory, and Reports. These modules directly support the measurement of the SOR and NOR, as the Reports module is the mechanism through which the system surfaces low-stock and near-expiry items that would otherwise require manual lookup.</w:t>
      </w:r>
    </w:p>
    <w:p>
      <w:pPr>
        <w:spacing w:after="60" w:before="60"/>
      </w:pPr>
      <w:r>
        <w:t xml:space="preserve"/>
      </w:r>
    </w:p>
    <w:p>
      <w:pPr>
        <w:pStyle w:val="Heading2"/>
        <w:spacing w:after="160" w:before="300"/>
      </w:pPr>
      <w:r>
        <w:rPr>
          <w:rFonts w:ascii="Arial" w:cs="Arial" w:eastAsia="Arial" w:hAnsi="Arial"/>
          <w:b/>
          <w:bCs/>
          <w:sz w:val="28"/>
          <w:szCs w:val="28"/>
        </w:rPr>
        <w:t xml:space="preserve">3.4 Tools and Technologies</w:t>
      </w:r>
    </w:p>
    <w:p>
      <w:pPr>
        <w:spacing w:after="80" w:before="80"/>
        <w:jc w:val="both"/>
      </w:pPr>
      <w:r>
        <w:rPr>
          <w:rFonts w:ascii="Arial" w:cs="Arial" w:eastAsia="Arial" w:hAnsi="Arial"/>
          <w:sz w:val="24"/>
          <w:szCs w:val="24"/>
        </w:rPr>
        <w:t xml:space="preserve">The system is implemented using a traditional web development stack. PHP serves as the server-side scripting language and handles all inventory logic, expiration checks, report generation, and database interactions. MySQL is the database management system used to store medicine inventory records, expiration dates, and user credentials. HTML5 structures the web pages, CSS3 provides the visual styling, and JavaScript supports client-side interactivity, including dynamic flag indicators for low-stock and near-expiry items. The simulated inventory dataset is prepared as structured data entries in the MySQL database, with medicine records configured to include low-stock and near-expiry conditions for testing purposes.</w:t>
      </w:r>
    </w:p>
    <w:p>
      <w:pPr>
        <w:spacing w:after="60" w:before="60"/>
      </w:pPr>
      <w:r>
        <w:t xml:space="preserve"/>
      </w:r>
    </w:p>
    <w:p>
      <w:pPr>
        <w:pStyle w:val="Heading2"/>
        <w:spacing w:after="160" w:before="300"/>
      </w:pPr>
      <w:r>
        <w:rPr>
          <w:rFonts w:ascii="Arial" w:cs="Arial" w:eastAsia="Arial" w:hAnsi="Arial"/>
          <w:b/>
          <w:bCs/>
          <w:sz w:val="28"/>
          <w:szCs w:val="28"/>
        </w:rPr>
        <w:t xml:space="preserve">3.5 System Architecture</w:t>
      </w:r>
    </w:p>
    <w:p>
      <w:pPr>
        <w:spacing w:after="80" w:before="80"/>
        <w:jc w:val="both"/>
      </w:pPr>
      <w:r>
        <w:rPr>
          <w:rFonts w:ascii="Arial" w:cs="Arial" w:eastAsia="Arial" w:hAnsi="Arial"/>
          <w:sz w:val="24"/>
          <w:szCs w:val="24"/>
        </w:rPr>
        <w:t xml:space="preserve">PharmaTrack follows a three-tier web application architecture consisting of the Presentation Layer, the Application Layer, and the Data Layer. The Presentation Layer renders the user interface through HTML5, CSS3, and JavaScript, providing the Login Interface, Dashboard, Inventory Interface, Pharmacist Interface, and Reports Interface. The Application Layer, implemented in PHP, handles authentication, inventory logic, and report generation. The Data Layer is a MySQL relational database storing Medicine Records, Admin credentials, and Pharmacist/Employee credentials. The architecture ensures separation of concerns and allows the system to perform automated expiration and stock monitoring without requiring integration with any external POS system.</w:t>
      </w:r>
    </w:p>
    <w:p>
      <w:pPr>
        <w:spacing w:after="60" w:before="60"/>
      </w:pPr>
      <w:r>
        <w:t xml:space="preserve"/>
      </w:r>
    </w:p>
    <w:p>
      <w:pPr>
        <w:pStyle w:val="Heading2"/>
        <w:spacing w:after="160" w:before="300"/>
      </w:pPr>
      <w:r>
        <w:rPr>
          <w:rFonts w:ascii="Arial" w:cs="Arial" w:eastAsia="Arial" w:hAnsi="Arial"/>
          <w:b/>
          <w:bCs/>
          <w:sz w:val="28"/>
          <w:szCs w:val="28"/>
        </w:rPr>
        <w:t xml:space="preserve">3.6 Performance Metrics for Evaluating Inventory Monitoring Efficiency</w:t>
      </w:r>
    </w:p>
    <w:p>
      <w:pPr>
        <w:spacing w:after="80" w:before="80"/>
        <w:jc w:val="both"/>
      </w:pPr>
      <w:r>
        <w:rPr>
          <w:rFonts w:ascii="Arial" w:cs="Arial" w:eastAsia="Arial" w:hAnsi="Arial"/>
          <w:sz w:val="24"/>
          <w:szCs w:val="24"/>
        </w:rPr>
        <w:t xml:space="preserve">The efficiency of PharmaTrack's inventory monitoring capability is evaluated using two inventory performance Key Performance Indicators (KPIs) drawn from established supply chain and pharmacy management literature: the Stock-out Rate (SOR) and the Near-Expiry Oversight Rate (NOR). These metrics directly operationalize the problem identified in this study — that manual monitoring methods fail to reliably detect stock shortages and near-expiry medicines — and provide a quantifiable, verifiable basis for comparing the manual and system conditions.</w:t>
      </w:r>
    </w:p>
    <w:p>
      <w:pPr>
        <w:spacing w:after="60" w:before="60"/>
      </w:pPr>
      <w:r>
        <w:t xml:space="preserve"/>
      </w:r>
    </w:p>
    <w:p>
      <w:pPr>
        <w:spacing w:after="80" w:before="80"/>
        <w:jc w:val="both"/>
      </w:pPr>
      <w:r>
        <w:rPr>
          <w:rFonts w:ascii="Arial" w:cs="Arial" w:eastAsia="Arial" w:hAnsi="Arial"/>
          <w:sz w:val="24"/>
          <w:szCs w:val="24"/>
        </w:rPr>
        <w:t xml:space="preserve">According to Van Duin et al. (2010), inventory management KPIs are selected based on their alignment with the specific operational inefficiencies a system is designed to address. For PharmaTrack, the two primary operational failures are: (1) failure to identify medicines whose stock has fallen to a critically low level, and (2) failure to identify medicines whose expiration date is approaching within a defined threshold. The SOR and NOR metrics correspond directly to these two failure modes.</w:t>
      </w:r>
    </w:p>
    <w:p>
      <w:pPr>
        <w:spacing w:after="60" w:before="60"/>
      </w:pPr>
      <w:r>
        <w:t xml:space="preserve"/>
      </w:r>
    </w:p>
    <w:p>
      <w:pPr>
        <w:pStyle w:val="Heading3"/>
        <w:spacing w:after="120" w:before="240"/>
      </w:pPr>
      <w:r>
        <w:rPr>
          <w:rFonts w:ascii="Arial" w:cs="Arial" w:eastAsia="Arial" w:hAnsi="Arial"/>
          <w:b/>
          <w:bCs/>
          <w:sz w:val="24"/>
          <w:szCs w:val="24"/>
        </w:rPr>
        <w:t xml:space="preserve">3.6.1 Stock-out Rate (SOR)</w:t>
      </w:r>
    </w:p>
    <w:p>
      <w:pPr>
        <w:spacing w:after="80" w:before="80"/>
        <w:jc w:val="both"/>
      </w:pPr>
      <w:r>
        <w:rPr>
          <w:rFonts w:ascii="Arial" w:cs="Arial" w:eastAsia="Arial" w:hAnsi="Arial"/>
          <w:sz w:val="24"/>
          <w:szCs w:val="24"/>
        </w:rPr>
        <w:t xml:space="preserve">The Stock-out Rate (SOR) is a standard inventory management KPI that measures the proportion of medicine items in the inventory that are unavailable or critically low in stock relative to the total number of items monitored. In the context of this study, a stock-out event is defined as any medicine record in the simulated dataset whose quantity on hand has fallen at or below the defined minimum threshold — the condition PharmaTrack is designed to detect and flag automatically, and which manual methods may fail to identify without individual record inspection.</w:t>
      </w:r>
    </w:p>
    <w:p>
      <w:pPr>
        <w:spacing w:after="60" w:before="60"/>
      </w:pPr>
      <w:r>
        <w:t xml:space="preserve"/>
      </w:r>
    </w:p>
    <w:p>
      <w:pPr>
        <w:spacing w:after="80" w:before="80"/>
        <w:jc w:val="both"/>
      </w:pPr>
      <w:r>
        <w:rPr>
          <w:rFonts w:ascii="Arial" w:cs="Arial" w:eastAsia="Arial" w:hAnsi="Arial"/>
          <w:sz w:val="24"/>
          <w:szCs w:val="24"/>
        </w:rPr>
        <w:t xml:space="preserve">The SOR formula used in this study is adapted from the inventory KPI literature (Clickmaint, 2025; Watson et al., 2014):</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1"/>
              <w:left w:val="single" w:color="2E5496" w:sz="1"/>
              <w:bottom w:val="single" w:color="2E5496" w:sz="1"/>
              <w:right w:val="single" w:color="2E5496" w:sz="1"/>
            </w:tcBorders>
            <w:shd w:fill="2E5496"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Formula 1: Stock-out Rate (SOR)</w:t>
            </w:r>
          </w:p>
        </w:tc>
      </w:tr>
      <w:tr>
        <w:tc>
          <w:tcPr>
            <w:tcW w:type="dxa" w:w="9360"/>
            <w:tcBorders>
              <w:top w:val="single" w:color="CCCCCC" w:sz="1"/>
              <w:left w:val="single" w:color="CCCCCC" w:sz="1"/>
              <w:bottom w:val="single" w:color="CCCCCC" w:sz="1"/>
              <w:right w:val="single" w:color="CCCCCC" w:sz="1"/>
            </w:tcBorders>
            <w:shd w:fill="EBF3FB" w:val="clear"/>
            <w:tcMar>
              <w:top w:type="dxa" w:w="160"/>
              <w:left w:type="dxa" w:w="300"/>
              <w:bottom w:type="dxa" w:w="160"/>
              <w:right w:type="dxa" w:w="300"/>
            </w:tcMar>
          </w:tcPr>
          <w:p>
            <w:pPr>
              <w:jc w:val="center"/>
            </w:pPr>
            <w:r>
              <w:rPr>
                <w:rFonts w:ascii="Courier New" w:cs="Courier New" w:eastAsia="Courier New" w:hAnsi="Courier New"/>
                <w:b/>
                <w:bCs/>
                <w:sz w:val="26"/>
                <w:szCs w:val="26"/>
              </w:rPr>
              <w:t xml:space="preserve">SOR = (Number of Stock-out Events / Total Number of Medicine Items Monitored) × 100%</w:t>
            </w:r>
          </w:p>
        </w:tc>
      </w:tr>
      <w:tr>
        <w:tc>
          <w:tcPr>
            <w:tcW w:type="dxa" w:w="9360"/>
            <w:tcBorders>
              <w:top w:val="single" w:color="CCCCCC" w:sz="1"/>
              <w:left w:val="single" w:color="CCCCCC" w:sz="1"/>
              <w:bottom w:val="single" w:color="CCCCCC" w:sz="1"/>
              <w:right w:val="single" w:color="CCCCCC" w:sz="1"/>
            </w:tcBorders>
            <w:tcMar>
              <w:top w:type="dxa" w:w="80"/>
              <w:left w:type="dxa" w:w="300"/>
              <w:bottom w:type="dxa" w:w="80"/>
              <w:right w:type="dxa" w:w="300"/>
            </w:tcMar>
          </w:tcPr>
          <w:p>
            <w:r>
              <w:rPr>
                <w:rFonts w:ascii="Arial" w:cs="Arial" w:eastAsia="Arial" w:hAnsi="Arial"/>
                <w:sz w:val="22"/>
                <w:szCs w:val="22"/>
              </w:rPr>
              <w:t xml:space="preserve">  •  Number of Stock-out Events = count of medicine records at or below the minimum stock threshold</w:t>
            </w:r>
          </w:p>
        </w:tc>
      </w:tr>
      <w:tr>
        <w:tc>
          <w:tcPr>
            <w:tcW w:type="dxa" w:w="9360"/>
            <w:tcBorders>
              <w:top w:val="single" w:color="CCCCCC" w:sz="1"/>
              <w:left w:val="single" w:color="CCCCCC" w:sz="1"/>
              <w:bottom w:val="single" w:color="CCCCCC" w:sz="1"/>
              <w:right w:val="single" w:color="CCCCCC" w:sz="1"/>
            </w:tcBorders>
            <w:tcMar>
              <w:top w:type="dxa" w:w="80"/>
              <w:left w:type="dxa" w:w="300"/>
              <w:bottom w:type="dxa" w:w="80"/>
              <w:right w:type="dxa" w:w="300"/>
            </w:tcMar>
          </w:tcPr>
          <w:p>
            <w:r>
              <w:rPr>
                <w:rFonts w:ascii="Arial" w:cs="Arial" w:eastAsia="Arial" w:hAnsi="Arial"/>
                <w:sz w:val="22"/>
                <w:szCs w:val="22"/>
              </w:rPr>
              <w:t xml:space="preserve">  •  Total Number of Medicine Items Monitored = total records in the simulated dataset under evaluation</w:t>
            </w:r>
          </w:p>
        </w:tc>
      </w:tr>
      <w:tr>
        <w:tc>
          <w:tcPr>
            <w:tcW w:type="dxa" w:w="9360"/>
            <w:tcBorders>
              <w:top w:val="single" w:color="CCCCCC" w:sz="1"/>
              <w:left w:val="single" w:color="CCCCCC" w:sz="1"/>
              <w:bottom w:val="single" w:color="CCCCCC" w:sz="1"/>
              <w:right w:val="single" w:color="CCCCCC" w:sz="1"/>
            </w:tcBorders>
            <w:tcMar>
              <w:top w:type="dxa" w:w="80"/>
              <w:left w:type="dxa" w:w="300"/>
              <w:bottom w:type="dxa" w:w="80"/>
              <w:right w:type="dxa" w:w="300"/>
            </w:tcMar>
          </w:tcPr>
          <w:p>
            <w:r>
              <w:rPr>
                <w:rFonts w:ascii="Arial" w:cs="Arial" w:eastAsia="Arial" w:hAnsi="Arial"/>
                <w:sz w:val="22"/>
                <w:szCs w:val="22"/>
              </w:rPr>
              <w:t xml:space="preserve">  •  Result is expressed as a percentage</w:t>
            </w:r>
          </w:p>
        </w:tc>
      </w:tr>
    </w:tbl>
    <w:p>
      <w:pPr>
        <w:spacing w:after="60" w:before="60"/>
      </w:pPr>
      <w:r>
        <w:t xml:space="preserve"/>
      </w:r>
    </w:p>
    <w:p>
      <w:pPr>
        <w:spacing w:after="80" w:before="80"/>
        <w:jc w:val="both"/>
      </w:pPr>
      <w:r>
        <w:rPr>
          <w:rFonts w:ascii="Arial" w:cs="Arial" w:eastAsia="Arial" w:hAnsi="Arial"/>
          <w:sz w:val="24"/>
          <w:szCs w:val="24"/>
        </w:rPr>
        <w:t xml:space="preserve">In the manual condition, the SOR is calculated based on how many stock-out items evaluators correctly identified through manual spreadsheet review within a defined time period. In the system condition, the SOR reflects how many stock-out items PharmaTrack's Reports module correctly detected and surfaced automatically from the same dataset. A lower SOR in the system condition compared to the manual condition indicates that PharmaTrack is more effective at detecting stock shortages — that is, fewer critical stock events go unnoticed.</w:t>
      </w:r>
    </w:p>
    <w:p>
      <w:pPr>
        <w:spacing w:after="60" w:before="60"/>
      </w:pPr>
      <w:r>
        <w:t xml:space="preserve"/>
      </w:r>
    </w:p>
    <w:p>
      <w:pPr>
        <w:spacing w:after="80" w:before="80"/>
        <w:jc w:val="both"/>
      </w:pPr>
      <w:r>
        <w:rPr>
          <w:rFonts w:ascii="Arial" w:cs="Arial" w:eastAsia="Arial" w:hAnsi="Arial"/>
          <w:sz w:val="24"/>
          <w:szCs w:val="24"/>
        </w:rPr>
        <w:t xml:space="preserve">Watson et al. (2014) demonstrated in a pharmacy setting that computer-assisted inventory systems consistently produce lower OOS (out-of-stock) rates than manual inventory systems, establishing that this metric is a valid and sensitive indicator of the relative efficiency of different inventory control approaches.</w:t>
      </w:r>
    </w:p>
    <w:p>
      <w:pPr>
        <w:spacing w:after="60" w:before="60"/>
      </w:pPr>
      <w:r>
        <w:t xml:space="preserve"/>
      </w:r>
    </w:p>
    <w:p>
      <w:pPr>
        <w:pStyle w:val="Heading3"/>
        <w:spacing w:after="120" w:before="240"/>
      </w:pPr>
      <w:r>
        <w:rPr>
          <w:rFonts w:ascii="Arial" w:cs="Arial" w:eastAsia="Arial" w:hAnsi="Arial"/>
          <w:b/>
          <w:bCs/>
          <w:sz w:val="24"/>
          <w:szCs w:val="24"/>
        </w:rPr>
        <w:t xml:space="preserve">3.6.2 Near-Expiry Oversight Rate (NOR)</w:t>
      </w:r>
    </w:p>
    <w:p>
      <w:pPr>
        <w:spacing w:after="80" w:before="80"/>
        <w:jc w:val="both"/>
      </w:pPr>
      <w:r>
        <w:rPr>
          <w:rFonts w:ascii="Arial" w:cs="Arial" w:eastAsia="Arial" w:hAnsi="Arial"/>
          <w:sz w:val="24"/>
          <w:szCs w:val="24"/>
        </w:rPr>
        <w:t xml:space="preserve">The Near-Expiry Oversight Rate (NOR) measures the proportion of medicines in the inventory whose expiration dates fall within a defined near-expiry threshold that go undetected during an inventory review. This metric operationalizes the expiration monitoring component of the study's research problem and is derived from the proportion-of-expired-medicines measurement approach used in pharmacy supply chain studies (Bayisa et al., 2023; Alemu et al., 2024).</w:t>
      </w:r>
    </w:p>
    <w:p>
      <w:pPr>
        <w:spacing w:after="60" w:before="60"/>
      </w:pPr>
      <w:r>
        <w:t xml:space="preserve"/>
      </w:r>
    </w:p>
    <w:p>
      <w:pPr>
        <w:spacing w:after="80" w:before="80"/>
        <w:jc w:val="both"/>
      </w:pPr>
      <w:r>
        <w:rPr>
          <w:rFonts w:ascii="Arial" w:cs="Arial" w:eastAsia="Arial" w:hAnsi="Arial"/>
          <w:sz w:val="24"/>
          <w:szCs w:val="24"/>
        </w:rPr>
        <w:t xml:space="preserve">The NOR formula used in this study is defined as follows: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1"/>
              <w:left w:val="single" w:color="2E5496" w:sz="1"/>
              <w:bottom w:val="single" w:color="2E5496" w:sz="1"/>
              <w:right w:val="single" w:color="2E5496" w:sz="1"/>
            </w:tcBorders>
            <w:shd w:fill="2E5496"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Formula 2: Near-Expiry Oversight Rate (NOR)</w:t>
            </w:r>
          </w:p>
        </w:tc>
      </w:tr>
      <w:tr>
        <w:tc>
          <w:tcPr>
            <w:tcW w:type="dxa" w:w="9360"/>
            <w:tcBorders>
              <w:top w:val="single" w:color="CCCCCC" w:sz="1"/>
              <w:left w:val="single" w:color="CCCCCC" w:sz="1"/>
              <w:bottom w:val="single" w:color="CCCCCC" w:sz="1"/>
              <w:right w:val="single" w:color="CCCCCC" w:sz="1"/>
            </w:tcBorders>
            <w:shd w:fill="EBF3FB" w:val="clear"/>
            <w:tcMar>
              <w:top w:type="dxa" w:w="160"/>
              <w:left w:type="dxa" w:w="300"/>
              <w:bottom w:type="dxa" w:w="160"/>
              <w:right w:type="dxa" w:w="300"/>
            </w:tcMar>
          </w:tcPr>
          <w:p>
            <w:pPr>
              <w:jc w:val="center"/>
            </w:pPr>
            <w:r>
              <w:rPr>
                <w:rFonts w:ascii="Courier New" w:cs="Courier New" w:eastAsia="Courier New" w:hAnsi="Courier New"/>
                <w:b/>
                <w:bCs/>
                <w:sz w:val="26"/>
                <w:szCs w:val="26"/>
              </w:rPr>
              <w:t xml:space="preserve">NOR = (Number of Near-Expiry Items Missed / Total Number of Near-Expiry Items in Dataset) × 100%</w:t>
            </w:r>
          </w:p>
        </w:tc>
      </w:tr>
      <w:tr>
        <w:tc>
          <w:tcPr>
            <w:tcW w:type="dxa" w:w="9360"/>
            <w:tcBorders>
              <w:top w:val="single" w:color="CCCCCC" w:sz="1"/>
              <w:left w:val="single" w:color="CCCCCC" w:sz="1"/>
              <w:bottom w:val="single" w:color="CCCCCC" w:sz="1"/>
              <w:right w:val="single" w:color="CCCCCC" w:sz="1"/>
            </w:tcBorders>
            <w:tcMar>
              <w:top w:type="dxa" w:w="80"/>
              <w:left w:type="dxa" w:w="300"/>
              <w:bottom w:type="dxa" w:w="80"/>
              <w:right w:type="dxa" w:w="300"/>
            </w:tcMar>
          </w:tcPr>
          <w:p>
            <w:r>
              <w:rPr>
                <w:rFonts w:ascii="Arial" w:cs="Arial" w:eastAsia="Arial" w:hAnsi="Arial"/>
                <w:sz w:val="22"/>
                <w:szCs w:val="22"/>
              </w:rPr>
              <w:t xml:space="preserve">  •  Number of Near-Expiry Items Missed = near-expiry records not identified during the review</w:t>
            </w:r>
          </w:p>
        </w:tc>
      </w:tr>
      <w:tr>
        <w:tc>
          <w:tcPr>
            <w:tcW w:type="dxa" w:w="9360"/>
            <w:tcBorders>
              <w:top w:val="single" w:color="CCCCCC" w:sz="1"/>
              <w:left w:val="single" w:color="CCCCCC" w:sz="1"/>
              <w:bottom w:val="single" w:color="CCCCCC" w:sz="1"/>
              <w:right w:val="single" w:color="CCCCCC" w:sz="1"/>
            </w:tcBorders>
            <w:tcMar>
              <w:top w:type="dxa" w:w="80"/>
              <w:left w:type="dxa" w:w="300"/>
              <w:bottom w:type="dxa" w:w="80"/>
              <w:right w:type="dxa" w:w="300"/>
            </w:tcMar>
          </w:tcPr>
          <w:p>
            <w:r>
              <w:rPr>
                <w:rFonts w:ascii="Arial" w:cs="Arial" w:eastAsia="Arial" w:hAnsi="Arial"/>
                <w:sz w:val="22"/>
                <w:szCs w:val="22"/>
              </w:rPr>
              <w:t xml:space="preserve">  •  Total Number of Near-Expiry Items in Dataset = all records with expiry date within the threshold</w:t>
            </w:r>
          </w:p>
        </w:tc>
      </w:tr>
      <w:tr>
        <w:tc>
          <w:tcPr>
            <w:tcW w:type="dxa" w:w="9360"/>
            <w:tcBorders>
              <w:top w:val="single" w:color="CCCCCC" w:sz="1"/>
              <w:left w:val="single" w:color="CCCCCC" w:sz="1"/>
              <w:bottom w:val="single" w:color="CCCCCC" w:sz="1"/>
              <w:right w:val="single" w:color="CCCCCC" w:sz="1"/>
            </w:tcBorders>
            <w:tcMar>
              <w:top w:type="dxa" w:w="80"/>
              <w:left w:type="dxa" w:w="300"/>
              <w:bottom w:type="dxa" w:w="80"/>
              <w:right w:type="dxa" w:w="300"/>
            </w:tcMar>
          </w:tcPr>
          <w:p>
            <w:r>
              <w:rPr>
                <w:rFonts w:ascii="Arial" w:cs="Arial" w:eastAsia="Arial" w:hAnsi="Arial"/>
                <w:sz w:val="22"/>
                <w:szCs w:val="22"/>
              </w:rPr>
              <w:t xml:space="preserve">  •  Near-expiry threshold = medicines expiring within 90 days from the date of evaluation</w:t>
            </w:r>
          </w:p>
        </w:tc>
      </w:tr>
      <w:tr>
        <w:tc>
          <w:tcPr>
            <w:tcW w:type="dxa" w:w="9360"/>
            <w:tcBorders>
              <w:top w:val="single" w:color="CCCCCC" w:sz="1"/>
              <w:left w:val="single" w:color="CCCCCC" w:sz="1"/>
              <w:bottom w:val="single" w:color="CCCCCC" w:sz="1"/>
              <w:right w:val="single" w:color="CCCCCC" w:sz="1"/>
            </w:tcBorders>
            <w:tcMar>
              <w:top w:type="dxa" w:w="80"/>
              <w:left w:type="dxa" w:w="300"/>
              <w:bottom w:type="dxa" w:w="80"/>
              <w:right w:type="dxa" w:w="300"/>
            </w:tcMar>
          </w:tcPr>
          <w:p>
            <w:r>
              <w:rPr>
                <w:rFonts w:ascii="Arial" w:cs="Arial" w:eastAsia="Arial" w:hAnsi="Arial"/>
                <w:sz w:val="22"/>
                <w:szCs w:val="22"/>
              </w:rPr>
              <w:t xml:space="preserve">  •  Result is expressed as a percentage</w:t>
            </w:r>
          </w:p>
        </w:tc>
      </w:tr>
    </w:tbl>
    <w:p>
      <w:pPr>
        <w:spacing w:after="60" w:before="60"/>
      </w:pPr>
      <w:r>
        <w:t xml:space="preserve"/>
      </w:r>
    </w:p>
    <w:p>
      <w:pPr>
        <w:spacing w:after="80" w:before="80"/>
        <w:jc w:val="both"/>
      </w:pPr>
      <w:r>
        <w:rPr>
          <w:rFonts w:ascii="Arial" w:cs="Arial" w:eastAsia="Arial" w:hAnsi="Arial"/>
          <w:sz w:val="24"/>
          <w:szCs w:val="24"/>
        </w:rPr>
        <w:t xml:space="preserve">In the manual condition, the NOR is calculated based on how many near-expiry items evaluators failed to identify when reviewing the spreadsheet dataset. In the system condition, the NOR reflects how many near-expiry items PharmaTrack failed to detect and include in its automated near-expiry report from the same dataset. A lower NOR in the system condition indicates that PharmaTrack produces fewer expiration oversights than manual review — meaning the system is more reliable in surfacing medicines that are approaching their expiration dates.</w:t>
      </w:r>
    </w:p>
    <w:p>
      <w:pPr>
        <w:spacing w:after="60" w:before="60"/>
      </w:pPr>
      <w:r>
        <w:t xml:space="preserve"/>
      </w:r>
    </w:p>
    <w:p>
      <w:pPr>
        <w:spacing w:after="80" w:before="80"/>
        <w:jc w:val="both"/>
      </w:pPr>
      <w:r>
        <w:rPr>
          <w:rFonts w:ascii="Arial" w:cs="Arial" w:eastAsia="Arial" w:hAnsi="Arial"/>
          <w:sz w:val="24"/>
          <w:szCs w:val="24"/>
        </w:rPr>
        <w:t xml:space="preserve">The 90-day near-expiry threshold is consistent with common pharmacy inventory practice, as it aligns with the typical reorder and review cycle for small and medium pharmacies, providing sufficient lead time for restocking or prioritized dispensing of near-expiry stock before financial loss or patient safety risk occurs.</w:t>
      </w:r>
    </w:p>
    <w:p>
      <w:pPr>
        <w:spacing w:after="60" w:before="60"/>
      </w:pPr>
      <w:r>
        <w:t xml:space="preserve"/>
      </w:r>
    </w:p>
    <w:p>
      <w:pPr>
        <w:pStyle w:val="Heading3"/>
        <w:spacing w:after="120" w:before="240"/>
      </w:pPr>
      <w:r>
        <w:rPr>
          <w:rFonts w:ascii="Arial" w:cs="Arial" w:eastAsia="Arial" w:hAnsi="Arial"/>
          <w:b/>
          <w:bCs/>
          <w:sz w:val="24"/>
          <w:szCs w:val="24"/>
        </w:rPr>
        <w:t xml:space="preserve">3.6.3 Interpretation of Metric Results</w:t>
      </w:r>
    </w:p>
    <w:p>
      <w:pPr>
        <w:spacing w:after="80" w:before="80"/>
        <w:jc w:val="both"/>
      </w:pPr>
      <w:r>
        <w:rPr>
          <w:rFonts w:ascii="Arial" w:cs="Arial" w:eastAsia="Arial" w:hAnsi="Arial"/>
          <w:sz w:val="24"/>
          <w:szCs w:val="24"/>
        </w:rPr>
        <w:t xml:space="preserve">Both the SOR and NOR are interpreted using the following descriptive scale to classify the level of inventory monitoring efficiency under each condition. This scale is adapted from the proportional classification approach used in pharmacy supply chain efficiency studies: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Rate Range</w:t>
            </w:r>
          </w:p>
        </w:tc>
        <w:tc>
          <w:tcPr>
            <w:tcW w:type="dxa" w:w="250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Efficiency Level</w:t>
            </w:r>
          </w:p>
        </w:tc>
        <w:tc>
          <w:tcPr>
            <w:tcW w:type="dxa" w:w="436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Interpretation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Optimal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All stock-out / near-expiry items correctly detected; no oversights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bCs/>
                <w:sz w:val="22"/>
                <w:szCs w:val="22"/>
              </w:rPr>
              <w:t xml:space="preserve">1% – 20%</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High Efficiency</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Very few items missed; monitoring is largely reliable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21% – 40%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Moderate Efficiency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Some items missed; monitoring has notable gaps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bCs/>
                <w:sz w:val="22"/>
                <w:szCs w:val="22"/>
              </w:rPr>
              <w:t xml:space="preserve">41% – 60%</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Low Efficiency</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Significant proportion of items missed; monitoring is unreliable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&gt; 60%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Very Low Efficiency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Majority of items missed; manual method is largely ineffective</w:t>
            </w:r>
          </w:p>
        </w:tc>
      </w:tr>
    </w:tbl>
    <w:p>
      <w:pPr>
        <w:spacing w:after="60" w:before="60"/>
      </w:pPr>
      <w:r>
        <w:t xml:space="preserve"/>
      </w:r>
    </w:p>
    <w:p>
      <w:pPr>
        <w:spacing w:after="160" w:before="80"/>
        <w:jc w:val="center"/>
      </w:pPr>
      <w:r>
        <w:rPr>
          <w:rFonts w:ascii="Arial" w:cs="Arial" w:eastAsia="Arial" w:hAnsi="Arial"/>
          <w:i/>
          <w:iCs/>
          <w:sz w:val="22"/>
          <w:szCs w:val="22"/>
        </w:rPr>
        <w:t xml:space="preserve">Table 1. Descriptive Scale for Interpreting SOR and NOR Results</w:t>
      </w:r>
    </w:p>
    <w:p>
      <w:pPr>
        <w:spacing w:after="60" w:before="60"/>
      </w:pPr>
      <w:r>
        <w:t xml:space="preserve"/>
      </w:r>
    </w:p>
    <w:p>
      <w:pPr>
        <w:pStyle w:val="Heading2"/>
        <w:spacing w:after="160" w:before="300"/>
      </w:pPr>
      <w:r>
        <w:rPr>
          <w:rFonts w:ascii="Arial" w:cs="Arial" w:eastAsia="Arial" w:hAnsi="Arial"/>
          <w:b/>
          <w:bCs/>
          <w:sz w:val="28"/>
          <w:szCs w:val="28"/>
        </w:rPr>
        <w:t xml:space="preserve">3.7 Simulated Dataset</w:t>
      </w:r>
    </w:p>
    <w:p>
      <w:pPr>
        <w:spacing w:after="80" w:before="80"/>
        <w:jc w:val="both"/>
      </w:pPr>
      <w:r>
        <w:rPr>
          <w:rFonts w:ascii="Arial" w:cs="Arial" w:eastAsia="Arial" w:hAnsi="Arial"/>
          <w:sz w:val="24"/>
          <w:szCs w:val="24"/>
        </w:rPr>
        <w:t xml:space="preserve">Because no pharmacy was available as a live testing environment, the study uses a simulated dataset to replicate realistic small pharmacy inventory conditions. The dataset is pre-loaded into the PharmaTrack MySQL database and comprises medicine records distributed across the following categories: medicines with adequate stock and valid expiration dates (normal records), medicines whose quantity on hand is at or below the defined minimum stock threshold (stock-out records), and medicines whose expiration dates fall within 90 days of the evaluation date (near-expiry records).</w:t>
      </w:r>
    </w:p>
    <w:p>
      <w:pPr>
        <w:spacing w:after="60" w:before="60"/>
      </w:pPr>
      <w:r>
        <w:t xml:space="preserve"/>
      </w:r>
    </w:p>
    <w:p>
      <w:pPr>
        <w:spacing w:after="80" w:before="80"/>
        <w:jc w:val="both"/>
      </w:pPr>
      <w:r>
        <w:rPr>
          <w:rFonts w:ascii="Arial" w:cs="Arial" w:eastAsia="Arial" w:hAnsi="Arial"/>
          <w:sz w:val="24"/>
          <w:szCs w:val="24"/>
        </w:rPr>
        <w:t xml:space="preserve">The same dataset is also presented in spreadsheet form (Microsoft Excel) to represent the manual condition, ensuring that the data evaluated is identical across both conditions and that any difference in SOR and NOR results is attributable solely to the monitoring method rather than to differences in the data.</w:t>
      </w:r>
    </w:p>
    <w:p>
      <w:pPr>
        <w:spacing w:after="60" w:before="60"/>
      </w:pPr>
      <w:r>
        <w:t xml:space="preserve"/>
      </w:r>
    </w:p>
    <w:p>
      <w:pPr>
        <w:spacing w:after="80" w:before="80"/>
        <w:jc w:val="both"/>
      </w:pPr>
      <w:r>
        <w:rPr>
          <w:rFonts w:ascii="Arial" w:cs="Arial" w:eastAsia="Arial" w:hAnsi="Arial"/>
          <w:sz w:val="24"/>
          <w:szCs w:val="24"/>
        </w:rPr>
        <w:t xml:space="preserve">The dataset composition is structured to reflect conditions documented in pharmacy inventory literature. Bayisa et al. (2023) found that approximately 5% of medicines in public pharmaceutical supply chains were expired, while Ali (2011) noted that poor inventory control frequently results in both stock-outs and expiry oversights. The simulated dataset is therefore designed to include a meaningful proportion of problematic records — specifically medicines that are either low in stock or near expiry — sufficient to produce measurable and comparable SOR and NOR values across both conditions.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Record Category</w:t>
            </w:r>
          </w:p>
        </w:tc>
        <w:tc>
          <w:tcPr>
            <w:tcW w:type="dxa" w:w="293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Number of Records</w:t>
            </w:r>
          </w:p>
        </w:tc>
        <w:tc>
          <w:tcPr>
            <w:tcW w:type="dxa" w:w="293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Proportion of Dataset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Normal Records (adequate stock, valid expiry)</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70</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70%</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Stock-out Records (at or below min. threshold)</w:t>
            </w:r>
          </w:p>
        </w:tc>
        <w:tc>
          <w:tcPr>
            <w:tcW w:type="dxa" w:w="29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15</w:t>
            </w:r>
          </w:p>
        </w:tc>
        <w:tc>
          <w:tcPr>
            <w:tcW w:type="dxa" w:w="29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Near-Expiry Records (expiring within 90 days)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15</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15%</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2"/>
                <w:szCs w:val="22"/>
              </w:rPr>
              <w:t xml:space="preserve">Total</w:t>
            </w:r>
          </w:p>
        </w:tc>
        <w:tc>
          <w:tcPr>
            <w:tcW w:type="dxa" w:w="29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2"/>
                <w:szCs w:val="22"/>
              </w:rPr>
              <w:t xml:space="preserve">100</w:t>
            </w:r>
          </w:p>
        </w:tc>
        <w:tc>
          <w:tcPr>
            <w:tcW w:type="dxa" w:w="29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2"/>
                <w:szCs w:val="22"/>
              </w:rPr>
              <w:t xml:space="preserve">100%</w:t>
            </w:r>
          </w:p>
        </w:tc>
      </w:tr>
    </w:tbl>
    <w:p>
      <w:pPr>
        <w:spacing w:after="60" w:before="60"/>
      </w:pPr>
      <w:r>
        <w:t xml:space="preserve"/>
      </w:r>
    </w:p>
    <w:p>
      <w:pPr>
        <w:spacing w:after="160" w:before="80"/>
        <w:jc w:val="center"/>
      </w:pPr>
      <w:r>
        <w:rPr>
          <w:rFonts w:ascii="Arial" w:cs="Arial" w:eastAsia="Arial" w:hAnsi="Arial"/>
          <w:i/>
          <w:iCs/>
          <w:sz w:val="22"/>
          <w:szCs w:val="22"/>
        </w:rPr>
        <w:t xml:space="preserve">Table 2. Composition of the Simulated Inventory Dataset</w:t>
      </w:r>
    </w:p>
    <w:p>
      <w:pPr>
        <w:spacing w:after="60" w:before="60"/>
      </w:pPr>
      <w:r>
        <w:t xml:space="preserve"/>
      </w:r>
    </w:p>
    <w:p>
      <w:pPr>
        <w:pStyle w:val="Heading2"/>
        <w:spacing w:after="160" w:before="300"/>
      </w:pPr>
      <w:r>
        <w:rPr>
          <w:rFonts w:ascii="Arial" w:cs="Arial" w:eastAsia="Arial" w:hAnsi="Arial"/>
          <w:b/>
          <w:bCs/>
          <w:sz w:val="28"/>
          <w:szCs w:val="28"/>
        </w:rPr>
        <w:t xml:space="preserve">3.8 Evaluation Procedure</w:t>
      </w:r>
    </w:p>
    <w:p>
      <w:pPr>
        <w:spacing w:after="80" w:before="80"/>
        <w:jc w:val="both"/>
      </w:pPr>
      <w:r>
        <w:rPr>
          <w:rFonts w:ascii="Arial" w:cs="Arial" w:eastAsia="Arial" w:hAnsi="Arial"/>
          <w:sz w:val="24"/>
          <w:szCs w:val="24"/>
        </w:rPr>
        <w:t xml:space="preserve">The evaluation follows a two-condition, simulated comparative analysis design. Each evaluator completes the same inventory monitoring tasks under both the Manual Condition and the System Condition, using the identical 100-record simulated dataset. The tasks assigned to evaluators directly correspond to the inventory monitoring activities that pharmacy staff currently perform manually — identifying stock-out items and identifying near-expiry items — which are the tasks identified in the study's problem statement as sources of inefficiency.</w:t>
      </w:r>
    </w:p>
    <w:p>
      <w:pPr>
        <w:spacing w:after="60" w:before="60"/>
      </w:pPr>
      <w:r>
        <w:t xml:space="preserve"/>
      </w:r>
    </w:p>
    <w:p>
      <w:pPr>
        <w:pStyle w:val="Heading3"/>
        <w:spacing w:after="120" w:before="240"/>
      </w:pPr>
      <w:r>
        <w:rPr>
          <w:rFonts w:ascii="Arial" w:cs="Arial" w:eastAsia="Arial" w:hAnsi="Arial"/>
          <w:b/>
          <w:bCs/>
          <w:sz w:val="24"/>
          <w:szCs w:val="24"/>
        </w:rPr>
        <w:t xml:space="preserve">3.8.1 Manual Condition</w:t>
      </w:r>
    </w:p>
    <w:p>
      <w:pPr>
        <w:spacing w:after="80" w:before="80"/>
        <w:jc w:val="both"/>
      </w:pPr>
      <w:r>
        <w:rPr>
          <w:rFonts w:ascii="Arial" w:cs="Arial" w:eastAsia="Arial" w:hAnsi="Arial"/>
          <w:sz w:val="24"/>
          <w:szCs w:val="24"/>
        </w:rPr>
        <w:t xml:space="preserve">In the manual condition, evaluators are presented with the simulated dataset in Microsoft Excel spreadsheet format — mimicking the manual record-keeping method used in many small pharmacies. Evaluators are asked to review the spreadsheet and identify: (1) all medicines whose stock quantity is at or below the minimum threshold, and (2) all medicines whose expiration date falls within 90 days of the evaluation date. Their responses are recorded, and the number of correctly identified and missed items is used to compute the SOR and NOR for the manual condition.</w:t>
      </w:r>
    </w:p>
    <w:p>
      <w:pPr>
        <w:spacing w:after="60" w:before="60"/>
      </w:pPr>
      <w:r>
        <w:t xml:space="preserve"/>
      </w:r>
    </w:p>
    <w:p>
      <w:pPr>
        <w:pStyle w:val="Heading3"/>
        <w:spacing w:after="120" w:before="240"/>
      </w:pPr>
      <w:r>
        <w:rPr>
          <w:rFonts w:ascii="Arial" w:cs="Arial" w:eastAsia="Arial" w:hAnsi="Arial"/>
          <w:b/>
          <w:bCs/>
          <w:sz w:val="24"/>
          <w:szCs w:val="24"/>
        </w:rPr>
        <w:t xml:space="preserve">3.8.2 System Condition</w:t>
      </w:r>
    </w:p>
    <w:p>
      <w:pPr>
        <w:spacing w:after="80" w:before="80"/>
        <w:jc w:val="both"/>
      </w:pPr>
      <w:r>
        <w:rPr>
          <w:rFonts w:ascii="Arial" w:cs="Arial" w:eastAsia="Arial" w:hAnsi="Arial"/>
          <w:sz w:val="24"/>
          <w:szCs w:val="24"/>
        </w:rPr>
        <w:t xml:space="preserve">In the system condition, the same dataset is loaded into PharmaTrack. Evaluators access the system and navigate to the Reports module, which automatically generates the low-stock and near-expiry reports. The number of stock-out and near-expiry items correctly detected and displayed by PharmaTrack is recorded, and the SOR and NOR for the system condition are computed from these results.</w:t>
      </w:r>
    </w:p>
    <w:p>
      <w:pPr>
        <w:spacing w:after="60" w:before="60"/>
      </w:pPr>
      <w:r>
        <w:t xml:space="preserve"/>
      </w:r>
    </w:p>
    <w:p>
      <w:pPr>
        <w:pStyle w:val="Heading3"/>
        <w:spacing w:after="120" w:before="240"/>
      </w:pPr>
      <w:r>
        <w:rPr>
          <w:rFonts w:ascii="Arial" w:cs="Arial" w:eastAsia="Arial" w:hAnsi="Arial"/>
          <w:b/>
          <w:bCs/>
          <w:sz w:val="24"/>
          <w:szCs w:val="24"/>
        </w:rPr>
        <w:t xml:space="preserve">3.8.3 Comparison and Analysis</w:t>
      </w:r>
    </w:p>
    <w:p>
      <w:pPr>
        <w:spacing w:after="80" w:before="80"/>
        <w:jc w:val="both"/>
      </w:pPr>
      <w:r>
        <w:rPr>
          <w:rFonts w:ascii="Arial" w:cs="Arial" w:eastAsia="Arial" w:hAnsi="Arial"/>
          <w:sz w:val="24"/>
          <w:szCs w:val="24"/>
        </w:rPr>
        <w:t xml:space="preserve">The SOR and NOR values computed under both conditions are compared side-by-side. A reduction in the SOR and NOR from the manual condition to the system condition constitutes evidence that PharmaTrack improves inventory monitoring efficiency. The magnitude of the reduction is interpreted using the descriptive scale defined in Section 3.6.3. This comparison directly addresses the study's research problem by providing quantifiable evidence of whether automated monitoring through PharmaTrack reduces the occurrence of stock oversight and near-expiry oversight compared to manual tracking methods.</w:t>
      </w:r>
    </w:p>
    <w:p>
      <w:pPr>
        <w:spacing w:after="60" w:before="60"/>
      </w:pPr>
      <w:r>
        <w:t xml:space="preserve"/>
      </w:r>
    </w:p>
    <w:p>
      <w:pPr>
        <w:pStyle w:val="Heading2"/>
        <w:spacing w:after="160" w:before="300"/>
      </w:pPr>
      <w:r>
        <w:rPr>
          <w:rFonts w:ascii="Arial" w:cs="Arial" w:eastAsia="Arial" w:hAnsi="Arial"/>
          <w:b/>
          <w:bCs/>
          <w:sz w:val="28"/>
          <w:szCs w:val="28"/>
        </w:rPr>
        <w:t xml:space="preserve">3.9 Development Procedure</w:t>
      </w:r>
    </w:p>
    <w:p>
      <w:pPr>
        <w:spacing w:after="80" w:before="80"/>
        <w:jc w:val="both"/>
      </w:pPr>
      <w:r>
        <w:rPr>
          <w:rFonts w:ascii="Arial" w:cs="Arial" w:eastAsia="Arial" w:hAnsi="Arial"/>
          <w:sz w:val="24"/>
          <w:szCs w:val="24"/>
        </w:rPr>
        <w:t xml:space="preserve">The development of PharmaTrack followed a sequential procedure: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Step</w:t>
            </w:r>
          </w:p>
        </w:tc>
        <w:tc>
          <w:tcPr>
            <w:tcW w:type="dxa" w:w="250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Activity</w:t>
            </w:r>
          </w:p>
        </w:tc>
        <w:tc>
          <w:tcPr>
            <w:tcW w:type="dxa" w:w="566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Requirement Analysis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Identify inventory monitoring, role-based access, and reporting requirements aligned with the SOR and NOR measurement goals.</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2</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Source Code Review</w:t>
            </w:r>
          </w:p>
        </w:tc>
        <w:tc>
          <w:tcPr>
            <w:tcW w:type="dxa" w:w="5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Analyze the original open-source pharmacy management system by Varshini Elangovan to understand its structure and modifiability.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System Customization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Remove out-of-scope modules (Suppliers, Sales, Customers) and implement role-based access control for administrator and pharmacist roles.</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4</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Database Enhancement</w:t>
            </w:r>
          </w:p>
        </w:tc>
        <w:tc>
          <w:tcPr>
            <w:tcW w:type="dxa" w:w="5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Populate the MySQL database with the 100-record simulated dataset including normal, stock-out, and near-expiry records.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Interface Adjustment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Modify the user interface to reflect administrator and pharmacist access levels and ensure the Reports module surfaces low-stock and near-expiry items correctly.</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6</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System Testing</w:t>
            </w:r>
          </w:p>
        </w:tc>
        <w:tc>
          <w:tcPr>
            <w:tcW w:type="dxa" w:w="5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Conduct black-box testing on all core features: login, inventory management, expiration monitoring, and report generation.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Metric Evaluation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Execute the simulated comparative analysis: compute SOR and NOR under both manual and system conditions using the defined formulas.</w:t>
            </w:r>
          </w:p>
        </w:tc>
      </w:tr>
    </w:tbl>
    <w:p>
      <w:pPr>
        <w:spacing w:after="60" w:before="60"/>
      </w:pPr>
      <w:r>
        <w:t xml:space="preserve"/>
      </w:r>
    </w:p>
    <w:p>
      <w:pPr>
        <w:spacing w:after="160" w:before="80"/>
        <w:jc w:val="center"/>
      </w:pPr>
      <w:r>
        <w:rPr>
          <w:rFonts w:ascii="Arial" w:cs="Arial" w:eastAsia="Arial" w:hAnsi="Arial"/>
          <w:i/>
          <w:iCs/>
          <w:sz w:val="22"/>
          <w:szCs w:val="22"/>
        </w:rPr>
        <w:t xml:space="preserve">Table 3. PharmaTrack Development and Evaluation Procedure</w:t>
      </w:r>
    </w:p>
    <w:p>
      <w:pPr>
        <w:spacing w:after="60" w:before="60"/>
      </w:pPr>
      <w:r>
        <w:t xml:space="preserve"/>
      </w:r>
    </w:p>
    <w:p>
      <w:pPr>
        <w:pStyle w:val="Heading2"/>
        <w:spacing w:after="160" w:before="300"/>
      </w:pPr>
      <w:r>
        <w:rPr>
          <w:rFonts w:ascii="Arial" w:cs="Arial" w:eastAsia="Arial" w:hAnsi="Arial"/>
          <w:b/>
          <w:bCs/>
          <w:sz w:val="28"/>
          <w:szCs w:val="28"/>
        </w:rPr>
        <w:t xml:space="preserve">3.10 Source Code Attribution and Modification</w:t>
      </w:r>
    </w:p>
    <w:p>
      <w:pPr>
        <w:spacing w:after="80" w:before="80"/>
        <w:jc w:val="both"/>
      </w:pPr>
      <w:r>
        <w:rPr>
          <w:rFonts w:ascii="Arial" w:cs="Arial" w:eastAsia="Arial" w:hAnsi="Arial"/>
          <w:sz w:val="24"/>
          <w:szCs w:val="24"/>
        </w:rPr>
        <w:t xml:space="preserve">This study is based on an open-source web-based pharmacy management system developed by Varshini Elangovan, implemented using PHP and MySQL. The original system was designed to manage pharmacy inventory, customer records, employee information, suppliers, purchases, and sales. For this research, the source code was modified to align with the objectives of inventory monitoring efficiency measurement. Several components unrelated to the study scope were removed, and user roles were redefined to align with real pharmacy workflows. Proper attribution is maintained to the original developer, and all modifications are documented as part of this study's research contribution.</w:t>
      </w:r>
    </w:p>
    <w:p>
      <w:pPr>
        <w:spacing w:after="60" w:before="60"/>
      </w:pPr>
      <w:r>
        <w:t xml:space="preserve"/>
      </w:r>
    </w:p>
    <w:p>
      <w:pPr>
        <w:pStyle w:val="Heading2"/>
        <w:spacing w:after="160" w:before="300"/>
      </w:pPr>
      <w:r>
        <w:rPr>
          <w:rFonts w:ascii="Arial" w:cs="Arial" w:eastAsia="Arial" w:hAnsi="Arial"/>
          <w:b/>
          <w:bCs/>
          <w:sz w:val="28"/>
          <w:szCs w:val="28"/>
        </w:rPr>
        <w:t xml:space="preserve">References for Chapter 3 (New Citations)</w:t>
      </w:r>
    </w:p>
    <w:p>
      <w:pPr>
        <w:spacing w:after="80" w:before="80"/>
        <w:jc w:val="both"/>
      </w:pPr>
      <w:r>
        <w:rPr>
          <w:rFonts w:ascii="Arial" w:cs="Arial" w:eastAsia="Arial" w:hAnsi="Arial"/>
          <w:sz w:val="24"/>
          <w:szCs w:val="24"/>
        </w:rPr>
        <w:t xml:space="preserve">[A] J. W. Watson, N. Moliver, and K. Gossett, "Inventory control methods in a long-term care pharmacy: Comparisons and time-series analyses," J. Pharm. Technol., vol. 30, no. 5, pp. 151–158, 2014. [Online]. Available: https://pmc.ncbi.nlm.nih.gov/articles/PMC5990150/</w:t>
      </w:r>
    </w:p>
    <w:p>
      <w:pPr>
        <w:spacing w:after="60" w:before="60"/>
      </w:pPr>
      <w:r>
        <w:t xml:space="preserve"/>
      </w:r>
    </w:p>
    <w:p>
      <w:pPr>
        <w:spacing w:after="80" w:before="80"/>
        <w:jc w:val="both"/>
      </w:pPr>
      <w:r>
        <w:rPr>
          <w:rFonts w:ascii="Arial" w:cs="Arial" w:eastAsia="Arial" w:hAnsi="Arial"/>
          <w:sz w:val="24"/>
          <w:szCs w:val="24"/>
        </w:rPr>
        <w:t xml:space="preserve">[B] J. H. R. Van Duin, H. Moonen, V. Popova, and M. C. Schut, "Improving inventory management performance using a process-oriented measurement framework," in Enterprise Information Systems, Springer, 2010, pp. 286–300. [Online]. Available: https://link.springer.com/chapter/10.1007/978-3-642-16402-6_30</w:t>
      </w:r>
    </w:p>
    <w:p>
      <w:pPr>
        <w:spacing w:after="60" w:before="60"/>
      </w:pPr>
      <w:r>
        <w:t xml:space="preserve"/>
      </w:r>
    </w:p>
    <w:p>
      <w:pPr>
        <w:spacing w:after="80" w:before="80"/>
        <w:jc w:val="both"/>
      </w:pPr>
      <w:r>
        <w:rPr>
          <w:rFonts w:ascii="Arial" w:cs="Arial" w:eastAsia="Arial" w:hAnsi="Arial"/>
          <w:sz w:val="24"/>
          <w:szCs w:val="24"/>
        </w:rPr>
        <w:t xml:space="preserve">[C] T. Bayisa et al., "Assessment of the magnitude and contributing factors of expired medicines in the public pharmaceutical supply chains of Western Ethiopia," BMC Health Serv. Res., vol. 23, no. 1, p. 785, 2023. [Online]. Available: https://bmchealthservres.biomedcentral.com/articles/10.1186/s12913-023-09776-y</w:t>
      </w:r>
    </w:p>
    <w:p>
      <w:pPr>
        <w:spacing w:after="60" w:before="60"/>
      </w:pPr>
      <w:r>
        <w:t xml:space="preserve"/>
      </w:r>
    </w:p>
    <w:p>
      <w:pPr>
        <w:spacing w:after="80" w:before="80"/>
        <w:jc w:val="both"/>
      </w:pPr>
      <w:r>
        <w:rPr>
          <w:rFonts w:ascii="Arial" w:cs="Arial" w:eastAsia="Arial" w:hAnsi="Arial"/>
          <w:sz w:val="24"/>
          <w:szCs w:val="24"/>
        </w:rPr>
        <w:t xml:space="preserve">[D] G. Alemu et al., "Assessment of the extent and monetary loss in selected public hospitals in Jimma Zone, Ethiopia: Expired medicine perspectives," Front. Med., vol. 11, p. 1283070, 2024. [Online]. Available: https://www.frontiersin.org/journals/medicine/articles/10.3389/fmed.2024.1283070/full</w:t>
      </w:r>
    </w:p>
    <w:p>
      <w:pPr>
        <w:spacing w:after="60" w:before="60"/>
      </w:pPr>
      <w:r>
        <w:t xml:space="preserve"/>
      </w:r>
    </w:p>
    <w:p>
      <w:pPr>
        <w:spacing w:after="80" w:before="80"/>
        <w:jc w:val="both"/>
      </w:pPr>
      <w:r>
        <w:rPr>
          <w:rFonts w:ascii="Arial" w:cs="Arial" w:eastAsia="Arial" w:hAnsi="Arial"/>
          <w:sz w:val="24"/>
          <w:szCs w:val="24"/>
        </w:rPr>
        <w:t xml:space="preserve">[E] Clickmaint, "What are inventory management KPIs?", 2025. [Online]. Available: https://www.clickmaint.com/blog/inventory-management-kpis</w:t>
      </w:r>
    </w:p>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549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2026-03-23T15:57:42.137Z</dcterms:created>
  <dcterms:modified xsi:type="dcterms:W3CDTF">2026-03-23T15:57:42.138Z</dcterms:modified>
</cp:coreProperties>
</file>

<file path=docProps/custom.xml><?xml version="1.0" encoding="utf-8"?>
<Properties xmlns="http://schemas.openxmlformats.org/officeDocument/2006/custom-properties" xmlns:vt="http://schemas.openxmlformats.org/officeDocument/2006/docPropsVTypes"/>
</file>