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35E2D4">
      <w:pPr>
        <w:wordWrap w:val="0"/>
        <w:adjustRightInd w:val="0"/>
        <w:snapToGrid w:val="0"/>
        <w:spacing w:before="120" w:after="120" w:line="320" w:lineRule="auto"/>
        <w:jc w:val="right"/>
        <w:rPr>
          <w:rFonts w:hint="default" w:ascii="楷体" w:hAnsi="楷体" w:eastAsia="楷体" w:cs="楷体"/>
          <w:b/>
          <w:bCs/>
          <w:sz w:val="44"/>
          <w:szCs w:val="44"/>
          <w:u w:val="single"/>
          <w:lang w:val="en-US" w:eastAsia="zh-CN"/>
        </w:rPr>
      </w:pPr>
      <w:r>
        <w:t xml:space="preserve">合同编号：{{系统合同编号}}</w:t>
      </w:r>
    </w:p>
    <w:p w14:paraId="258467DF">
      <w:pPr>
        <w:adjustRightInd w:val="0"/>
        <w:snapToGrid w:val="0"/>
        <w:spacing w:before="120" w:after="120" w:line="320" w:lineRule="auto"/>
        <w:jc w:val="center"/>
        <w:rPr>
          <w:rFonts w:hint="eastAsia" w:ascii="楷体" w:hAnsi="楷体" w:eastAsia="楷体" w:cs="楷体"/>
          <w:b/>
          <w:sz w:val="44"/>
          <w:szCs w:val="44"/>
        </w:rPr>
      </w:pPr>
      <w:r/>
    </w:p>
    <w:p w14:paraId="21D7AC63">
      <w:pPr>
        <w:adjustRightInd w:val="0"/>
        <w:snapToGrid w:val="0"/>
        <w:spacing w:before="120" w:after="120" w:line="320" w:lineRule="auto"/>
        <w:jc w:val="center"/>
        <w:rPr>
          <w:rFonts w:hint="eastAsia" w:ascii="楷体" w:hAnsi="楷体" w:eastAsia="楷体" w:cs="楷体"/>
          <w:b/>
          <w:sz w:val="44"/>
          <w:szCs w:val="44"/>
        </w:rPr>
      </w:pPr>
      <w:r/>
    </w:p>
    <w:p w14:paraId="75744595">
      <w:pPr>
        <w:adjustRightInd w:val="0"/>
        <w:snapToGrid w:val="0"/>
        <w:spacing w:before="120" w:after="120" w:line="320" w:lineRule="auto"/>
        <w:jc w:val="center"/>
        <w:rPr>
          <w:rFonts w:hint="eastAsia" w:ascii="楷体" w:hAnsi="楷体" w:eastAsia="楷体" w:cs="楷体"/>
          <w:b/>
          <w:sz w:val="44"/>
          <w:szCs w:val="44"/>
        </w:rPr>
      </w:pPr>
      <w:r>
        <w:t>技术服务合同</w:t>
      </w:r>
    </w:p>
    <w:p w14:paraId="2D89DB6F">
      <w:pPr>
        <w:adjustRightInd w:val="0"/>
        <w:snapToGrid w:val="0"/>
        <w:spacing w:before="120" w:after="120" w:line="320" w:lineRule="auto"/>
        <w:jc w:val="center"/>
        <w:rPr>
          <w:rFonts w:hint="eastAsia" w:ascii="楷体" w:hAnsi="楷体" w:eastAsia="楷体" w:cs="楷体"/>
          <w:b/>
          <w:sz w:val="32"/>
          <w:szCs w:val="32"/>
        </w:rPr>
      </w:pPr>
      <w:r>
        <w:t>（项目名称）</w:t>
      </w:r>
    </w:p>
    <w:p w14:paraId="2A0BDD8A">
      <w:pPr>
        <w:adjustRightInd w:val="0"/>
        <w:snapToGrid w:val="0"/>
        <w:spacing w:before="120" w:after="120" w:line="320" w:lineRule="auto"/>
        <w:jc w:val="center"/>
        <w:rPr>
          <w:rFonts w:hint="eastAsia" w:ascii="楷体" w:hAnsi="楷体" w:eastAsia="楷体" w:cs="楷体"/>
          <w:b/>
          <w:sz w:val="32"/>
          <w:szCs w:val="32"/>
        </w:rPr>
      </w:pPr>
      <w:r/>
    </w:p>
    <w:p w14:paraId="36EE30CD">
      <w:pPr>
        <w:adjustRightInd w:val="0"/>
        <w:snapToGrid w:val="0"/>
        <w:spacing w:before="120" w:after="120" w:line="320" w:lineRule="auto"/>
        <w:jc w:val="center"/>
        <w:rPr>
          <w:rFonts w:hint="eastAsia" w:ascii="楷体" w:hAnsi="楷体" w:eastAsia="楷体" w:cs="楷体"/>
          <w:b/>
          <w:sz w:val="32"/>
          <w:szCs w:val="32"/>
        </w:rPr>
      </w:pPr>
      <w:r/>
    </w:p>
    <w:p w14:paraId="03C0D740">
      <w:pPr>
        <w:adjustRightInd w:val="0"/>
        <w:snapToGrid w:val="0"/>
        <w:spacing w:before="120" w:after="120" w:line="320" w:lineRule="auto"/>
        <w:ind w:firstLine="1606" w:firstLineChars="500"/>
        <w:jc w:val="both"/>
        <w:rPr>
          <w:rFonts w:hint="eastAsia" w:ascii="楷体" w:hAnsi="楷体" w:eastAsia="楷体" w:cs="楷体"/>
          <w:b/>
          <w:sz w:val="32"/>
          <w:szCs w:val="32"/>
        </w:rPr>
      </w:pPr>
      <w:r>
        <w:t>委托方：{{客户名称}}</w:t>
      </w:r>
    </w:p>
    <w:p w14:paraId="4CECB03D">
      <w:pPr>
        <w:adjustRightInd w:val="0"/>
        <w:snapToGrid w:val="0"/>
        <w:spacing w:before="120" w:after="120" w:line="320" w:lineRule="auto"/>
        <w:jc w:val="center"/>
        <w:rPr>
          <w:rFonts w:hint="eastAsia" w:ascii="楷体" w:hAnsi="楷体" w:eastAsia="楷体" w:cs="楷体"/>
          <w:b/>
          <w:sz w:val="32"/>
          <w:szCs w:val="32"/>
        </w:rPr>
      </w:pPr>
      <w:r>
        <w:t>与</w:t>
      </w:r>
    </w:p>
    <w:p w14:paraId="313FBD54">
      <w:pPr>
        <w:adjustRightInd w:val="0"/>
        <w:snapToGrid w:val="0"/>
        <w:spacing w:before="120" w:after="120" w:line="320" w:lineRule="auto"/>
        <w:jc w:val="center"/>
        <w:rPr>
          <w:rFonts w:hint="eastAsia" w:ascii="楷体" w:hAnsi="楷体" w:eastAsia="楷体" w:cs="楷体"/>
          <w:b/>
          <w:sz w:val="32"/>
          <w:szCs w:val="32"/>
          <w:lang w:eastAsia="zh-CN"/>
        </w:rPr>
      </w:pPr>
      <w:r>
        <w:t>受托方：{{我方名称}}</w:t>
      </w:r>
    </w:p>
    <w:p w14:paraId="58558EA5">
      <w:pPr>
        <w:adjustRightInd w:val="0"/>
        <w:snapToGrid w:val="0"/>
        <w:spacing w:before="120" w:after="120" w:line="320" w:lineRule="auto"/>
        <w:jc w:val="center"/>
        <w:rPr>
          <w:rFonts w:hint="eastAsia" w:ascii="楷体" w:hAnsi="楷体" w:eastAsia="楷体" w:cs="楷体"/>
          <w:b/>
          <w:sz w:val="32"/>
          <w:szCs w:val="32"/>
          <w:lang w:eastAsia="zh-CN"/>
        </w:rPr>
      </w:pPr>
      <w:r/>
    </w:p>
    <w:p w14:paraId="13492A86">
      <w:pPr>
        <w:adjustRightInd w:val="0"/>
        <w:snapToGrid w:val="0"/>
        <w:spacing w:before="120" w:after="120" w:line="320" w:lineRule="auto"/>
        <w:jc w:val="center"/>
        <w:rPr>
          <w:rFonts w:hint="eastAsia" w:ascii="楷体" w:hAnsi="楷体" w:eastAsia="楷体" w:cs="楷体"/>
          <w:b/>
          <w:sz w:val="32"/>
          <w:szCs w:val="32"/>
          <w:lang w:eastAsia="zh-CN"/>
        </w:rPr>
      </w:pPr>
      <w:r/>
    </w:p>
    <w:p w14:paraId="079BCD6C">
      <w:pPr>
        <w:adjustRightInd w:val="0"/>
        <w:snapToGrid w:val="0"/>
        <w:spacing w:before="120" w:after="120" w:line="320" w:lineRule="auto"/>
        <w:jc w:val="center"/>
        <w:rPr>
          <w:rFonts w:hint="eastAsia" w:ascii="楷体" w:hAnsi="楷体" w:eastAsia="楷体" w:cs="楷体"/>
          <w:b/>
          <w:sz w:val="32"/>
          <w:szCs w:val="32"/>
          <w:lang w:eastAsia="zh-CN"/>
        </w:rPr>
      </w:pPr>
      <w:r/>
    </w:p>
    <w:p w14:paraId="02493B0D">
      <w:pPr>
        <w:adjustRightInd w:val="0"/>
        <w:snapToGrid w:val="0"/>
        <w:spacing w:before="120" w:after="120" w:line="320" w:lineRule="auto"/>
        <w:jc w:val="both"/>
        <w:rPr>
          <w:rFonts w:hint="eastAsia" w:ascii="楷体" w:hAnsi="楷体" w:eastAsia="楷体" w:cs="楷体"/>
          <w:b/>
          <w:sz w:val="32"/>
          <w:szCs w:val="32"/>
          <w:lang w:eastAsia="zh-CN"/>
        </w:rPr>
      </w:pPr>
      <w:r/>
    </w:p>
    <w:p w14:paraId="7016B07F">
      <w:pPr>
        <w:adjustRightInd w:val="0"/>
        <w:snapToGrid w:val="0"/>
        <w:spacing w:before="120" w:after="120" w:line="320" w:lineRule="auto"/>
        <w:jc w:val="both"/>
        <w:rPr>
          <w:rFonts w:hint="eastAsia" w:ascii="楷体" w:hAnsi="楷体" w:eastAsia="楷体" w:cs="楷体"/>
          <w:b/>
          <w:sz w:val="32"/>
          <w:szCs w:val="32"/>
          <w:lang w:eastAsia="zh-CN"/>
        </w:rPr>
      </w:pPr>
      <w:r/>
    </w:p>
    <w:p w14:paraId="0F3A171D">
      <w:pPr>
        <w:adjustRightInd w:val="0"/>
        <w:snapToGrid w:val="0"/>
        <w:spacing w:before="120" w:after="120" w:line="320" w:lineRule="auto"/>
        <w:jc w:val="center"/>
        <w:rPr>
          <w:rFonts w:hint="eastAsia" w:ascii="楷体" w:hAnsi="楷体" w:eastAsia="楷体" w:cs="楷体"/>
          <w:b/>
          <w:sz w:val="44"/>
          <w:szCs w:val="44"/>
        </w:rPr>
      </w:pPr>
      <w:r>
        <w:t>签订日期：{{签订日期}}</w:t>
      </w:r>
    </w:p>
    <w:p w14:paraId="444C737F">
      <w:pPr>
        <w:adjustRightInd w:val="0"/>
        <w:snapToGrid w:val="0"/>
        <w:spacing w:before="120" w:after="120" w:line="320" w:lineRule="auto"/>
        <w:rPr>
          <w:rFonts w:hint="eastAsia" w:ascii="楷体" w:hAnsi="楷体" w:eastAsia="楷体" w:cs="楷体"/>
          <w:b/>
          <w:sz w:val="24"/>
          <w:szCs w:val="24"/>
        </w:rPr>
      </w:pPr>
      <w:r/>
    </w:p>
    <w:p w14:paraId="3B6785DA">
      <w:pPr>
        <w:adjustRightInd w:val="0"/>
        <w:snapToGrid w:val="0"/>
        <w:spacing w:before="120" w:after="120" w:line="320" w:lineRule="auto"/>
        <w:ind w:firstLine="711" w:firstLineChars="295"/>
        <w:rPr>
          <w:rFonts w:hint="eastAsia" w:ascii="楷体" w:hAnsi="楷体" w:eastAsia="楷体" w:cs="楷体"/>
          <w:b/>
          <w:sz w:val="24"/>
          <w:szCs w:val="24"/>
        </w:rPr>
      </w:pPr>
      <w:r/>
    </w:p>
    <w:p w14:paraId="67C5AE17">
      <w:pPr>
        <w:pStyle w:val="20"/>
        <w:spacing w:before="120" w:after="120" w:line="320" w:lineRule="auto"/>
        <w:ind w:firstLine="0"/>
        <w:jc w:val="center"/>
        <w:rPr>
          <w:rFonts w:hint="eastAsia" w:ascii="楷体" w:hAnsi="楷体" w:eastAsia="楷体" w:cs="楷体"/>
          <w:lang w:eastAsia="zh-CN"/>
        </w:rPr>
      </w:pPr>
      <w:r>
        <w:t>目录</w:t>
      </w:r>
    </w:p>
    <w:p w14:paraId="648D7750">
      <w:pPr>
        <w:pStyle w:val="14"/>
        <w:tabs>
          <w:tab w:val="right" w:leader="dot" w:pos="8400"/>
          <w:tab w:val="clear" w:pos="8297"/>
        </w:tabs>
        <w:rPr>
          <w:rFonts w:ascii="Times New Roman" w:hAnsi="Times New Roman" w:eastAsia="宋体" w:cs="Times New Roman"/>
        </w:rPr>
      </w:pPr>
      <w:r>
        <w:t>第一条 定义与解释</w:t>
        <w:tab/>
        <w:t>1</w:t>
      </w:r>
    </w:p>
    <w:p w14:paraId="62F3E410">
      <w:pPr>
        <w:pStyle w:val="14"/>
        <w:tabs>
          <w:tab w:val="right" w:leader="dot" w:pos="8400"/>
          <w:tab w:val="clear" w:pos="8297"/>
        </w:tabs>
        <w:rPr>
          <w:rFonts w:ascii="Times New Roman" w:hAnsi="Times New Roman" w:eastAsia="宋体" w:cs="Times New Roman"/>
        </w:rPr>
      </w:pPr>
      <w:r>
        <w:t>第二条 服务范围</w:t>
        <w:tab/>
        <w:t>1</w:t>
      </w:r>
    </w:p>
    <w:p w14:paraId="44C86396">
      <w:pPr>
        <w:pStyle w:val="14"/>
        <w:tabs>
          <w:tab w:val="right" w:leader="dot" w:pos="8400"/>
          <w:tab w:val="clear" w:pos="8297"/>
        </w:tabs>
        <w:rPr>
          <w:rFonts w:ascii="Times New Roman" w:hAnsi="Times New Roman" w:eastAsia="宋体" w:cs="Times New Roman"/>
        </w:rPr>
      </w:pPr>
      <w:r>
        <w:t>第三条 技术文件</w:t>
        <w:tab/>
        <w:t>2</w:t>
      </w:r>
    </w:p>
    <w:p w14:paraId="55249054">
      <w:pPr>
        <w:pStyle w:val="14"/>
        <w:tabs>
          <w:tab w:val="right" w:leader="dot" w:pos="8400"/>
          <w:tab w:val="clear" w:pos="8297"/>
        </w:tabs>
        <w:rPr>
          <w:rFonts w:ascii="Times New Roman" w:hAnsi="Times New Roman" w:eastAsia="宋体" w:cs="Times New Roman"/>
        </w:rPr>
      </w:pPr>
      <w:r>
        <w:t>第四条 进度要求及质量要求</w:t>
        <w:tab/>
        <w:t>2</w:t>
      </w:r>
    </w:p>
    <w:p w14:paraId="7B8F462B">
      <w:pPr>
        <w:pStyle w:val="14"/>
        <w:tabs>
          <w:tab w:val="right" w:leader="dot" w:pos="8400"/>
          <w:tab w:val="clear" w:pos="8297"/>
        </w:tabs>
        <w:rPr>
          <w:rFonts w:ascii="Times New Roman" w:hAnsi="Times New Roman" w:eastAsia="宋体" w:cs="Times New Roman"/>
        </w:rPr>
      </w:pPr>
      <w:r>
        <w:t>第五条 培训与指导</w:t>
        <w:tab/>
        <w:t>2</w:t>
      </w:r>
    </w:p>
    <w:p w14:paraId="2E9D1C32">
      <w:pPr>
        <w:pStyle w:val="14"/>
        <w:tabs>
          <w:tab w:val="right" w:leader="dot" w:pos="8400"/>
          <w:tab w:val="clear" w:pos="8297"/>
        </w:tabs>
        <w:rPr>
          <w:rFonts w:ascii="Times New Roman" w:hAnsi="Times New Roman" w:eastAsia="宋体" w:cs="Times New Roman"/>
        </w:rPr>
      </w:pPr>
      <w:r>
        <w:t>第六条 甲方协作</w:t>
        <w:tab/>
        <w:t>2</w:t>
      </w:r>
    </w:p>
    <w:p w14:paraId="1AAC1B4C">
      <w:pPr>
        <w:pStyle w:val="14"/>
        <w:tabs>
          <w:tab w:val="right" w:leader="dot" w:pos="8400"/>
          <w:tab w:val="clear" w:pos="8297"/>
        </w:tabs>
        <w:rPr>
          <w:rFonts w:ascii="Times New Roman" w:hAnsi="Times New Roman" w:eastAsia="宋体" w:cs="Times New Roman"/>
        </w:rPr>
      </w:pPr>
      <w:r>
        <w:t>第七条 技术服务费用</w:t>
        <w:tab/>
        <w:t>3</w:t>
      </w:r>
    </w:p>
    <w:p w14:paraId="0793700C">
      <w:pPr>
        <w:pStyle w:val="14"/>
        <w:tabs>
          <w:tab w:val="right" w:leader="dot" w:pos="8400"/>
          <w:tab w:val="clear" w:pos="8297"/>
        </w:tabs>
        <w:rPr>
          <w:rFonts w:ascii="Times New Roman" w:hAnsi="Times New Roman" w:eastAsia="宋体" w:cs="Times New Roman"/>
        </w:rPr>
      </w:pPr>
      <w:r>
        <w:t>第八条 验收</w:t>
        <w:tab/>
        <w:t>5</w:t>
      </w:r>
    </w:p>
    <w:p w14:paraId="319D1DC3">
      <w:pPr>
        <w:pStyle w:val="14"/>
        <w:tabs>
          <w:tab w:val="right" w:leader="dot" w:pos="8400"/>
          <w:tab w:val="clear" w:pos="8297"/>
        </w:tabs>
        <w:rPr>
          <w:rFonts w:ascii="Times New Roman" w:hAnsi="Times New Roman" w:eastAsia="宋体" w:cs="Times New Roman"/>
        </w:rPr>
      </w:pPr>
      <w:r>
        <w:t>第九条 转让与分包</w:t>
        <w:tab/>
        <w:t>6</w:t>
      </w:r>
    </w:p>
    <w:p w14:paraId="2ABEB096">
      <w:pPr>
        <w:pStyle w:val="14"/>
        <w:tabs>
          <w:tab w:val="right" w:leader="dot" w:pos="8400"/>
          <w:tab w:val="clear" w:pos="8297"/>
        </w:tabs>
        <w:rPr>
          <w:rFonts w:ascii="Times New Roman" w:hAnsi="Times New Roman" w:eastAsia="宋体" w:cs="Times New Roman"/>
        </w:rPr>
      </w:pPr>
      <w:r>
        <w:t>第十条 所有权和知识产权</w:t>
        <w:tab/>
        <w:t>6</w:t>
      </w:r>
    </w:p>
    <w:p w14:paraId="6CE8F1E4">
      <w:pPr>
        <w:pStyle w:val="14"/>
        <w:tabs>
          <w:tab w:val="right" w:leader="dot" w:pos="8400"/>
          <w:tab w:val="clear" w:pos="8297"/>
        </w:tabs>
        <w:rPr>
          <w:rFonts w:ascii="Times New Roman" w:hAnsi="Times New Roman" w:eastAsia="宋体" w:cs="Times New Roman"/>
        </w:rPr>
      </w:pPr>
      <w:r>
        <w:t>第十一条 承诺与保证</w:t>
        <w:tab/>
        <w:t>7</w:t>
      </w:r>
    </w:p>
    <w:p w14:paraId="0E27273C">
      <w:pPr>
        <w:pStyle w:val="14"/>
        <w:tabs>
          <w:tab w:val="right" w:leader="dot" w:pos="8400"/>
          <w:tab w:val="clear" w:pos="8297"/>
        </w:tabs>
        <w:rPr>
          <w:rFonts w:ascii="Times New Roman" w:hAnsi="Times New Roman" w:eastAsia="宋体" w:cs="Times New Roman"/>
        </w:rPr>
      </w:pPr>
      <w:r>
        <w:t>第十二条 不可抗力</w:t>
        <w:tab/>
        <w:t>9</w:t>
      </w:r>
    </w:p>
    <w:p w14:paraId="4D06D816">
      <w:pPr>
        <w:pStyle w:val="14"/>
        <w:tabs>
          <w:tab w:val="right" w:leader="dot" w:pos="8400"/>
          <w:tab w:val="clear" w:pos="8297"/>
        </w:tabs>
        <w:rPr>
          <w:rFonts w:ascii="Times New Roman" w:hAnsi="Times New Roman" w:eastAsia="宋体" w:cs="Times New Roman"/>
        </w:rPr>
      </w:pPr>
      <w:r>
        <w:t>第十三条 保密</w:t>
        <w:tab/>
        <w:t>10</w:t>
      </w:r>
    </w:p>
    <w:p w14:paraId="17BB4909">
      <w:pPr>
        <w:pStyle w:val="14"/>
        <w:tabs>
          <w:tab w:val="right" w:leader="dot" w:pos="8400"/>
          <w:tab w:val="clear" w:pos="8297"/>
        </w:tabs>
        <w:rPr>
          <w:rFonts w:ascii="Times New Roman" w:hAnsi="Times New Roman" w:eastAsia="宋体" w:cs="Times New Roman"/>
        </w:rPr>
      </w:pPr>
      <w:r>
        <w:t>第十四条 通知</w:t>
        <w:tab/>
        <w:t>10</w:t>
      </w:r>
    </w:p>
    <w:p w14:paraId="6E8DE77E">
      <w:pPr>
        <w:pStyle w:val="14"/>
        <w:tabs>
          <w:tab w:val="right" w:leader="dot" w:pos="8400"/>
          <w:tab w:val="clear" w:pos="8297"/>
        </w:tabs>
        <w:rPr>
          <w:rFonts w:ascii="Times New Roman" w:hAnsi="Times New Roman" w:eastAsia="宋体" w:cs="Times New Roman"/>
        </w:rPr>
      </w:pPr>
      <w:r>
        <w:t>第十五条 违约责任</w:t>
        <w:tab/>
        <w:t>11</w:t>
      </w:r>
    </w:p>
    <w:p w14:paraId="169EFE7D">
      <w:pPr>
        <w:pStyle w:val="14"/>
        <w:tabs>
          <w:tab w:val="right" w:leader="dot" w:pos="8400"/>
          <w:tab w:val="clear" w:pos="8297"/>
        </w:tabs>
        <w:rPr>
          <w:rFonts w:ascii="Times New Roman" w:hAnsi="Times New Roman" w:eastAsia="宋体" w:cs="Times New Roman"/>
        </w:rPr>
      </w:pPr>
      <w:r>
        <w:t>第十六条 法律适用与争议解决</w:t>
        <w:tab/>
        <w:t>13</w:t>
      </w:r>
    </w:p>
    <w:p w14:paraId="7F979659">
      <w:pPr>
        <w:pStyle w:val="14"/>
        <w:tabs>
          <w:tab w:val="right" w:leader="dot" w:pos="8400"/>
          <w:tab w:val="clear" w:pos="8297"/>
        </w:tabs>
        <w:rPr>
          <w:rFonts w:ascii="Times New Roman" w:hAnsi="Times New Roman" w:eastAsia="宋体" w:cs="Times New Roman"/>
        </w:rPr>
      </w:pPr>
      <w:r>
        <w:t>第十七条 合同变更与解除</w:t>
        <w:tab/>
        <w:t>13</w:t>
      </w:r>
    </w:p>
    <w:p w14:paraId="10D1B966">
      <w:pPr>
        <w:pStyle w:val="14"/>
        <w:tabs>
          <w:tab w:val="right" w:leader="dot" w:pos="8400"/>
          <w:tab w:val="clear" w:pos="8297"/>
        </w:tabs>
        <w:rPr>
          <w:rFonts w:ascii="Times New Roman" w:hAnsi="Times New Roman" w:eastAsia="宋体" w:cs="Times New Roman"/>
        </w:rPr>
      </w:pPr>
      <w:r>
        <w:t>第十八条 合同生效及其他</w:t>
        <w:tab/>
        <w:t>14</w:t>
      </w:r>
    </w:p>
    <w:p w14:paraId="2E7F4B37">
      <w:pPr>
        <w:pStyle w:val="14"/>
        <w:tabs>
          <w:tab w:val="right" w:leader="dot" w:pos="8400"/>
          <w:tab w:val="clear" w:pos="8297"/>
        </w:tabs>
        <w:rPr>
          <w:rFonts w:ascii="Times New Roman" w:hAnsi="Times New Roman" w:eastAsia="宋体" w:cs="Times New Roman"/>
        </w:rPr>
      </w:pPr>
      <w:r>
        <w:t>附件一 廉洁自律合同</w:t>
        <w:tab/>
        <w:t>16</w:t>
      </w:r>
    </w:p>
    <w:p w14:paraId="200D527B">
      <w:pPr>
        <w:pStyle w:val="14"/>
        <w:tabs>
          <w:tab w:val="right" w:leader="dot" w:pos="8400"/>
          <w:tab w:val="clear" w:pos="8297"/>
        </w:tabs>
        <w:rPr>
          <w:rFonts w:ascii="Times New Roman" w:hAnsi="Times New Roman" w:eastAsia="宋体" w:cs="Times New Roman"/>
        </w:rPr>
      </w:pPr>
      <w:r>
        <w:t>附件二 HSE合同</w:t>
        <w:tab/>
        <w:t>18</w:t>
      </w:r>
    </w:p>
    <w:p w14:paraId="147F3139">
      <w:pPr>
        <w:pStyle w:val="14"/>
        <w:tabs>
          <w:tab w:val="right" w:leader="dot" w:pos="8400"/>
          <w:tab w:val="clear" w:pos="8297"/>
        </w:tabs>
        <w:rPr>
          <w:rFonts w:ascii="Times New Roman" w:hAnsi="Times New Roman" w:eastAsia="宋体" w:cs="Times New Roman"/>
        </w:rPr>
      </w:pPr>
      <w:r>
        <w:t>附件三 服务承诺</w:t>
        <w:tab/>
        <w:t>23</w:t>
      </w:r>
    </w:p>
    <w:p w14:paraId="477B0D89">
      <w:pPr>
        <w:keepNext w:val="0"/>
        <w:keepLines w:val="0"/>
        <w:pageBreakBefore w:val="0"/>
        <w:widowControl w:val="0"/>
        <w:tabs>
          <w:tab w:val="right" w:leader="dot" w:pos="8222"/>
          <w:tab w:val="right" w:leader="dot" w:pos="8400"/>
          <w:tab w:val="right" w:leader="dot" w:pos="10500"/>
          <w:tab w:val="right" w:leader="dot" w:pos="21000"/>
        </w:tabs>
        <w:kinsoku/>
        <w:wordWrap/>
        <w:overflowPunct/>
        <w:topLinePunct w:val="0"/>
        <w:autoSpaceDE/>
        <w:autoSpaceDN/>
        <w:bidi w:val="0"/>
        <w:adjustRightInd w:val="0"/>
        <w:snapToGrid w:val="0"/>
        <w:spacing w:before="120" w:after="120" w:line="360" w:lineRule="auto"/>
        <w:jc w:val="both"/>
        <w:textAlignment w:val="auto"/>
        <w:rPr>
          <w:rFonts w:hint="eastAsia" w:ascii="楷体" w:hAnsi="楷体" w:eastAsia="楷体" w:cs="楷体"/>
          <w:sz w:val="24"/>
          <w:szCs w:val="24"/>
        </w:rPr>
        <w:sectPr>
          <w:headerReference r:id="rId3" w:type="default"/>
          <w:footerReference r:id="rId4" w:type="default"/>
          <w:pgSz w:w="11906" w:h="16838"/>
          <w:pgMar w:top="1440" w:right="1753" w:bottom="1440" w:left="1753" w:header="851" w:footer="992" w:gutter="0"/>
          <w:pgNumType w:start="1"/>
          <w:cols w:space="720" w:num="1"/>
          <w:docGrid w:type="lines" w:linePitch="312" w:charSpace="0"/>
        </w:sectPr>
      </w:pPr>
      <w:r/>
    </w:p>
    <w:p w14:paraId="227B36C2">
      <w:pPr>
        <w:adjustRightInd w:val="0"/>
        <w:snapToGrid w:val="0"/>
        <w:spacing w:before="120" w:after="120" w:line="320" w:lineRule="auto"/>
        <w:rPr>
          <w:rFonts w:hint="eastAsia" w:ascii="楷体" w:hAnsi="楷体" w:eastAsia="楷体" w:cs="楷体"/>
          <w:sz w:val="24"/>
          <w:szCs w:val="24"/>
        </w:rPr>
      </w:pPr>
      <w:r>
        <w:t xml:space="preserve">本技术服务合同（“本合同”）由以下双方在{{签订地点}}签订：</w:t>
      </w:r>
    </w:p>
    <w:p w14:paraId="65F4D6C1">
      <w:pPr>
        <w:adjustRightInd w:val="0"/>
        <w:snapToGrid w:val="0"/>
        <w:spacing w:before="120" w:after="120" w:line="320" w:lineRule="auto"/>
        <w:rPr>
          <w:rFonts w:hint="eastAsia" w:ascii="楷体" w:hAnsi="楷体" w:eastAsia="楷体" w:cs="楷体"/>
          <w:b/>
          <w:sz w:val="24"/>
          <w:szCs w:val="24"/>
        </w:rPr>
      </w:pPr>
      <w:r/>
    </w:p>
    <w:p w14:paraId="14F73B4B">
      <w:pPr>
        <w:adjustRightInd w:val="0"/>
        <w:snapToGrid w:val="0"/>
        <w:spacing w:before="120" w:after="120" w:line="320" w:lineRule="auto"/>
        <w:rPr>
          <w:rFonts w:hint="default" w:ascii="楷体" w:hAnsi="楷体" w:eastAsia="楷体" w:cs="楷体"/>
          <w:sz w:val="24"/>
          <w:szCs w:val="24"/>
          <w:u w:val="single"/>
          <w:lang w:val="en-US"/>
        </w:rPr>
      </w:pPr>
      <w:r>
        <w:t xml:space="preserve">委托方（甲方）：{{客户名称}}</w:t>
      </w:r>
    </w:p>
    <w:p w14:paraId="3C6EC12D">
      <w:pPr>
        <w:adjustRightInd w:val="0"/>
        <w:snapToGrid w:val="0"/>
        <w:spacing w:before="120" w:after="120" w:line="320" w:lineRule="auto"/>
        <w:rPr>
          <w:rFonts w:hint="default" w:ascii="楷体" w:hAnsi="楷体" w:eastAsia="楷体" w:cs="楷体"/>
          <w:sz w:val="24"/>
          <w:szCs w:val="24"/>
          <w:u w:val="single"/>
          <w:lang w:val="en-US" w:eastAsia="zh-CN"/>
        </w:rPr>
      </w:pPr>
      <w:r>
        <w:t>住所地：{{客户住所地}}</w:t>
      </w:r>
    </w:p>
    <w:p w14:paraId="017139DB">
      <w:pPr>
        <w:adjustRightInd w:val="0"/>
        <w:snapToGrid w:val="0"/>
        <w:spacing w:before="120" w:after="120" w:line="320" w:lineRule="auto"/>
        <w:rPr>
          <w:rFonts w:hint="default" w:ascii="楷体" w:hAnsi="楷体" w:eastAsia="楷体" w:cs="楷体"/>
          <w:sz w:val="24"/>
          <w:szCs w:val="24"/>
          <w:lang w:val="en-US" w:eastAsia="zh-CN"/>
        </w:rPr>
      </w:pPr>
      <w:r>
        <w:t>法定代表（负责）人：{{客户法定代表人}}</w:t>
      </w:r>
    </w:p>
    <w:p w14:paraId="16FBE7D3">
      <w:pPr>
        <w:adjustRightInd w:val="0"/>
        <w:snapToGrid w:val="0"/>
        <w:spacing w:before="120" w:after="120" w:line="320" w:lineRule="auto"/>
        <w:rPr>
          <w:rFonts w:hint="default" w:ascii="楷体" w:hAnsi="楷体" w:eastAsia="楷体" w:cs="楷体"/>
          <w:sz w:val="24"/>
          <w:szCs w:val="24"/>
          <w:lang w:val="en-US" w:eastAsia="zh-CN"/>
        </w:rPr>
      </w:pPr>
      <w:r>
        <w:t>统一社会信用代码：{{客户信用代码}}</w:t>
      </w:r>
    </w:p>
    <w:p w14:paraId="4DD02196">
      <w:pPr>
        <w:adjustRightInd w:val="0"/>
        <w:snapToGrid w:val="0"/>
        <w:spacing w:before="120" w:after="120" w:line="320" w:lineRule="auto"/>
        <w:rPr>
          <w:rFonts w:hint="eastAsia" w:ascii="楷体" w:hAnsi="楷体" w:eastAsia="楷体" w:cs="楷体"/>
          <w:sz w:val="24"/>
          <w:szCs w:val="24"/>
        </w:rPr>
      </w:pPr>
      <w:r/>
    </w:p>
    <w:p w14:paraId="2FFF7219">
      <w:pPr>
        <w:adjustRightInd w:val="0"/>
        <w:snapToGrid w:val="0"/>
        <w:spacing w:before="120" w:after="120" w:line="320" w:lineRule="auto"/>
        <w:rPr>
          <w:rFonts w:hint="eastAsia" w:ascii="楷体" w:hAnsi="楷体" w:eastAsia="楷体" w:cs="楷体"/>
          <w:sz w:val="24"/>
          <w:szCs w:val="24"/>
          <w:u w:val="single"/>
        </w:rPr>
      </w:pPr>
      <w:r>
        <w:t>受托方（乙方）：{{我方名称}}</w:t>
      </w:r>
    </w:p>
    <w:p w14:paraId="4D2F53AA">
      <w:pPr>
        <w:adjustRightInd w:val="0"/>
        <w:snapToGrid w:val="0"/>
        <w:spacing w:before="120" w:after="120" w:line="320" w:lineRule="auto"/>
        <w:rPr>
          <w:rFonts w:hint="eastAsia" w:ascii="楷体" w:hAnsi="楷体" w:eastAsia="楷体" w:cs="楷体"/>
          <w:sz w:val="24"/>
          <w:szCs w:val="24"/>
          <w:u w:val="single"/>
        </w:rPr>
      </w:pPr>
      <w:r>
        <w:t>住所地：北京市丰台区郭公庄中街20号院2号楼13层1310-4</w:t>
      </w:r>
    </w:p>
    <w:p w14:paraId="09EA1CF0">
      <w:pPr>
        <w:adjustRightInd w:val="0"/>
        <w:snapToGrid w:val="0"/>
        <w:spacing w:before="120" w:after="120" w:line="320" w:lineRule="auto"/>
        <w:rPr>
          <w:rFonts w:hint="eastAsia" w:ascii="楷体" w:hAnsi="楷体" w:eastAsia="楷体" w:cs="楷体"/>
          <w:sz w:val="24"/>
          <w:szCs w:val="24"/>
        </w:rPr>
      </w:pPr>
      <w:r>
        <w:t>法定代表（负责）人：张西海</w:t>
      </w:r>
    </w:p>
    <w:p w14:paraId="6F32314E">
      <w:pPr>
        <w:adjustRightInd w:val="0"/>
        <w:snapToGrid w:val="0"/>
        <w:spacing w:before="120" w:after="120" w:line="320" w:lineRule="auto"/>
        <w:rPr>
          <w:rFonts w:hint="eastAsia" w:ascii="楷体" w:hAnsi="楷体" w:eastAsia="楷体" w:cs="楷体"/>
          <w:sz w:val="24"/>
          <w:szCs w:val="24"/>
        </w:rPr>
      </w:pPr>
      <w:r>
        <w:t>统一社会信用代码：91110111MAD7830X9L</w:t>
      </w:r>
    </w:p>
    <w:p w14:paraId="42E6BA0C">
      <w:pPr>
        <w:spacing w:before="20" w:after="20" w:line="319" w:lineRule="auto"/>
        <w:rPr>
          <w:rFonts w:ascii="楷体" w:hAnsi="楷体" w:eastAsia="楷体" w:cs="Times New Roman"/>
          <w:snapToGrid w:val="0"/>
          <w:sz w:val="24"/>
        </w:rPr>
      </w:pPr>
      <w:r/>
    </w:p>
    <w:p w14:paraId="5C239A5D">
      <w:pPr>
        <w:spacing w:before="20" w:after="20" w:line="319" w:lineRule="auto"/>
        <w:rPr>
          <w:rFonts w:ascii="楷体" w:hAnsi="楷体" w:eastAsia="楷体" w:cs="Times New Roman"/>
          <w:snapToGrid w:val="0"/>
          <w:sz w:val="24"/>
        </w:rPr>
      </w:pPr>
      <w:r>
        <w:t xml:space="preserve">上述主体以下合称“双方”，单称“一方”。 </w:t>
      </w:r>
    </w:p>
    <w:p w14:paraId="2B38D7A0">
      <w:pPr>
        <w:adjustRightInd w:val="0"/>
        <w:snapToGrid w:val="0"/>
        <w:spacing w:before="120" w:after="120" w:line="320" w:lineRule="auto"/>
        <w:rPr>
          <w:rFonts w:hint="eastAsia" w:ascii="楷体" w:hAnsi="楷体" w:eastAsia="楷体" w:cs="楷体"/>
          <w:sz w:val="24"/>
          <w:szCs w:val="24"/>
        </w:rPr>
      </w:pPr>
      <w:r>
        <w:t>依照《中华人民共和国民法典》及其它有关法律、行政法规的规定，遵循平等、自愿、公平和诚实信用的原则，双方就{{项目名称}}项目提供技术服务事宜协商一致，订立本合同。</w:t>
      </w:r>
    </w:p>
    <w:p w14:paraId="00A03CEB">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第一条 定义与解释</w:t>
      </w:r>
    </w:p>
    <w:p w14:paraId="372BCED1">
      <w:pPr>
        <w:adjustRightInd w:val="0"/>
        <w:snapToGrid w:val="0"/>
        <w:spacing w:before="120" w:after="120" w:line="320" w:lineRule="auto"/>
        <w:rPr>
          <w:rFonts w:hint="eastAsia" w:ascii="楷体" w:hAnsi="楷体" w:eastAsia="楷体" w:cs="楷体"/>
          <w:color w:val="000000"/>
          <w:sz w:val="24"/>
          <w:szCs w:val="24"/>
        </w:rPr>
      </w:pPr>
      <w:r>
        <w:t>双方确定：本合同及相关附件中所涉及的有关名词和技术术语，其定义和解释如下：</w:t>
      </w:r>
    </w:p>
    <w:p w14:paraId="4193B58C">
      <w:pPr>
        <w:adjustRightInd w:val="0"/>
        <w:snapToGrid w:val="0"/>
        <w:spacing w:before="120" w:after="120" w:line="320" w:lineRule="auto"/>
        <w:rPr>
          <w:rFonts w:hint="eastAsia" w:ascii="楷体" w:hAnsi="楷体" w:eastAsia="楷体" w:cs="楷体"/>
          <w:color w:val="000000"/>
          <w:sz w:val="24"/>
          <w:szCs w:val="24"/>
        </w:rPr>
      </w:pPr>
      <w:r>
        <w:t>1.1      /          ；</w:t>
      </w:r>
    </w:p>
    <w:p w14:paraId="77E37323">
      <w:pPr>
        <w:adjustRightInd w:val="0"/>
        <w:snapToGrid w:val="0"/>
        <w:spacing w:before="120" w:after="120" w:line="320" w:lineRule="auto"/>
        <w:rPr>
          <w:rFonts w:hint="eastAsia" w:ascii="楷体" w:hAnsi="楷体" w:eastAsia="楷体" w:cs="楷体"/>
          <w:color w:val="000000"/>
          <w:sz w:val="24"/>
          <w:szCs w:val="24"/>
        </w:rPr>
      </w:pPr>
      <w:r>
        <w:t>1.2         /       ；</w:t>
      </w:r>
    </w:p>
    <w:p w14:paraId="515BA13C">
      <w:pPr>
        <w:pStyle w:val="3"/>
        <w:tabs>
          <w:tab w:val="left" w:pos="1050"/>
        </w:tabs>
        <w:spacing w:before="120" w:line="320" w:lineRule="auto"/>
        <w:ind w:left="1021" w:hanging="1021"/>
        <w:rPr>
          <w:rFonts w:hint="eastAsia" w:ascii="楷体" w:hAnsi="楷体" w:eastAsia="楷体" w:cs="楷体"/>
          <w:b/>
          <w:bCs w:val="0"/>
          <w:szCs w:val="24"/>
        </w:rPr>
      </w:pPr>
      <w:r>
        <w:t>第二条 服务范围</w:t>
      </w:r>
    </w:p>
    <w:p w14:paraId="76EBF8A4">
      <w:pPr>
        <w:tabs>
          <w:tab w:val="left" w:pos="1050"/>
        </w:tabs>
        <w:spacing w:line="320" w:lineRule="auto"/>
        <w:ind w:left="1021" w:hanging="1021"/>
        <w:rPr>
          <w:rFonts w:hint="eastAsia" w:ascii="楷体" w:hAnsi="楷体" w:eastAsia="楷体" w:cs="楷体"/>
          <w:sz w:val="24"/>
          <w:szCs w:val="24"/>
        </w:rPr>
      </w:pPr>
      <w:r>
        <w:t>2.1 技术服务内容：系统功能模块设计开发，并提供服务相关的技术文档资料。</w:t>
      </w:r>
    </w:p>
    <w:p w14:paraId="5796A52A">
      <w:pPr>
        <w:adjustRightInd w:val="0"/>
        <w:snapToGrid w:val="0"/>
        <w:spacing w:before="120" w:after="120" w:line="320" w:lineRule="auto"/>
        <w:rPr>
          <w:rFonts w:hint="eastAsia" w:ascii="楷体" w:hAnsi="楷体" w:eastAsia="楷体" w:cs="楷体"/>
          <w:color w:val="auto"/>
          <w:sz w:val="24"/>
          <w:szCs w:val="24"/>
        </w:rPr>
      </w:pPr>
      <w:r>
        <w:t>2.2 技术服务地点：{{技术服务地点}}。</w:t>
      </w:r>
    </w:p>
    <w:p w14:paraId="193487E5">
      <w:pPr>
        <w:keepNext w:val="0"/>
        <w:keepLines w:val="0"/>
        <w:pageBreakBefore w:val="0"/>
        <w:widowControl w:val="0"/>
        <w:tabs>
          <w:tab w:val="left" w:pos="6643"/>
        </w:tabs>
        <w:kinsoku/>
        <w:wordWrap/>
        <w:overflowPunct/>
        <w:topLinePunct w:val="0"/>
        <w:autoSpaceDE/>
        <w:autoSpaceDN/>
        <w:bidi w:val="0"/>
        <w:adjustRightInd w:val="0"/>
        <w:snapToGrid w:val="0"/>
        <w:spacing w:line="300" w:lineRule="exact"/>
        <w:textAlignment w:val="auto"/>
        <w:rPr>
          <w:rFonts w:hint="eastAsia" w:ascii="楷体" w:hAnsi="楷体" w:eastAsia="楷体" w:cs="楷体"/>
          <w:sz w:val="24"/>
          <w:szCs w:val="24"/>
        </w:rPr>
      </w:pPr>
      <w:r>
        <w:t>2.3 技术服务期限：自合同签署之日起{{服务期限月数}}个月 。</w:t>
        <w:tab/>
      </w:r>
    </w:p>
    <w:p w14:paraId="0DA84730">
      <w:pPr>
        <w:keepNext w:val="0"/>
        <w:keepLines w:val="0"/>
        <w:pageBreakBefore w:val="0"/>
        <w:widowControl w:val="0"/>
        <w:kinsoku/>
        <w:wordWrap/>
        <w:overflowPunct/>
        <w:topLinePunct w:val="0"/>
        <w:autoSpaceDE/>
        <w:autoSpaceDN/>
        <w:bidi w:val="0"/>
        <w:adjustRightInd w:val="0"/>
        <w:snapToGrid w:val="0"/>
        <w:spacing w:line="300" w:lineRule="exact"/>
        <w:textAlignment w:val="auto"/>
        <w:rPr>
          <w:rFonts w:hint="eastAsia" w:ascii="楷体" w:hAnsi="楷体" w:eastAsia="楷体" w:cs="楷体"/>
          <w:sz w:val="24"/>
          <w:szCs w:val="24"/>
        </w:rPr>
      </w:pPr>
      <w:r>
        <w:t>2.4 技术服务要求：                       。</w:t>
      </w:r>
    </w:p>
    <w:p w14:paraId="6B89C237">
      <w:pPr>
        <w:adjustRightInd w:val="0"/>
        <w:snapToGrid w:val="0"/>
        <w:spacing w:before="120" w:after="120" w:line="320" w:lineRule="auto"/>
        <w:rPr>
          <w:rFonts w:hint="eastAsia" w:ascii="楷体" w:hAnsi="楷体" w:eastAsia="楷体" w:cs="楷体"/>
          <w:sz w:val="24"/>
          <w:szCs w:val="24"/>
        </w:rPr>
      </w:pPr>
      <w:r>
        <w:t>2.5 技术服务方式：                       。</w:t>
      </w:r>
    </w:p>
    <w:p w14:paraId="5089FD96">
      <w:pPr>
        <w:jc w:val="left"/>
        <w:rPr>
          <w:rFonts w:hint="eastAsia" w:ascii="楷体" w:hAnsi="楷体" w:eastAsia="楷体" w:cs="楷体"/>
          <w:bCs/>
          <w:sz w:val="24"/>
          <w:szCs w:val="24"/>
        </w:rPr>
      </w:pPr>
      <w:r>
        <w:t>2.6 原厂技术支持/培训/售后等：             。</w:t>
      </w:r>
    </w:p>
    <w:p w14:paraId="7CDB61FD">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第三条 技术文件</w:t>
      </w:r>
    </w:p>
    <w:p w14:paraId="2DFB6B13">
      <w:pPr>
        <w:adjustRightInd w:val="0"/>
        <w:snapToGrid w:val="0"/>
        <w:spacing w:before="120" w:after="120" w:line="320" w:lineRule="auto"/>
        <w:rPr>
          <w:rFonts w:hint="eastAsia" w:ascii="楷体" w:hAnsi="楷体" w:eastAsia="楷体" w:cs="楷体"/>
          <w:color w:val="000000"/>
          <w:sz w:val="24"/>
          <w:szCs w:val="24"/>
        </w:rPr>
      </w:pPr>
      <w:r>
        <w:t>与履行本合同有关的下列技术文件，为本合同的组成部分：</w:t>
      </w:r>
    </w:p>
    <w:p w14:paraId="530838CD">
      <w:pPr>
        <w:adjustRightInd w:val="0"/>
        <w:snapToGrid w:val="0"/>
        <w:spacing w:before="120" w:after="120" w:line="320" w:lineRule="auto"/>
        <w:rPr>
          <w:rFonts w:hint="eastAsia" w:ascii="楷体" w:hAnsi="楷体" w:eastAsia="楷体" w:cs="楷体"/>
          <w:color w:val="000000"/>
          <w:sz w:val="24"/>
          <w:szCs w:val="24"/>
          <w:lang w:eastAsia="zh-CN"/>
        </w:rPr>
      </w:pPr>
      <w:r>
        <w:t>3.1   技术服务方案     。</w:t>
      </w:r>
    </w:p>
    <w:p w14:paraId="7121C5D1">
      <w:pPr>
        <w:spacing w:after="120" w:line="320" w:lineRule="auto"/>
        <w:outlineLvl w:val="0"/>
        <w:rPr>
          <w:rFonts w:hint="eastAsia" w:ascii="楷体" w:hAnsi="楷体" w:eastAsia="楷体" w:cs="楷体"/>
          <w:b/>
          <w:bCs/>
          <w:sz w:val="24"/>
          <w:szCs w:val="24"/>
        </w:rPr>
      </w:pPr>
      <w:r>
        <w:t>第四条 进度要求及质量要求</w:t>
      </w:r>
    </w:p>
    <w:p w14:paraId="650333F4">
      <w:pPr>
        <w:adjustRightInd w:val="0"/>
        <w:snapToGrid w:val="0"/>
        <w:spacing w:before="120" w:after="120" w:line="320" w:lineRule="auto"/>
        <w:rPr>
          <w:rFonts w:hint="eastAsia" w:ascii="楷体" w:hAnsi="楷体" w:eastAsia="楷体" w:cs="楷体"/>
          <w:sz w:val="24"/>
          <w:szCs w:val="24"/>
        </w:rPr>
      </w:pPr>
      <w:r>
        <w:t>乙方应当按照下列进度要求及质量要求提供技术服务工作：</w:t>
      </w:r>
    </w:p>
    <w:p w14:paraId="0DDA3852">
      <w:pPr>
        <w:adjustRightInd w:val="0"/>
        <w:snapToGrid w:val="0"/>
        <w:spacing w:before="120" w:after="120" w:line="320" w:lineRule="auto"/>
        <w:rPr>
          <w:rFonts w:hint="eastAsia" w:ascii="楷体" w:hAnsi="楷体" w:eastAsia="楷体" w:cs="楷体"/>
          <w:sz w:val="24"/>
          <w:szCs w:val="24"/>
          <w:u w:val="single"/>
        </w:rPr>
      </w:pPr>
      <w:r>
        <w:t>4.1 具体进度要求为：           /           。</w:t>
      </w:r>
    </w:p>
    <w:p w14:paraId="1968FA36">
      <w:pPr>
        <w:adjustRightInd w:val="0"/>
        <w:snapToGrid w:val="0"/>
        <w:spacing w:before="120" w:after="120" w:line="320" w:lineRule="auto"/>
        <w:rPr>
          <w:rFonts w:hint="eastAsia" w:ascii="楷体" w:hAnsi="楷体" w:eastAsia="楷体" w:cs="楷体"/>
          <w:sz w:val="24"/>
          <w:szCs w:val="24"/>
        </w:rPr>
      </w:pPr>
      <w:r>
        <w:t>4.2 质量要求为：满足国家、行业相关标准规范及甲方要求。</w:t>
      </w:r>
    </w:p>
    <w:p w14:paraId="7012B587">
      <w:pPr>
        <w:pStyle w:val="3"/>
        <w:tabs>
          <w:tab w:val="left" w:pos="1050"/>
        </w:tabs>
        <w:adjustRightInd w:val="0"/>
        <w:snapToGrid w:val="0"/>
        <w:spacing w:before="120" w:line="320" w:lineRule="auto"/>
        <w:ind w:left="1021" w:hanging="1021"/>
        <w:rPr>
          <w:rFonts w:hint="eastAsia" w:ascii="楷体" w:hAnsi="楷体" w:eastAsia="楷体" w:cs="楷体"/>
          <w:b/>
          <w:bCs w:val="0"/>
          <w:color w:val="000000"/>
          <w:szCs w:val="24"/>
        </w:rPr>
      </w:pPr>
      <w:r>
        <w:t>第五条 培训与指导</w:t>
      </w:r>
    </w:p>
    <w:p w14:paraId="5AF72E14">
      <w:pPr>
        <w:spacing w:before="120" w:after="120" w:line="320" w:lineRule="auto"/>
        <w:rPr>
          <w:rFonts w:hint="eastAsia" w:ascii="楷体" w:hAnsi="楷体" w:eastAsia="楷体" w:cs="楷体"/>
          <w:bCs/>
          <w:color w:val="000000"/>
          <w:sz w:val="24"/>
          <w:szCs w:val="24"/>
        </w:rPr>
      </w:pPr>
      <w:r>
        <w:t>乙方应按以下约定向甲方提供技术培训及其他事项：</w:t>
      </w:r>
    </w:p>
    <w:p w14:paraId="5DEA1608">
      <w:pPr>
        <w:spacing w:before="120" w:after="120" w:line="320" w:lineRule="auto"/>
        <w:rPr>
          <w:rFonts w:hint="eastAsia" w:ascii="楷体" w:hAnsi="楷体" w:eastAsia="楷体" w:cs="楷体"/>
          <w:bCs/>
          <w:color w:val="000000"/>
          <w:sz w:val="24"/>
          <w:szCs w:val="24"/>
        </w:rPr>
      </w:pPr>
      <w:r>
        <w:t>5.1 技术培训</w:t>
      </w:r>
    </w:p>
    <w:p w14:paraId="58D32DAE">
      <w:pPr>
        <w:spacing w:before="120" w:after="120" w:line="320" w:lineRule="auto"/>
        <w:rPr>
          <w:rFonts w:hint="eastAsia" w:ascii="楷体" w:hAnsi="楷体" w:eastAsia="楷体" w:cs="楷体"/>
          <w:bCs/>
          <w:color w:val="000000"/>
          <w:sz w:val="24"/>
          <w:szCs w:val="24"/>
        </w:rPr>
      </w:pPr>
      <w:r>
        <w:t>5.1.1培训时间：                /                  。</w:t>
      </w:r>
    </w:p>
    <w:p w14:paraId="43EBE922">
      <w:pPr>
        <w:spacing w:before="120" w:after="120" w:line="320" w:lineRule="auto"/>
        <w:rPr>
          <w:rFonts w:hint="eastAsia" w:ascii="楷体" w:hAnsi="楷体" w:eastAsia="楷体" w:cs="楷体"/>
          <w:bCs/>
          <w:color w:val="000000"/>
          <w:sz w:val="24"/>
          <w:szCs w:val="24"/>
        </w:rPr>
      </w:pPr>
      <w:r>
        <w:t>5.1.2培训地点：                /                  。</w:t>
      </w:r>
    </w:p>
    <w:p w14:paraId="64E82EFF">
      <w:pPr>
        <w:spacing w:before="120" w:after="120" w:line="320" w:lineRule="auto"/>
        <w:rPr>
          <w:rFonts w:hint="eastAsia" w:ascii="楷体" w:hAnsi="楷体" w:eastAsia="楷体" w:cs="楷体"/>
          <w:bCs/>
          <w:color w:val="000000"/>
          <w:sz w:val="24"/>
          <w:szCs w:val="24"/>
        </w:rPr>
      </w:pPr>
      <w:r>
        <w:t>5.1.3培训内容：                /                  。</w:t>
      </w:r>
    </w:p>
    <w:p w14:paraId="0EE5E527">
      <w:pPr>
        <w:spacing w:before="120" w:after="120" w:line="320" w:lineRule="auto"/>
        <w:rPr>
          <w:rFonts w:hint="eastAsia" w:ascii="楷体" w:hAnsi="楷体" w:eastAsia="楷体" w:cs="楷体"/>
          <w:bCs/>
          <w:color w:val="000000"/>
          <w:sz w:val="24"/>
          <w:szCs w:val="24"/>
        </w:rPr>
      </w:pPr>
      <w:r>
        <w:t>5.1.4培训方式：                /                  。</w:t>
      </w:r>
    </w:p>
    <w:p w14:paraId="03B93031">
      <w:pPr>
        <w:spacing w:before="120" w:after="120" w:line="320" w:lineRule="auto"/>
        <w:rPr>
          <w:rFonts w:hint="eastAsia" w:ascii="楷体" w:hAnsi="楷体" w:eastAsia="楷体" w:cs="楷体"/>
          <w:bCs/>
          <w:color w:val="000000"/>
          <w:sz w:val="24"/>
          <w:szCs w:val="24"/>
        </w:rPr>
      </w:pPr>
      <w:r>
        <w:t>5.1.5培训人员资质要求：        /                  。</w:t>
      </w:r>
    </w:p>
    <w:p w14:paraId="168F820C">
      <w:pPr>
        <w:spacing w:before="120" w:after="120" w:line="320" w:lineRule="auto"/>
        <w:rPr>
          <w:rFonts w:hint="eastAsia" w:ascii="楷体" w:hAnsi="楷体" w:eastAsia="楷体" w:cs="楷体"/>
          <w:bCs/>
          <w:color w:val="000000"/>
          <w:sz w:val="24"/>
          <w:szCs w:val="24"/>
        </w:rPr>
      </w:pPr>
      <w:r>
        <w:t>5.1.6参加培训人员数量：        /                  。</w:t>
      </w:r>
    </w:p>
    <w:p w14:paraId="62E159CF">
      <w:pPr>
        <w:spacing w:before="120" w:after="120" w:line="320" w:lineRule="auto"/>
        <w:rPr>
          <w:rFonts w:hint="eastAsia" w:ascii="楷体" w:hAnsi="楷体" w:eastAsia="楷体" w:cs="楷体"/>
          <w:bCs/>
          <w:color w:val="000000"/>
          <w:sz w:val="24"/>
          <w:szCs w:val="24"/>
        </w:rPr>
      </w:pPr>
      <w:r>
        <w:t>5.1.7技术培训的效果，应当使被培训人员掌握相关的技术、工艺和理论知识，具备实施技术的水平和能力。</w:t>
      </w:r>
    </w:p>
    <w:p w14:paraId="79594D7C">
      <w:pPr>
        <w:spacing w:before="120" w:after="120" w:line="320" w:lineRule="auto"/>
        <w:rPr>
          <w:rFonts w:hint="eastAsia" w:ascii="楷体" w:hAnsi="楷体" w:eastAsia="楷体" w:cs="楷体"/>
          <w:bCs/>
          <w:color w:val="000000"/>
          <w:sz w:val="24"/>
          <w:szCs w:val="24"/>
        </w:rPr>
      </w:pPr>
      <w:r>
        <w:t>5.2 其他：               /                。</w:t>
      </w:r>
    </w:p>
    <w:p w14:paraId="1FDA83BE">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第六条 甲方协作</w:t>
      </w:r>
    </w:p>
    <w:p w14:paraId="724E4C2F">
      <w:pPr>
        <w:adjustRightInd w:val="0"/>
        <w:snapToGrid w:val="0"/>
        <w:spacing w:before="120" w:after="120" w:line="320" w:lineRule="auto"/>
        <w:rPr>
          <w:rFonts w:hint="eastAsia" w:ascii="楷体" w:hAnsi="楷体" w:eastAsia="楷体" w:cs="楷体"/>
          <w:sz w:val="24"/>
          <w:szCs w:val="24"/>
        </w:rPr>
      </w:pPr>
      <w:r>
        <w:t>甲方应当向乙方提供下列协作事项：</w:t>
      </w:r>
    </w:p>
    <w:p w14:paraId="14C9C679">
      <w:pPr>
        <w:adjustRightInd w:val="0"/>
        <w:snapToGrid w:val="0"/>
        <w:spacing w:before="120" w:after="120" w:line="320" w:lineRule="auto"/>
        <w:rPr>
          <w:rFonts w:hint="eastAsia" w:ascii="楷体" w:hAnsi="楷体" w:eastAsia="楷体" w:cs="楷体"/>
          <w:sz w:val="24"/>
          <w:szCs w:val="24"/>
        </w:rPr>
      </w:pPr>
      <w:r>
        <w:t>6.1提供技术资料、数据、材料或样品：</w:t>
      </w:r>
    </w:p>
    <w:p w14:paraId="671BFAF7">
      <w:pPr>
        <w:adjustRightInd w:val="0"/>
        <w:snapToGrid w:val="0"/>
        <w:spacing w:before="120" w:after="120" w:line="320" w:lineRule="auto"/>
        <w:rPr>
          <w:rFonts w:hint="eastAsia" w:ascii="楷体" w:hAnsi="楷体" w:eastAsia="楷体" w:cs="楷体"/>
          <w:sz w:val="24"/>
          <w:szCs w:val="24"/>
          <w:lang w:eastAsia="zh-CN"/>
        </w:rPr>
      </w:pPr>
      <w:r>
        <w:t>6.1.1                 /                   。</w:t>
      </w:r>
    </w:p>
    <w:p w14:paraId="6331115C">
      <w:pPr>
        <w:adjustRightInd w:val="0"/>
        <w:snapToGrid w:val="0"/>
        <w:spacing w:before="120" w:after="120" w:line="320" w:lineRule="auto"/>
        <w:rPr>
          <w:rFonts w:hint="eastAsia" w:ascii="楷体" w:hAnsi="楷体" w:eastAsia="楷体" w:cs="楷体"/>
          <w:sz w:val="24"/>
          <w:szCs w:val="24"/>
        </w:rPr>
      </w:pPr>
      <w:r>
        <w:t>甲方对其提供资料的准确性和完整性负责。甲方向乙方提供的技术资料、数据、材料或样品如有遗漏，乙方应在【十（10）】日之内提出书面补充清单，否则视为文件提供齐备。技术服务工作成果验收完成后【十（10）】个工作日内，乙方应归还甲方交予的全部技术资料、基础数据等，不得擅自留存复制品，或者乙方应按照甲方允许的方式销毁全部技术资料、基础数据。</w:t>
      </w:r>
    </w:p>
    <w:p w14:paraId="0633DA90">
      <w:pPr>
        <w:adjustRightInd w:val="0"/>
        <w:snapToGrid w:val="0"/>
        <w:spacing w:before="120" w:after="120" w:line="320" w:lineRule="auto"/>
        <w:rPr>
          <w:rFonts w:hint="eastAsia" w:ascii="楷体" w:hAnsi="楷体" w:eastAsia="楷体" w:cs="楷体"/>
          <w:sz w:val="24"/>
          <w:szCs w:val="24"/>
        </w:rPr>
      </w:pPr>
      <w:r>
        <w:t>6.2 提供工作条件：            /          。</w:t>
      </w:r>
    </w:p>
    <w:p w14:paraId="68F5F6B7">
      <w:pPr>
        <w:adjustRightInd w:val="0"/>
        <w:snapToGrid w:val="0"/>
        <w:spacing w:before="120" w:after="120" w:line="320" w:lineRule="auto"/>
        <w:rPr>
          <w:rFonts w:hint="eastAsia" w:ascii="楷体" w:hAnsi="楷体" w:eastAsia="楷体" w:cs="楷体"/>
          <w:sz w:val="24"/>
          <w:szCs w:val="24"/>
        </w:rPr>
      </w:pPr>
      <w:r>
        <w:t>6.3 其他约定：             /             。</w:t>
      </w:r>
    </w:p>
    <w:p w14:paraId="6526C685">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第七条 技术服务费用</w:t>
      </w:r>
    </w:p>
    <w:p w14:paraId="6DDAC4A7">
      <w:pPr>
        <w:spacing w:before="120" w:after="120" w:line="320" w:lineRule="auto"/>
        <w:rPr>
          <w:rFonts w:hint="eastAsia" w:ascii="楷体" w:hAnsi="楷体" w:eastAsia="楷体" w:cs="楷体"/>
          <w:color w:val="000000"/>
          <w:sz w:val="24"/>
          <w:szCs w:val="24"/>
        </w:rPr>
      </w:pPr>
      <w:r>
        <w:t xml:space="preserve">7.1 本合同按照以下第{{服务费计算方式}}款约定的方式计算技术服务费用：</w:t>
      </w:r>
    </w:p>
    <w:p w14:paraId="67E2E9FC">
      <w:pPr>
        <w:spacing w:before="120" w:after="120" w:line="320" w:lineRule="auto"/>
        <w:rPr>
          <w:rFonts w:hint="eastAsia" w:ascii="楷体" w:hAnsi="楷体" w:eastAsia="楷体" w:cs="楷体"/>
          <w:color w:val="000000"/>
          <w:sz w:val="24"/>
          <w:szCs w:val="24"/>
        </w:rPr>
      </w:pPr>
      <w:r>
        <w:t>7.1.1 年度框架服务费：本合同暂定不含税服务费为人民币大写： / （小写：/元）；税率为 / %，增值税为人民币大写： / （小写：_/_元）；暂定含税服务费为人民币大写：  / （小写： / 元）。最终结算服务费以双方实际签认的工作量为依据，并以甲方最终审定或审计的金额为准。在合同履行期间，若国家税率政策发生变更调整的，本合同的不含税服务费保持不变，含税服务费随之进行调整，已结算款项不调整。</w:t>
      </w:r>
    </w:p>
    <w:p w14:paraId="24223554">
      <w:pPr>
        <w:spacing w:before="120" w:after="120" w:line="320" w:lineRule="auto"/>
        <w:rPr>
          <w:rFonts w:hint="eastAsia" w:ascii="楷体" w:hAnsi="楷体" w:eastAsia="楷体" w:cs="楷体"/>
          <w:color w:val="auto"/>
          <w:sz w:val="24"/>
          <w:szCs w:val="24"/>
        </w:rPr>
      </w:pPr>
      <w:r>
        <w:t>其中，费用构成如下：</w:t>
      </w:r>
    </w:p>
    <w:p w14:paraId="196702F1">
      <w:pPr>
        <w:spacing w:before="120" w:after="120" w:line="320" w:lineRule="auto"/>
        <w:rPr>
          <w:rFonts w:hint="eastAsia" w:ascii="楷体" w:hAnsi="楷体" w:eastAsia="楷体" w:cs="楷体"/>
          <w:color w:val="auto"/>
          <w:sz w:val="24"/>
          <w:szCs w:val="24"/>
        </w:rPr>
      </w:pPr>
      <w:r>
        <w:t>（1）       /         ；</w:t>
      </w:r>
    </w:p>
    <w:p w14:paraId="6D543879">
      <w:pPr>
        <w:spacing w:before="120" w:after="120" w:line="320" w:lineRule="auto"/>
        <w:rPr>
          <w:rFonts w:hint="eastAsia" w:ascii="楷体" w:hAnsi="楷体" w:eastAsia="楷体" w:cs="楷体"/>
          <w:color w:val="auto"/>
          <w:sz w:val="24"/>
          <w:szCs w:val="24"/>
          <w:lang w:eastAsia="zh-CN"/>
        </w:rPr>
      </w:pPr>
      <w:r>
        <w:t>（2）       /         。</w:t>
      </w:r>
    </w:p>
    <w:p w14:paraId="161BC104">
      <w:pPr>
        <w:keepNext w:val="0"/>
        <w:keepLines/>
        <w:pageBreakBefore w:val="0"/>
        <w:widowControl/>
        <w:kinsoku/>
        <w:wordWrap w:val="0"/>
        <w:overflowPunct/>
        <w:topLinePunct w:val="0"/>
        <w:autoSpaceDE/>
        <w:autoSpaceDN/>
        <w:bidi w:val="0"/>
        <w:adjustRightInd/>
        <w:snapToGrid/>
        <w:spacing w:before="120" w:after="120" w:line="320" w:lineRule="auto"/>
        <w:textAlignment w:val="auto"/>
        <w:rPr>
          <w:rFonts w:hint="eastAsia" w:ascii="楷体" w:hAnsi="楷体" w:eastAsia="楷体" w:cs="楷体"/>
          <w:color w:val="000000"/>
          <w:sz w:val="24"/>
          <w:szCs w:val="24"/>
        </w:rPr>
      </w:pPr>
      <w:r>
        <w:t xml:space="preserve">7.1.2 单项服务费：本合同不含税服务费总价为人民币大写：{{金额_大写 不含税金额}}（小写：{{不含税金额}}元）；税率为{{发票税率}}%；增值税为人民币大写：{{金额_大写 增值税金额}}（小写：{{增值税金额}}元）；含税服务费总价为人民币大写：{{金额_大写 合同金额}}（小写：{{合同金额}}元）。本费用为包干价格，涵盖了乙方为履行本技术服务项目及相关调查而发生的全部工作小时、成本和开销，乙方不得向甲方请求额外费用。在合同履行期间，若国家税率政策发生变更调整的，本合同的不含税服务费保持不变，含税服务费随之进行调整，已结算款项不调整。</w:t>
      </w:r>
    </w:p>
    <w:p w14:paraId="07388B35">
      <w:pPr>
        <w:spacing w:before="120" w:after="120" w:line="320" w:lineRule="auto"/>
        <w:rPr>
          <w:rFonts w:hint="eastAsia" w:ascii="楷体" w:hAnsi="楷体" w:eastAsia="楷体" w:cs="楷体"/>
          <w:color w:val="auto"/>
          <w:sz w:val="24"/>
          <w:szCs w:val="24"/>
        </w:rPr>
      </w:pPr>
      <w:r>
        <w:t>其中，费用构成如下：</w:t>
      </w:r>
    </w:p>
    <w:tbl>
      <w:tblPr>
        <w:tblStyle w:val="21"/>
        <w:tblW w:w="833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7"/>
        <w:gridCol w:w="1993"/>
        <w:gridCol w:w="1282"/>
        <w:gridCol w:w="909"/>
        <w:gridCol w:w="1763"/>
        <w:gridCol w:w="1748"/>
      </w:tblGrid>
      <w:tr w14:paraId="4C64A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637" w:type="dxa"/>
            <w:noWrap w:val="0"/>
            <w:vAlign w:val="center"/>
          </w:tcPr>
          <w:p w14:paraId="72BFA39B">
            <w:pPr>
              <w:spacing w:before="120" w:after="120" w:line="320" w:lineRule="auto"/>
              <w:rPr>
                <w:rFonts w:hint="eastAsia" w:ascii="楷体" w:hAnsi="楷体" w:eastAsia="楷体" w:cs="楷体"/>
                <w:color w:val="auto"/>
                <w:sz w:val="24"/>
                <w:szCs w:val="24"/>
              </w:rPr>
            </w:pPr>
            <w:r>
              <w:rPr>
                <w:rFonts w:hint="eastAsia" w:ascii="楷体" w:hAnsi="楷体" w:eastAsia="楷体" w:cs="楷体"/>
                <w:color w:val="auto"/>
                <w:sz w:val="24"/>
                <w:szCs w:val="24"/>
                <w:lang w:val="en-US" w:eastAsia="zh-CN"/>
              </w:rPr>
              <w:t>序号</w:t>
            </w:r>
          </w:p>
        </w:tc>
        <w:tc>
          <w:tcPr>
            <w:tcW w:w="1993" w:type="dxa"/>
            <w:noWrap w:val="0"/>
            <w:vAlign w:val="center"/>
          </w:tcPr>
          <w:p w14:paraId="6C94C9ED">
            <w:pPr>
              <w:spacing w:before="120" w:after="120" w:line="320" w:lineRule="auto"/>
              <w:rPr>
                <w:rFonts w:hint="default" w:ascii="楷体" w:hAnsi="楷体" w:eastAsia="楷体" w:cs="楷体"/>
                <w:color w:val="auto"/>
                <w:sz w:val="24"/>
                <w:szCs w:val="24"/>
                <w:lang w:val="en-US"/>
              </w:rPr>
            </w:pPr>
            <w:r>
              <w:rPr>
                <w:rFonts w:hint="eastAsia" w:ascii="楷体" w:hAnsi="楷体" w:eastAsia="楷体" w:cs="楷体"/>
                <w:color w:val="auto"/>
                <w:sz w:val="24"/>
                <w:szCs w:val="24"/>
                <w:lang w:val="en-US" w:eastAsia="zh-CN"/>
              </w:rPr>
              <w:t>服务内容</w:t>
            </w:r>
          </w:p>
        </w:tc>
        <w:tc>
          <w:tcPr>
            <w:tcW w:w="1282" w:type="dxa"/>
            <w:noWrap w:val="0"/>
            <w:vAlign w:val="top"/>
          </w:tcPr>
          <w:p w14:paraId="53D994A6">
            <w:pPr>
              <w:spacing w:before="120" w:after="120" w:line="320" w:lineRule="auto"/>
              <w:rPr>
                <w:rFonts w:hint="eastAsia" w:ascii="楷体" w:hAnsi="楷体" w:eastAsia="楷体" w:cs="楷体"/>
                <w:color w:val="auto"/>
                <w:kern w:val="2"/>
                <w:sz w:val="24"/>
                <w:szCs w:val="24"/>
                <w:lang w:val="en-US" w:eastAsia="zh-CN" w:bidi="ar-SA"/>
              </w:rPr>
            </w:pPr>
            <w:r>
              <w:rPr>
                <w:rFonts w:hint="eastAsia" w:ascii="楷体" w:hAnsi="楷体" w:eastAsia="楷体" w:cs="楷体"/>
                <w:color w:val="auto"/>
                <w:sz w:val="24"/>
                <w:szCs w:val="24"/>
              </w:rPr>
              <w:t>单位</w:t>
            </w:r>
          </w:p>
        </w:tc>
        <w:tc>
          <w:tcPr>
            <w:tcW w:w="909" w:type="dxa"/>
            <w:noWrap w:val="0"/>
            <w:vAlign w:val="top"/>
          </w:tcPr>
          <w:p w14:paraId="4D9E6535">
            <w:pPr>
              <w:spacing w:before="120" w:after="120" w:line="320" w:lineRule="auto"/>
              <w:rPr>
                <w:rFonts w:hint="eastAsia" w:ascii="楷体" w:hAnsi="楷体" w:eastAsia="楷体" w:cs="楷体"/>
                <w:color w:val="auto"/>
                <w:kern w:val="2"/>
                <w:sz w:val="24"/>
                <w:szCs w:val="24"/>
                <w:lang w:val="en-US" w:eastAsia="zh-CN" w:bidi="ar-SA"/>
              </w:rPr>
            </w:pPr>
            <w:r>
              <w:rPr>
                <w:rFonts w:hint="eastAsia" w:ascii="楷体" w:hAnsi="楷体" w:eastAsia="楷体" w:cs="楷体"/>
                <w:color w:val="auto"/>
                <w:sz w:val="24"/>
                <w:szCs w:val="24"/>
              </w:rPr>
              <w:t>数量</w:t>
            </w:r>
          </w:p>
        </w:tc>
        <w:tc>
          <w:tcPr>
            <w:tcW w:w="1763" w:type="dxa"/>
            <w:noWrap w:val="0"/>
            <w:vAlign w:val="top"/>
          </w:tcPr>
          <w:p w14:paraId="2B65F6A3">
            <w:pPr>
              <w:spacing w:before="120" w:after="120" w:line="320" w:lineRule="auto"/>
              <w:rPr>
                <w:rFonts w:hint="eastAsia" w:ascii="楷体" w:hAnsi="楷体" w:eastAsia="楷体" w:cs="楷体"/>
                <w:color w:val="auto"/>
                <w:kern w:val="2"/>
                <w:sz w:val="24"/>
                <w:szCs w:val="24"/>
                <w:lang w:val="en-US" w:eastAsia="zh-CN" w:bidi="ar-SA"/>
              </w:rPr>
            </w:pPr>
            <w:r>
              <w:rPr>
                <w:rFonts w:hint="eastAsia" w:ascii="楷体" w:hAnsi="楷体" w:eastAsia="楷体" w:cs="楷体"/>
                <w:color w:val="auto"/>
                <w:sz w:val="24"/>
                <w:szCs w:val="24"/>
              </w:rPr>
              <w:t>含税单价（元）</w:t>
            </w:r>
          </w:p>
        </w:tc>
        <w:tc>
          <w:tcPr>
            <w:tcW w:w="1748" w:type="dxa"/>
            <w:noWrap w:val="0"/>
            <w:vAlign w:val="top"/>
          </w:tcPr>
          <w:p w14:paraId="11727A21">
            <w:pPr>
              <w:spacing w:before="120" w:after="120" w:line="320" w:lineRule="auto"/>
              <w:rPr>
                <w:rFonts w:hint="eastAsia" w:ascii="楷体" w:hAnsi="楷体" w:eastAsia="楷体" w:cs="楷体"/>
                <w:color w:val="auto"/>
                <w:kern w:val="2"/>
                <w:sz w:val="24"/>
                <w:szCs w:val="24"/>
                <w:lang w:val="en-US" w:eastAsia="zh-CN" w:bidi="ar-SA"/>
              </w:rPr>
            </w:pPr>
            <w:r>
              <w:rPr>
                <w:rFonts w:hint="eastAsia" w:ascii="楷体" w:hAnsi="楷体" w:eastAsia="楷体" w:cs="楷体"/>
                <w:color w:val="auto"/>
                <w:sz w:val="24"/>
                <w:szCs w:val="24"/>
              </w:rPr>
              <w:t>含税总价（元）</w:t>
            </w:r>
          </w:p>
        </w:tc>
      </w:tr>
      <w:tr w14:paraId="17A8C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637" w:type="dxa"/>
            <w:noWrap w:val="0"/>
            <w:vAlign w:val="center"/>
          </w:tcPr>
          <w:p w14:paraId="5E44EBFB">
            <w:pPr>
              <w:spacing w:before="120" w:after="120" w:line="320" w:lineRule="auto"/>
              <w:rPr>
                <w:rFonts w:hint="eastAsia" w:ascii="楷体" w:hAnsi="楷体" w:eastAsia="楷体" w:cs="楷体"/>
                <w:color w:val="auto"/>
                <w:kern w:val="2"/>
                <w:sz w:val="24"/>
                <w:szCs w:val="24"/>
                <w:lang w:val="en-US" w:eastAsia="zh-CN" w:bidi="ar-SA"/>
              </w:rPr>
            </w:pPr>
            <w:r>
              <w:rPr>
                <w:rFonts w:hint="eastAsia" w:ascii="楷体" w:hAnsi="楷体" w:eastAsia="楷体" w:cs="楷体"/>
                <w:color w:val="auto"/>
                <w:sz w:val="24"/>
                <w:szCs w:val="24"/>
                <w:lang w:val="en-US" w:eastAsia="zh-CN"/>
              </w:rPr>
              <w:t>1</w:t>
            </w:r>
          </w:p>
        </w:tc>
        <w:tc>
          <w:tcPr>
            <w:tcW w:w="1993" w:type="dxa"/>
            <w:noWrap w:val="0"/>
            <w:vAlign w:val="center"/>
          </w:tcPr>
          <w:p>
            <w:r>
              <w:t>{{服务内容}}</w:t>
            </w:r>
          </w:p>
        </w:tc>
        <w:tc>
          <w:tcPr>
            <w:tcW w:w="1282" w:type="dxa"/>
            <w:noWrap w:val="0"/>
            <w:vAlign w:val="center"/>
          </w:tcPr>
          <w:p>
            <w:r>
              <w:t>{{单位}}</w:t>
            </w:r>
          </w:p>
        </w:tc>
        <w:tc>
          <w:tcPr>
            <w:tcW w:w="909" w:type="dxa"/>
            <w:noWrap w:val="0"/>
            <w:vAlign w:val="center"/>
          </w:tcPr>
          <w:p>
            <w:r>
              <w:t>{{数量}}</w:t>
            </w:r>
          </w:p>
        </w:tc>
        <w:tc>
          <w:tcPr>
            <w:tcW w:w="1763" w:type="dxa"/>
            <w:noWrap w:val="0"/>
            <w:vAlign w:val="center"/>
          </w:tcPr>
          <w:p>
            <w:r>
              <w:t>{{单价}}</w:t>
            </w:r>
          </w:p>
        </w:tc>
        <w:tc>
          <w:tcPr>
            <w:tcW w:w="1748" w:type="dxa"/>
            <w:noWrap w:val="0"/>
            <w:vAlign w:val="center"/>
          </w:tcPr>
          <w:p>
            <w:r>
              <w:t>{{总价}}</w:t>
            </w:r>
          </w:p>
        </w:tc>
      </w:tr>
      <w:tr w14:paraId="2FDCF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6" w:hRule="atLeast"/>
        </w:trPr>
        <w:tc>
          <w:tcPr>
            <w:tcW w:w="637" w:type="dxa"/>
            <w:noWrap w:val="0"/>
            <w:vAlign w:val="center"/>
          </w:tcPr>
          <w:p w14:paraId="12AB5671">
            <w:pPr>
              <w:spacing w:before="120" w:after="120" w:line="320" w:lineRule="auto"/>
              <w:rPr>
                <w:rFonts w:hint="eastAsia" w:ascii="楷体" w:hAnsi="楷体" w:eastAsia="楷体" w:cs="楷体"/>
                <w:color w:val="auto"/>
                <w:sz w:val="24"/>
                <w:szCs w:val="24"/>
              </w:rPr>
            </w:pPr>
            <w:r>
              <w:rPr>
                <w:rFonts w:hint="eastAsia" w:ascii="楷体" w:hAnsi="楷体" w:eastAsia="楷体" w:cs="楷体"/>
                <w:color w:val="auto"/>
                <w:sz w:val="24"/>
                <w:szCs w:val="24"/>
                <w:lang w:val="en-US" w:eastAsia="zh-CN"/>
              </w:rPr>
              <w:t>2</w:t>
            </w:r>
          </w:p>
        </w:tc>
        <w:tc>
          <w:tcPr>
            <w:tcW w:w="1993" w:type="dxa"/>
            <w:noWrap w:val="0"/>
            <w:vAlign w:val="center"/>
          </w:tcPr>
          <w:p>
            <w:r>
              <w:t>{{服务内容}}</w:t>
            </w:r>
          </w:p>
        </w:tc>
        <w:tc>
          <w:tcPr>
            <w:tcW w:w="1282" w:type="dxa"/>
            <w:noWrap w:val="0"/>
            <w:vAlign w:val="center"/>
          </w:tcPr>
          <w:p>
            <w:r>
              <w:t>{{单位}}</w:t>
            </w:r>
          </w:p>
        </w:tc>
        <w:tc>
          <w:tcPr>
            <w:tcW w:w="909" w:type="dxa"/>
            <w:noWrap w:val="0"/>
            <w:vAlign w:val="center"/>
          </w:tcPr>
          <w:p>
            <w:r>
              <w:t>{{数量}}</w:t>
            </w:r>
          </w:p>
        </w:tc>
        <w:tc>
          <w:tcPr>
            <w:tcW w:w="1763" w:type="dxa"/>
            <w:noWrap w:val="0"/>
            <w:vAlign w:val="center"/>
          </w:tcPr>
          <w:p>
            <w:r>
              <w:t>{{单价}}</w:t>
            </w:r>
          </w:p>
        </w:tc>
        <w:tc>
          <w:tcPr>
            <w:tcW w:w="1748" w:type="dxa"/>
            <w:noWrap w:val="0"/>
            <w:vAlign w:val="center"/>
          </w:tcPr>
          <w:p>
            <w:r>
              <w:t>{{总价}}</w:t>
            </w:r>
          </w:p>
        </w:tc>
      </w:tr>
      <w:tr w14:paraId="506F4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6" w:hRule="atLeast"/>
        </w:trPr>
        <w:tc>
          <w:tcPr>
            <w:tcW w:w="6584" w:type="dxa"/>
            <w:gridSpan w:val="5"/>
            <w:noWrap w:val="0"/>
            <w:vAlign w:val="center"/>
          </w:tcPr>
          <w:p w14:paraId="72A350B3">
            <w:pPr>
              <w:spacing w:before="120" w:after="120" w:line="320" w:lineRule="auto"/>
              <w:rPr>
                <w:rFonts w:hint="eastAsia"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合计</w:t>
            </w:r>
          </w:p>
        </w:tc>
        <w:tc>
          <w:tcPr>
            <w:tcW w:w="1748" w:type="dxa"/>
            <w:noWrap w:val="0"/>
            <w:vAlign w:val="center"/>
          </w:tcPr>
          <w:p>
            <w:r>
              <w:t>{{总价}}</w:t>
            </w:r>
          </w:p>
        </w:tc>
      </w:tr>
    </w:tbl>
    <w:p w14:paraId="0A82D882">
      <w:pPr>
        <w:spacing w:before="120" w:after="120" w:line="320" w:lineRule="auto"/>
        <w:rPr>
          <w:rFonts w:hint="eastAsia" w:ascii="楷体" w:hAnsi="楷体" w:eastAsia="楷体" w:cs="楷体"/>
          <w:color w:val="auto"/>
          <w:sz w:val="24"/>
          <w:szCs w:val="24"/>
        </w:rPr>
      </w:pPr>
      <w:r>
        <w:t>7.1.3其他方式：          　  /              。</w:t>
      </w:r>
    </w:p>
    <w:p w14:paraId="0835E9E2">
      <w:pPr>
        <w:adjustRightInd w:val="0"/>
        <w:snapToGrid w:val="0"/>
        <w:spacing w:before="120" w:after="120" w:line="320" w:lineRule="auto"/>
        <w:rPr>
          <w:rFonts w:hint="eastAsia" w:ascii="楷体" w:hAnsi="楷体" w:eastAsia="楷体" w:cs="楷体"/>
          <w:sz w:val="24"/>
          <w:szCs w:val="24"/>
        </w:rPr>
      </w:pPr>
      <w:r>
        <w:t xml:space="preserve">7.2双方同意甲方以银行转账方式支付或利用商业承兑汇票方式支付。如采用银行转账方式，技术服务费用由甲方按照{{付款方式条款}}款约定支付到乙方指定银行账户。</w:t>
      </w:r>
    </w:p>
    <w:p w14:paraId="360805DE">
      <w:pPr>
        <w:spacing w:before="120" w:after="120" w:line="320" w:lineRule="auto"/>
        <w:rPr>
          <w:rFonts w:hint="eastAsia" w:ascii="楷体" w:hAnsi="楷体" w:eastAsia="楷体" w:cs="楷体"/>
          <w:sz w:val="24"/>
          <w:szCs w:val="24"/>
        </w:rPr>
      </w:pPr>
      <w:r>
        <w:t>7.2.1 一次性付款：</w:t>
      </w:r>
    </w:p>
    <w:p w14:paraId="100733D1">
      <w:pPr>
        <w:spacing w:before="120" w:after="120" w:line="320" w:lineRule="auto"/>
        <w:rPr>
          <w:rFonts w:hint="eastAsia" w:ascii="楷体" w:hAnsi="楷体" w:eastAsia="楷体" w:cs="楷体"/>
          <w:sz w:val="24"/>
          <w:szCs w:val="24"/>
        </w:rPr>
      </w:pPr>
      <w:r>
        <w:t>乙方提供的技术服务通过甲方书面验收并完成资料、修改、归档且乙方向甲方提供符合法律规定的正式等额增值税专用发票（跨年发票不予结算）及财务收据后，一次性付清全部合同价款。</w:t>
      </w:r>
    </w:p>
    <w:p w14:paraId="2987B949">
      <w:pPr>
        <w:spacing w:before="120" w:after="120" w:line="320" w:lineRule="auto"/>
        <w:rPr>
          <w:rFonts w:hint="eastAsia" w:ascii="楷体" w:hAnsi="楷体" w:eastAsia="楷体" w:cs="楷体"/>
          <w:sz w:val="24"/>
          <w:szCs w:val="24"/>
        </w:rPr>
      </w:pPr>
      <w:r>
        <w:t>7.2.2 分期付款：</w:t>
      </w:r>
    </w:p>
    <w:p w14:paraId="6B165788">
      <w:pPr>
        <w:spacing w:before="120" w:after="120" w:line="320" w:lineRule="auto"/>
        <w:rPr>
          <w:rFonts w:hint="eastAsia" w:ascii="楷体" w:hAnsi="楷体" w:eastAsia="楷体" w:cs="楷体"/>
          <w:color w:val="auto"/>
          <w:sz w:val="24"/>
          <w:szCs w:val="24"/>
        </w:rPr>
      </w:pPr>
      <w:r>
        <w:t xml:space="preserve">首期付款：本合同签订后，乙方技术研发服务完成并通过验收后，且甲方收到乙方提供的符合法律规定的正式等额增值税专用发票（跨年发票不予结算）及财务收据后一个月内，甲方向乙方支付合同价款的{{首付款比例}}%，即人民币大写：{{金额_大写 首付款金额}}（小写：{{首付款金额}}元）；</w:t>
      </w:r>
    </w:p>
    <w:p w14:paraId="68FCE299">
      <w:pPr>
        <w:adjustRightInd w:val="0"/>
        <w:snapToGrid w:val="0"/>
        <w:spacing w:before="120" w:after="120" w:line="320" w:lineRule="auto"/>
        <w:rPr>
          <w:rFonts w:hint="eastAsia" w:ascii="楷体" w:hAnsi="楷体" w:eastAsia="楷体" w:cs="楷体"/>
          <w:color w:val="auto"/>
          <w:sz w:val="24"/>
          <w:szCs w:val="24"/>
        </w:rPr>
      </w:pPr>
      <w:r>
        <w:t>末期付款：质保期后无质量问题，且甲方收到乙方提供的符合法律规定的正式等额增值税专用发票（跨年发票不予结算）及财务收据后一个月内，向乙方付清剩余合同价款（即合同额{{质保金比例}}）。</w:t>
      </w:r>
    </w:p>
    <w:p w14:paraId="58B378CE">
      <w:pPr>
        <w:adjustRightInd w:val="0"/>
        <w:snapToGrid w:val="0"/>
        <w:spacing w:before="120" w:after="120" w:line="320" w:lineRule="auto"/>
        <w:rPr>
          <w:rFonts w:hint="eastAsia" w:ascii="楷体" w:hAnsi="楷体" w:eastAsia="楷体" w:cs="楷体"/>
          <w:color w:val="auto"/>
          <w:sz w:val="24"/>
          <w:szCs w:val="24"/>
          <w:lang w:eastAsia="zh-CN"/>
        </w:rPr>
      </w:pPr>
      <w:r>
        <w:t>以上付款前，乙方需向甲方提供符合甲方财务制度要求的增值税发票以及相关付款审批材料，若因乙方迟延提供上述材料或提供上述材料不符合甲方要求导致迟延付款，甲方不承担任何责任。</w:t>
      </w:r>
    </w:p>
    <w:p w14:paraId="446E51A4">
      <w:pPr>
        <w:adjustRightInd w:val="0"/>
        <w:snapToGrid w:val="0"/>
        <w:spacing w:before="120" w:after="120" w:line="320" w:lineRule="auto"/>
        <w:rPr>
          <w:rFonts w:hint="eastAsia" w:ascii="楷体" w:hAnsi="楷体" w:eastAsia="楷体" w:cs="楷体"/>
          <w:sz w:val="24"/>
          <w:szCs w:val="24"/>
          <w:u w:val="single"/>
        </w:rPr>
      </w:pPr>
      <w:r>
        <w:t>7.2.3 其他方式：      /   。</w:t>
      </w:r>
    </w:p>
    <w:p w14:paraId="57345F33">
      <w:pPr>
        <w:adjustRightInd w:val="0"/>
        <w:snapToGrid w:val="0"/>
        <w:spacing w:before="120" w:after="120" w:line="320" w:lineRule="auto"/>
        <w:rPr>
          <w:rFonts w:hint="eastAsia" w:ascii="楷体" w:hAnsi="楷体" w:eastAsia="楷体" w:cs="楷体"/>
          <w:color w:val="auto"/>
          <w:sz w:val="24"/>
          <w:szCs w:val="24"/>
          <w:highlight w:val="none"/>
        </w:rPr>
      </w:pPr>
      <w:r>
        <w:t>7.3 质量保证金</w:t>
      </w:r>
    </w:p>
    <w:p w14:paraId="3A34D4CE">
      <w:pPr>
        <w:adjustRightInd w:val="0"/>
        <w:snapToGrid w:val="0"/>
        <w:spacing w:before="120" w:after="120" w:line="320" w:lineRule="auto"/>
        <w:rPr>
          <w:rFonts w:hint="eastAsia" w:ascii="楷体" w:hAnsi="楷体" w:eastAsia="楷体" w:cs="楷体"/>
          <w:color w:val="auto"/>
          <w:sz w:val="24"/>
          <w:szCs w:val="24"/>
          <w:highlight w:val="none"/>
        </w:rPr>
      </w:pPr>
      <w:r>
        <w:t>（1）本合同项下缺陷责任期为 3 个月，自技术服务工作成果最终验收合格之日起计算。由于乙方原因导致无法按约定期限验收的，缺陷责任期从实际通过验收之日起计算；由于甲方原因导致无法按约定期限验收的，重新协商验收时间，第二次验收仍因甲方原因未按期验收的，在乙方提交工作成果7日后，自动进入缺陷责任期。</w:t>
      </w:r>
    </w:p>
    <w:p w14:paraId="118D2E10">
      <w:pPr>
        <w:adjustRightInd w:val="0"/>
        <w:snapToGrid w:val="0"/>
        <w:spacing w:before="120" w:after="120" w:line="320" w:lineRule="auto"/>
        <w:rPr>
          <w:rFonts w:hint="eastAsia" w:ascii="楷体" w:hAnsi="楷体" w:eastAsia="楷体" w:cs="楷体"/>
          <w:color w:val="auto"/>
          <w:sz w:val="24"/>
          <w:szCs w:val="24"/>
          <w:highlight w:val="none"/>
        </w:rPr>
      </w:pPr>
      <w:r>
        <w:t>（2）甲方预留应付技术服务费用的 10 %作为质量保证金（简称“质保金”），缺陷责任期内质保金不计付利息。若发生因乙方原因导致的质量问题，乙方应负责补救、修正、返工等，直至质量达到本合同约定的标准，因此发生的费用应从质保金中扣除，质保金不足部分，由乙方承担。</w:t>
      </w:r>
    </w:p>
    <w:p w14:paraId="4783EA7C">
      <w:pPr>
        <w:spacing w:before="120" w:after="120" w:line="319" w:lineRule="auto"/>
        <w:rPr>
          <w:rFonts w:ascii="楷体" w:hAnsi="楷体" w:eastAsia="楷体" w:cs="Times New Roman"/>
          <w:sz w:val="24"/>
          <w:szCs w:val="24"/>
        </w:rPr>
      </w:pPr>
      <w:r>
        <w:t>7.5  甲方应将技术服务费付至乙方指定的下列账户。乙方应对下列账户信息的真实性、安全性、准确性负责。</w:t>
      </w:r>
    </w:p>
    <w:p w14:paraId="7EA429BD">
      <w:pPr>
        <w:spacing w:before="120" w:after="120" w:line="319" w:lineRule="auto"/>
        <w:rPr>
          <w:rFonts w:hint="eastAsia" w:ascii="楷体" w:hAnsi="楷体" w:eastAsia="楷体" w:cs="楷体"/>
          <w:sz w:val="24"/>
        </w:rPr>
      </w:pPr>
      <w:r>
        <w:t>开户行：{{我方收款账户_开户行}}</w:t>
      </w:r>
    </w:p>
    <w:p w14:paraId="12EE561C">
      <w:pPr>
        <w:spacing w:before="120" w:after="120" w:line="319" w:lineRule="auto"/>
        <w:rPr>
          <w:rFonts w:hint="default" w:ascii="楷体" w:hAnsi="楷体" w:eastAsia="楷体" w:cs="Times New Roman"/>
          <w:sz w:val="24"/>
          <w:szCs w:val="24"/>
          <w:u w:val="single"/>
          <w:lang w:val="en-US" w:eastAsia="zh-CN"/>
        </w:rPr>
      </w:pPr>
      <w:r>
        <w:t>账  号：0200066009200112550</w:t>
      </w:r>
    </w:p>
    <w:p w14:paraId="7F103048">
      <w:pPr>
        <w:pStyle w:val="22"/>
        <w:spacing w:before="120" w:after="120" w:line="319" w:lineRule="auto"/>
        <w:outlineLvl w:val="9"/>
        <w:rPr>
          <w:rFonts w:hint="eastAsia" w:ascii="楷体" w:hAnsi="楷体" w:eastAsia="楷体" w:cs="楷体"/>
          <w:color w:val="auto"/>
          <w:kern w:val="2"/>
          <w:sz w:val="24"/>
          <w:szCs w:val="24"/>
          <w:lang w:val="en-US" w:eastAsia="zh-CN" w:bidi="ar-SA"/>
        </w:rPr>
      </w:pPr>
      <w:r>
        <w:t>7.6  开具发票所需甲方信息：</w:t>
      </w:r>
    </w:p>
    <w:p w14:paraId="3B68B25A">
      <w:pPr>
        <w:spacing w:before="120" w:after="120" w:line="319" w:lineRule="auto"/>
        <w:jc w:val="left"/>
        <w:rPr>
          <w:rFonts w:hint="default" w:ascii="楷体" w:hAnsi="楷体" w:eastAsia="楷体" w:cs="Arial"/>
          <w:sz w:val="24"/>
          <w:u w:val="single"/>
          <w:lang w:val="en-US" w:eastAsia="zh-CN"/>
        </w:rPr>
      </w:pPr>
      <w:r>
        <w:t>单位名称：{{客户开票名称}}</w:t>
      </w:r>
    </w:p>
    <w:p w14:paraId="00012B76">
      <w:pPr>
        <w:spacing w:before="120" w:after="120" w:line="319" w:lineRule="auto"/>
        <w:jc w:val="left"/>
        <w:rPr>
          <w:rFonts w:hint="default" w:ascii="楷体" w:hAnsi="楷体" w:eastAsia="楷体" w:cs="Arial"/>
          <w:sz w:val="24"/>
          <w:u w:val="single"/>
          <w:lang w:val="en-US" w:eastAsia="zh-CN"/>
        </w:rPr>
      </w:pPr>
      <w:r>
        <w:t>纳税人识别号：{{客户纳税人识别号}}</w:t>
      </w:r>
    </w:p>
    <w:p w14:paraId="53664A31">
      <w:pPr>
        <w:spacing w:before="120" w:after="120" w:line="319" w:lineRule="auto"/>
        <w:jc w:val="left"/>
        <w:rPr>
          <w:rFonts w:hint="default" w:ascii="楷体" w:hAnsi="楷体" w:eastAsia="楷体" w:cs="Arial"/>
          <w:sz w:val="24"/>
          <w:u w:val="single"/>
          <w:lang w:val="en-US" w:eastAsia="zh-CN"/>
        </w:rPr>
      </w:pPr>
      <w:r>
        <w:t>地址：{{客户注册地址}}</w:t>
      </w:r>
    </w:p>
    <w:p w14:paraId="655D9436">
      <w:pPr>
        <w:spacing w:before="120" w:after="120" w:line="319" w:lineRule="auto"/>
        <w:jc w:val="left"/>
        <w:rPr>
          <w:rFonts w:hint="default" w:ascii="楷体" w:hAnsi="楷体" w:eastAsia="楷体" w:cs="Arial"/>
          <w:sz w:val="24"/>
          <w:u w:val="single"/>
          <w:lang w:val="en-US" w:eastAsia="zh-CN"/>
        </w:rPr>
      </w:pPr>
      <w:r>
        <w:t>电话：{{客户电话}}</w:t>
      </w:r>
    </w:p>
    <w:p w14:paraId="1C86EA0F">
      <w:pPr>
        <w:adjustRightInd w:val="0"/>
        <w:snapToGrid w:val="0"/>
        <w:spacing w:before="120" w:after="120" w:line="320" w:lineRule="auto"/>
        <w:jc w:val="left"/>
        <w:rPr>
          <w:rFonts w:hint="default" w:ascii="楷体" w:hAnsi="楷体" w:eastAsia="楷体" w:cs="楷体"/>
          <w:sz w:val="24"/>
          <w:szCs w:val="24"/>
          <w:u w:val="single"/>
          <w:lang w:val="en-US" w:eastAsia="zh-CN"/>
        </w:rPr>
      </w:pPr>
      <w:r>
        <w:t xml:space="preserve">开户行及账号：{{客户开户行账号}}</w:t>
      </w:r>
    </w:p>
    <w:p w14:paraId="37CF0E3B">
      <w:pPr>
        <w:adjustRightInd w:val="0"/>
        <w:snapToGrid w:val="0"/>
        <w:spacing w:before="120" w:after="120" w:line="320" w:lineRule="auto"/>
        <w:rPr>
          <w:rFonts w:hint="eastAsia" w:ascii="楷体" w:hAnsi="楷体" w:eastAsia="楷体" w:cs="楷体"/>
          <w:color w:val="auto"/>
          <w:sz w:val="24"/>
          <w:szCs w:val="24"/>
        </w:rPr>
      </w:pPr>
      <w:r>
        <w:t xml:space="preserve">7.7  乙方自行承担因收取技术服务费而产生的税费，上述约定付款的前提是乙方相应的工作经甲方验收合格且甲方收到符合法律规定的正式等额增值税专用发票及其他付款支持文件。否则甲方有权顺延付款，并不承担违约责任。   </w:t>
      </w:r>
    </w:p>
    <w:p w14:paraId="27B4C7A8">
      <w:pPr>
        <w:adjustRightInd w:val="0"/>
        <w:snapToGrid w:val="0"/>
        <w:spacing w:before="120" w:after="120" w:line="320" w:lineRule="auto"/>
        <w:rPr>
          <w:rFonts w:ascii="楷体" w:hAnsi="楷体" w:eastAsia="楷体" w:cs="楷体"/>
          <w:color w:val="0000FF"/>
          <w:sz w:val="24"/>
          <w:szCs w:val="24"/>
        </w:rPr>
      </w:pPr>
      <w:r>
        <w:t>7.8  本合同如果属于关联交易，甲乙双方约定的支付结算方式不应违反关联交易财务结算的相关规定。</w:t>
      </w:r>
    </w:p>
    <w:p w14:paraId="4C18404C">
      <w:pPr>
        <w:adjustRightInd w:val="0"/>
        <w:snapToGrid w:val="0"/>
        <w:spacing w:before="120" w:after="120" w:line="320" w:lineRule="auto"/>
        <w:rPr>
          <w:rFonts w:hint="eastAsia" w:ascii="楷体" w:hAnsi="楷体" w:eastAsia="楷体" w:cs="楷体"/>
          <w:sz w:val="24"/>
          <w:szCs w:val="24"/>
          <w:u w:val="single"/>
        </w:rPr>
      </w:pPr>
      <w:r>
        <w:t>7.9  其他约定：     /   。</w:t>
      </w:r>
    </w:p>
    <w:p w14:paraId="4E57C6A6">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第八条 验收</w:t>
      </w:r>
    </w:p>
    <w:p w14:paraId="47C92528">
      <w:pPr>
        <w:adjustRightInd w:val="0"/>
        <w:snapToGrid w:val="0"/>
        <w:spacing w:before="120" w:after="120" w:line="320" w:lineRule="auto"/>
        <w:rPr>
          <w:rFonts w:hint="eastAsia" w:ascii="楷体" w:hAnsi="楷体" w:eastAsia="楷体" w:cs="楷体"/>
          <w:sz w:val="24"/>
          <w:szCs w:val="24"/>
        </w:rPr>
      </w:pPr>
      <w:r>
        <w:t>8.1  双方确定，按以下标准和方式对乙方提交的技术服务工作成果进行验收：</w:t>
      </w:r>
    </w:p>
    <w:p w14:paraId="2CAC015D">
      <w:pPr>
        <w:adjustRightInd w:val="0"/>
        <w:snapToGrid w:val="0"/>
        <w:spacing w:before="120" w:after="120" w:line="320" w:lineRule="auto"/>
        <w:rPr>
          <w:rFonts w:ascii="楷体" w:hAnsi="楷体" w:eastAsia="楷体" w:cs="楷体"/>
          <w:sz w:val="24"/>
          <w:szCs w:val="24"/>
          <w:u w:val="single"/>
        </w:rPr>
      </w:pPr>
      <w:r>
        <w:t>8.1.1技术服务工作成果：数据库设计、接口文档、验收单、源代码。</w:t>
      </w:r>
    </w:p>
    <w:p w14:paraId="0A43CAE3">
      <w:pPr>
        <w:adjustRightInd w:val="0"/>
        <w:snapToGrid w:val="0"/>
        <w:spacing w:before="120" w:after="120" w:line="320" w:lineRule="auto"/>
        <w:rPr>
          <w:rFonts w:hint="eastAsia" w:ascii="楷体" w:hAnsi="楷体" w:eastAsia="楷体" w:cs="楷体"/>
          <w:sz w:val="24"/>
          <w:szCs w:val="24"/>
        </w:rPr>
      </w:pPr>
      <w:r>
        <w:t>8.1.2验收程序：各项技术服务工作成果自完成之日起 5日内，乙方应书面提请甲方进行验收，验收通过的，甲方在验收报告上签署意见。如果验收不合格，乙方应按甲方意见免费进行修改或重新制作或编制，并自验收不合格之日起 7 日内重新提请验收。</w:t>
      </w:r>
    </w:p>
    <w:p w14:paraId="46620704">
      <w:pPr>
        <w:adjustRightInd w:val="0"/>
        <w:snapToGrid w:val="0"/>
        <w:spacing w:before="120" w:after="120" w:line="320" w:lineRule="auto"/>
        <w:rPr>
          <w:rFonts w:hint="eastAsia" w:ascii="楷体" w:hAnsi="楷体" w:eastAsia="楷体" w:cs="楷体"/>
          <w:sz w:val="24"/>
          <w:szCs w:val="24"/>
        </w:rPr>
      </w:pPr>
      <w:r>
        <w:t>任一项技术服务工作成果连续2次验收不合格的，则视为乙方没有完成该项服务。甲方有权：（1）立即停止支付剩余服务费用，并根据情况扣减该项服务的服务费用，扣减的具体数额以甲方或甲方委托的第三方机构确定的为准；（2）单方解除本合同并要求乙方退还甲方已支付的服务费用，并赔偿甲方因此遭受的经济损失。</w:t>
      </w:r>
    </w:p>
    <w:p w14:paraId="5A02EEDF">
      <w:pPr>
        <w:adjustRightInd w:val="0"/>
        <w:snapToGrid w:val="0"/>
        <w:spacing w:before="120" w:after="120" w:line="320" w:lineRule="auto"/>
        <w:jc w:val="left"/>
        <w:rPr>
          <w:rFonts w:hint="eastAsia" w:ascii="楷体" w:hAnsi="楷体" w:eastAsia="楷体" w:cs="楷体"/>
          <w:sz w:val="24"/>
          <w:szCs w:val="24"/>
        </w:rPr>
      </w:pPr>
      <w:r>
        <w:t>8.1.3 技术服务工作成果的验收标准：项目通过审批。</w:t>
      </w:r>
    </w:p>
    <w:p w14:paraId="504D7ADB">
      <w:pPr>
        <w:adjustRightInd w:val="0"/>
        <w:snapToGrid w:val="0"/>
        <w:spacing w:before="120" w:after="120" w:line="320" w:lineRule="auto"/>
        <w:rPr>
          <w:rFonts w:hint="eastAsia" w:ascii="楷体" w:hAnsi="楷体" w:eastAsia="楷体" w:cs="楷体"/>
          <w:sz w:val="24"/>
          <w:szCs w:val="24"/>
        </w:rPr>
      </w:pPr>
      <w:r>
        <w:t>8.1.4技术服务工作成果的验收方法：满足服务内容及质量要求，交付符合业务场景的稳定的业务功能。</w:t>
      </w:r>
    </w:p>
    <w:p w14:paraId="5ABD959A">
      <w:pPr>
        <w:adjustRightInd w:val="0"/>
        <w:snapToGrid w:val="0"/>
        <w:spacing w:before="120" w:after="120" w:line="320" w:lineRule="auto"/>
        <w:rPr>
          <w:rFonts w:hint="eastAsia" w:ascii="楷体" w:hAnsi="楷体" w:eastAsia="楷体" w:cs="楷体"/>
          <w:sz w:val="24"/>
          <w:szCs w:val="24"/>
        </w:rPr>
      </w:pPr>
      <w:r>
        <w:t>8.1.5 验收的时间和地点：甲方通知的时间和地点。</w:t>
      </w:r>
    </w:p>
    <w:p w14:paraId="087D179D">
      <w:pPr>
        <w:adjustRightInd w:val="0"/>
        <w:snapToGrid w:val="0"/>
        <w:spacing w:before="120" w:after="120" w:line="320" w:lineRule="auto"/>
        <w:rPr>
          <w:rFonts w:hint="eastAsia" w:ascii="楷体" w:hAnsi="楷体" w:eastAsia="楷体" w:cs="楷体"/>
          <w:color w:val="000000"/>
          <w:sz w:val="24"/>
          <w:szCs w:val="24"/>
        </w:rPr>
      </w:pPr>
      <w:r>
        <w:t xml:space="preserve">8.2 质量保证： </w:t>
      </w:r>
    </w:p>
    <w:p w14:paraId="7E0ECE16">
      <w:pPr>
        <w:adjustRightInd w:val="0"/>
        <w:snapToGrid w:val="0"/>
        <w:spacing w:before="120" w:after="120" w:line="320" w:lineRule="auto"/>
        <w:rPr>
          <w:rFonts w:ascii="楷体" w:hAnsi="楷体" w:eastAsia="楷体" w:cs="楷体"/>
          <w:color w:val="000000"/>
          <w:sz w:val="24"/>
          <w:szCs w:val="24"/>
        </w:rPr>
      </w:pPr>
      <w:r>
        <w:t>8.2.1乙方在整个服务过程中应提供和保持一套质量保证体系和严格的质量控制程序，保证使用适当合格的人员为甲方提供服务，保证提供的服务满足本合同要求。</w:t>
      </w:r>
    </w:p>
    <w:p w14:paraId="4B7AFBC2">
      <w:pPr>
        <w:adjustRightInd w:val="0"/>
        <w:snapToGrid w:val="0"/>
        <w:spacing w:before="120" w:after="120" w:line="320" w:lineRule="auto"/>
        <w:rPr>
          <w:rFonts w:hint="eastAsia" w:ascii="楷体" w:hAnsi="楷体" w:eastAsia="楷体" w:cs="楷体"/>
          <w:color w:val="000000"/>
          <w:sz w:val="24"/>
          <w:szCs w:val="24"/>
        </w:rPr>
      </w:pPr>
      <w:r>
        <w:t>8.2.2 如果在缺陷责任期内发现与服务相关的任何错误、疏漏或问题，乙方应在【48】小时内或甲方指定的其他时限内组织人员予以解决，并承担鉴定及其他有关费用。保修期内所修改服务的质保期为自乙方修改结束并经甲方验收合格之日起12个月。在缺陷责任期内，如乙方未能完成上述约定的质保义务，甲方可自行委托第三人进行维修，所产生的全部费用和损失由乙方承担。</w:t>
      </w:r>
    </w:p>
    <w:p w14:paraId="76516B22">
      <w:pPr>
        <w:adjustRightInd w:val="0"/>
        <w:snapToGrid w:val="0"/>
        <w:spacing w:before="120" w:after="120" w:line="320" w:lineRule="auto"/>
        <w:rPr>
          <w:rFonts w:hint="eastAsia" w:ascii="楷体" w:hAnsi="楷体" w:eastAsia="楷体" w:cs="楷体"/>
          <w:color w:val="auto"/>
          <w:sz w:val="24"/>
          <w:szCs w:val="24"/>
        </w:rPr>
      </w:pPr>
      <w:r>
        <w:t>8.2.3针对缺陷责任期届满以后的服务成果的维修和维护，乙方应在接到甲方通知后派技术人员到现场进行免费指导，如需要更换备品备件或进行维修维护的，乙方只收取合理且必要的成本费用。</w:t>
      </w:r>
    </w:p>
    <w:p w14:paraId="675A3DB8">
      <w:pPr>
        <w:spacing w:after="120" w:line="320" w:lineRule="auto"/>
        <w:rPr>
          <w:rFonts w:hint="eastAsia" w:ascii="楷体" w:hAnsi="楷体" w:eastAsia="楷体" w:cs="楷体"/>
          <w:sz w:val="24"/>
          <w:szCs w:val="24"/>
        </w:rPr>
      </w:pPr>
      <w:r>
        <w:t>8.3 其他约定：      /         。</w:t>
      </w:r>
    </w:p>
    <w:bookmarkEnd w:id="81"/>
    <w:bookmarkEnd w:id="82"/>
    <w:bookmarkEnd w:id="83"/>
    <w:bookmarkEnd w:id="84"/>
    <w:bookmarkEnd w:id="85"/>
    <w:bookmarkEnd w:id="86"/>
    <w:bookmarkEnd w:id="87"/>
    <w:bookmarkEnd w:id="88"/>
    <w:bookmarkEnd w:id="89"/>
    <w:bookmarkEnd w:id="90"/>
    <w:p w14:paraId="7AD934D0">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第九条 转让与分包</w:t>
      </w:r>
    </w:p>
    <w:p w14:paraId="63870D60">
      <w:pPr>
        <w:adjustRightInd w:val="0"/>
        <w:snapToGrid w:val="0"/>
        <w:spacing w:before="120" w:after="120" w:line="320" w:lineRule="auto"/>
        <w:rPr>
          <w:rFonts w:hint="eastAsia" w:ascii="楷体" w:hAnsi="楷体" w:eastAsia="楷体" w:cs="楷体"/>
          <w:sz w:val="24"/>
          <w:szCs w:val="24"/>
        </w:rPr>
      </w:pPr>
      <w:r>
        <w:t>本合同下乙方的权利或义务，除非得到甲方事先书面同意，不得转让或分包。如乙方认为确有必要将服务分包给其他第三方，应向甲方书面提出并说明理由，应提供足够的材料供甲方审查，甲方有权决定是否允许乙方分包。如甲方允许分包，乙方应按本合同的要求对分包商进行统一管理和控制，乙方对分包商在本服务合同下所完成的工作全面负责，承担连带责任。</w:t>
      </w:r>
    </w:p>
    <w:p w14:paraId="290F9E3E">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第十条 所有权和知识产权</w:t>
      </w:r>
    </w:p>
    <w:p w14:paraId="062391A2">
      <w:pPr>
        <w:adjustRightInd w:val="0"/>
        <w:snapToGrid w:val="0"/>
        <w:spacing w:before="120" w:after="120" w:line="320" w:lineRule="auto"/>
        <w:rPr>
          <w:rFonts w:hint="eastAsia" w:ascii="楷体" w:hAnsi="楷体" w:eastAsia="楷体" w:cs="楷体"/>
          <w:color w:val="auto"/>
          <w:sz w:val="24"/>
          <w:szCs w:val="24"/>
        </w:rPr>
      </w:pPr>
      <w:r>
        <w:t>10.1 乙方根据本合同提交给或应提交给甲方的技术服务工作成果，以及甲方利用乙方提交的技术服务工作成果所完成的新技术成果及其相关知识产权包括但不限于专利和专利申请、商标、商号、服务商标、域名、版权和版权申请及注册、工艺、制造方法、配方、设计、图案、研发数据、构成成分、电路图、工业模型、发明、专有技术、商业秘密、计算机软件、软件源代码、集成电路布图设计及其注册、技术诀窍、新发现、创意、建议、概念、数据、信息、结果、新程序、公式等权利（无论该等权利是否已注册或者能够注册）等，归甲方所有。</w:t>
      </w:r>
    </w:p>
    <w:p w14:paraId="07E7105C">
      <w:pPr>
        <w:adjustRightInd w:val="0"/>
        <w:snapToGrid w:val="0"/>
        <w:spacing w:before="120" w:after="120" w:line="320" w:lineRule="auto"/>
        <w:rPr>
          <w:rFonts w:hint="eastAsia" w:ascii="楷体" w:hAnsi="楷体" w:eastAsia="楷体" w:cs="楷体"/>
          <w:sz w:val="24"/>
          <w:szCs w:val="24"/>
        </w:rPr>
      </w:pPr>
      <w:r>
        <w:t>为免生疑问，乙方同意，甲方有权自行或授权第三方在乙方已交付的技术服务工作成果之上进行不时修订、补充、升级和更新，乙方不认为该等行为侵犯了乙方的知识产权，也无权限制甲方使用和授权他人使用该等修订、补充、升级和更新所产生的技术成果及相关知识产权。</w:t>
      </w:r>
    </w:p>
    <w:p w14:paraId="6A6BCA25">
      <w:pPr>
        <w:adjustRightInd w:val="0"/>
        <w:snapToGrid w:val="0"/>
        <w:spacing w:before="120" w:after="120" w:line="320" w:lineRule="auto"/>
        <w:rPr>
          <w:rFonts w:hint="eastAsia" w:ascii="楷体" w:hAnsi="楷体" w:eastAsia="楷体" w:cs="楷体"/>
          <w:sz w:val="24"/>
          <w:szCs w:val="24"/>
        </w:rPr>
      </w:pPr>
      <w:r>
        <w:t>10.2 甲方提供给乙方的企业标识、图片、文字、技术资料等任何资料、文件的知识产权归属于甲方，乙方仅能在履行本技术服务项目所必须的范围内使用。</w:t>
      </w:r>
    </w:p>
    <w:p w14:paraId="3BB9A4D8">
      <w:pPr>
        <w:adjustRightInd w:val="0"/>
        <w:snapToGrid w:val="0"/>
        <w:spacing w:before="120" w:after="120" w:line="320" w:lineRule="auto"/>
        <w:rPr>
          <w:rFonts w:hint="eastAsia" w:ascii="楷体" w:hAnsi="楷体" w:eastAsia="楷体" w:cs="楷体"/>
          <w:sz w:val="24"/>
          <w:szCs w:val="24"/>
        </w:rPr>
      </w:pPr>
      <w:r>
        <w:t>10.3  受限于本条以上第1款和第2款规定的效力，如果乙方利用甲方提供的或归属于甲方的技术资料、知识产权和工作条件完成或实现了任何本条第1款所述技术服务工作成果以外的新技术成果（包括但不限于新技术、新工艺、新方法、新发明、新发现等），这些新技术成果及其知识产权的归属采用以下第（1）种方式：</w:t>
      </w:r>
    </w:p>
    <w:p w14:paraId="0A9CEA66">
      <w:pPr>
        <w:pStyle w:val="23"/>
        <w:adjustRightInd w:val="0"/>
        <w:snapToGrid w:val="0"/>
        <w:spacing w:before="120" w:after="120" w:line="320" w:lineRule="auto"/>
        <w:ind w:firstLine="0" w:firstLineChars="0"/>
        <w:rPr>
          <w:rFonts w:hint="eastAsia" w:ascii="楷体" w:hAnsi="楷体" w:eastAsia="楷体" w:cs="楷体"/>
          <w:color w:val="auto"/>
          <w:sz w:val="24"/>
          <w:szCs w:val="24"/>
        </w:rPr>
      </w:pPr>
      <w:r>
        <w:t>（1）归甲方所有，未经甲方书面同意乙方不得自己使用也不得再许可第三方使用或向第三方披露；</w:t>
      </w:r>
    </w:p>
    <w:p w14:paraId="3E695BB2">
      <w:pPr>
        <w:pStyle w:val="23"/>
        <w:adjustRightInd w:val="0"/>
        <w:snapToGrid w:val="0"/>
        <w:spacing w:before="120" w:after="120" w:line="320" w:lineRule="auto"/>
        <w:ind w:firstLine="0" w:firstLineChars="0"/>
        <w:rPr>
          <w:rFonts w:hint="eastAsia" w:ascii="楷体" w:hAnsi="楷体" w:eastAsia="楷体" w:cs="楷体"/>
          <w:color w:val="auto"/>
          <w:sz w:val="24"/>
          <w:szCs w:val="24"/>
        </w:rPr>
      </w:pPr>
      <w:r>
        <w:t>（2）归甲方所有，乙方可以在双方协商确定向甲方支付的使用价格后有偿使用，但未经甲方书面同意，乙方不得再许可第三方使用或向第三方披露。</w:t>
      </w:r>
    </w:p>
    <w:p w14:paraId="0875B801">
      <w:pPr>
        <w:pStyle w:val="23"/>
        <w:adjustRightInd w:val="0"/>
        <w:snapToGrid w:val="0"/>
        <w:spacing w:before="120" w:after="120" w:line="320" w:lineRule="auto"/>
        <w:ind w:firstLine="0" w:firstLineChars="0"/>
        <w:rPr>
          <w:rFonts w:hint="eastAsia" w:ascii="楷体" w:hAnsi="楷体" w:eastAsia="楷体" w:cs="楷体"/>
          <w:sz w:val="24"/>
          <w:szCs w:val="24"/>
        </w:rPr>
      </w:pPr>
      <w:r>
        <w:t>（3）归乙方所有，甲方有权无偿使用。未经乙方同意，甲方不得再许可第三方使用或向第三方披露；乙方向第三方转让技术成果所有权及知识产权的，不影响甲方的使用权。</w:t>
      </w:r>
    </w:p>
    <w:p w14:paraId="2B353D47">
      <w:pPr>
        <w:pStyle w:val="23"/>
        <w:spacing w:line="320" w:lineRule="auto"/>
        <w:ind w:firstLine="0" w:firstLineChars="0"/>
        <w:rPr>
          <w:rFonts w:ascii="楷体" w:hAnsi="楷体" w:eastAsia="楷体" w:cs="楷体"/>
          <w:sz w:val="24"/>
          <w:szCs w:val="24"/>
        </w:rPr>
      </w:pPr>
      <w:r>
        <w:t>（4）双方共有，任何一方都有权自己使用；但任何一方转让技术成果或许可第三方使用技术成果必须经过另一方书面同意。任何一方转让或许可使用技术成果产生的收益都应按甲方占 / %，乙方占 / %的比例进行分配。</w:t>
      </w:r>
    </w:p>
    <w:p w14:paraId="22155AC9">
      <w:pPr>
        <w:pStyle w:val="23"/>
        <w:spacing w:line="320" w:lineRule="auto"/>
        <w:ind w:firstLine="0" w:firstLineChars="0"/>
        <w:rPr>
          <w:rFonts w:hint="eastAsia" w:ascii="楷体" w:hAnsi="楷体" w:eastAsia="楷体" w:cs="楷体"/>
          <w:color w:val="000000"/>
          <w:kern w:val="0"/>
          <w:sz w:val="20"/>
        </w:rPr>
      </w:pPr>
      <w:r>
        <w:t>10.4 乙方在服务过程中所采集的甲方各类生产经营、视音频数据均为甲方数据资产，不得以任何原因对原始取得的数据进行二次商业销售，不得通过技术手段对取得数据进行格式限定、加密等方式阻碍甲方读写、使用。</w:t>
      </w:r>
    </w:p>
    <w:p w14:paraId="60D64230">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第十一条 承诺与保证</w:t>
      </w:r>
    </w:p>
    <w:p w14:paraId="0EC01BF8">
      <w:pPr>
        <w:adjustRightInd w:val="0"/>
        <w:snapToGrid w:val="0"/>
        <w:spacing w:before="120" w:after="120" w:line="320" w:lineRule="auto"/>
        <w:rPr>
          <w:rFonts w:hint="eastAsia" w:ascii="楷体" w:hAnsi="楷体" w:eastAsia="楷体" w:cs="楷体"/>
          <w:sz w:val="24"/>
          <w:szCs w:val="24"/>
        </w:rPr>
      </w:pPr>
      <w:r>
        <w:t>11.1 不侵权：乙方陈述和保证，其履行本合同所使用的乙方的任何设备、材料、工序工艺、软件及其他知识产权均不会侵犯任何第三方合法拥有的包括但不限于知识产权在内的各项权利。如果第三方提出任何侵权主张（无论是向甲方主张还是向乙方主张），乙方应当处理该索赔或追诉，向甲方赔偿因乙方侵权（或潜在侵权）而对甲方造成的全部经济损失（包括直接损失和间接损失），并向第三方承担由此而引起的法律和经济责任。乙方对甲方的赔偿金额以甲方实际遭受的损失确定，赔偿金额不以合同价款金额为限。除提供乙方抗辩所需的合理信息和支持，甲方对此不承担责任。如果由于上述原因，经过法律程序最终确定服务提交成果和使用的有关技术、软件、资料或物品将被限制使用，乙方应当按照甲方的选择，立即作出如下安排并承担相应的费用：</w:t>
      </w:r>
    </w:p>
    <w:p w14:paraId="4559258C">
      <w:pPr>
        <w:adjustRightInd w:val="0"/>
        <w:snapToGrid w:val="0"/>
        <w:spacing w:before="120" w:after="120" w:line="320" w:lineRule="auto"/>
        <w:rPr>
          <w:rFonts w:hint="eastAsia" w:ascii="楷体" w:hAnsi="楷体" w:eastAsia="楷体" w:cs="楷体"/>
          <w:sz w:val="24"/>
          <w:szCs w:val="24"/>
        </w:rPr>
      </w:pPr>
      <w:r>
        <w:t>（1）为甲方购买继续使用该产品或服务的使用权；</w:t>
      </w:r>
    </w:p>
    <w:p w14:paraId="2018C179">
      <w:pPr>
        <w:adjustRightInd w:val="0"/>
        <w:snapToGrid w:val="0"/>
        <w:spacing w:before="120" w:after="120" w:line="320" w:lineRule="auto"/>
        <w:rPr>
          <w:rFonts w:hint="eastAsia" w:ascii="楷体" w:hAnsi="楷体" w:eastAsia="楷体" w:cs="楷体"/>
          <w:sz w:val="24"/>
          <w:szCs w:val="24"/>
        </w:rPr>
      </w:pPr>
      <w:r>
        <w:t>（2）修改该产品或服务使其不会造成侵权；</w:t>
      </w:r>
    </w:p>
    <w:p w14:paraId="53E44EFB">
      <w:pPr>
        <w:adjustRightInd w:val="0"/>
        <w:snapToGrid w:val="0"/>
        <w:spacing w:before="120" w:after="120" w:line="320" w:lineRule="auto"/>
        <w:rPr>
          <w:rFonts w:hint="eastAsia" w:ascii="楷体" w:hAnsi="楷体" w:eastAsia="楷体" w:cs="楷体"/>
          <w:sz w:val="24"/>
          <w:szCs w:val="24"/>
        </w:rPr>
      </w:pPr>
      <w:r>
        <w:t>（3）用同等功能的、未被主张为侵权的、甲方认可的替代物代替该产品或服务；或</w:t>
      </w:r>
    </w:p>
    <w:p w14:paraId="234BC5DB">
      <w:pPr>
        <w:adjustRightInd w:val="0"/>
        <w:snapToGrid w:val="0"/>
        <w:spacing w:before="120" w:after="120" w:line="320" w:lineRule="auto"/>
        <w:rPr>
          <w:rFonts w:hint="eastAsia" w:ascii="楷体" w:hAnsi="楷体" w:eastAsia="楷体" w:cs="楷体"/>
          <w:sz w:val="24"/>
          <w:szCs w:val="24"/>
        </w:rPr>
      </w:pPr>
      <w:r>
        <w:t>（4）乙方将退还甲方已支付的服务费用，并应赔偿因限制使用给甲方造成的全部损失。</w:t>
      </w:r>
    </w:p>
    <w:p w14:paraId="3CFA0E12">
      <w:pPr>
        <w:adjustRightInd w:val="0"/>
        <w:snapToGrid w:val="0"/>
        <w:spacing w:before="120" w:after="120" w:line="320" w:lineRule="auto"/>
        <w:rPr>
          <w:rFonts w:hint="eastAsia" w:ascii="楷体" w:hAnsi="楷体" w:eastAsia="楷体" w:cs="楷体"/>
          <w:color w:val="0000FF"/>
          <w:sz w:val="24"/>
          <w:szCs w:val="24"/>
        </w:rPr>
      </w:pPr>
      <w:r>
        <w:t>11.2  施工安全（如适用）：乙方承诺其及其工作人员已取得相应的施工资质，并且在提供技术服务时，将严格遵守国家有关施工现场安全生产的法规和管理制度，乙方承诺对因其原因导致的安全事故及人员伤亡承担全部责任。</w:t>
      </w:r>
    </w:p>
    <w:p w14:paraId="6C768890">
      <w:pPr>
        <w:adjustRightInd w:val="0"/>
        <w:snapToGrid w:val="0"/>
        <w:spacing w:before="120" w:after="120" w:line="320" w:lineRule="auto"/>
        <w:rPr>
          <w:rFonts w:hint="eastAsia" w:ascii="楷体" w:hAnsi="楷体" w:eastAsia="楷体" w:cs="楷体"/>
          <w:sz w:val="24"/>
          <w:szCs w:val="24"/>
        </w:rPr>
      </w:pPr>
      <w:r>
        <w:t>11.3  遵守甲方操作规程：甲乙双方应另行签署《HSE合同》（参见本合同附件二）。乙方在进入甲方及所属单位的工作区域时，须专业审慎且遵守甲方安全管理规定和QHSE（质量、健康、安全、环保）操作规程。如有违反，乙方需要承担由此产生的全部法律责任并对甲方造成的损失承担赔偿责任。</w:t>
      </w:r>
    </w:p>
    <w:p w14:paraId="638CE1B9">
      <w:pPr>
        <w:adjustRightInd w:val="0"/>
        <w:snapToGrid w:val="0"/>
        <w:spacing w:before="120" w:after="120" w:line="320" w:lineRule="auto"/>
        <w:rPr>
          <w:rFonts w:hint="eastAsia" w:ascii="楷体" w:hAnsi="楷体" w:eastAsia="楷体" w:cs="楷体"/>
          <w:bCs/>
          <w:szCs w:val="24"/>
        </w:rPr>
      </w:pPr>
      <w:r>
        <w:t>11.4 诚信合规：甲乙双方应就诚信合规事项另行签署《廉洁自律合同》（参见本合同附件一）。</w:t>
      </w:r>
    </w:p>
    <w:p w14:paraId="012E4578">
      <w:pPr>
        <w:adjustRightInd w:val="0"/>
        <w:snapToGrid w:val="0"/>
        <w:spacing w:before="120" w:after="120" w:line="320" w:lineRule="auto"/>
        <w:rPr>
          <w:rFonts w:hint="eastAsia" w:ascii="楷体" w:hAnsi="楷体" w:eastAsia="楷体" w:cs="楷体"/>
          <w:sz w:val="24"/>
          <w:szCs w:val="24"/>
        </w:rPr>
      </w:pPr>
      <w:r>
        <w:t>11.5 对外关系承诺：乙方在其服务范围内与其他服务方之间的工作关系，由乙方自行负责处理。</w:t>
      </w:r>
    </w:p>
    <w:p w14:paraId="77AC39B6">
      <w:pPr>
        <w:adjustRightInd w:val="0"/>
        <w:snapToGrid w:val="0"/>
        <w:spacing w:before="120" w:after="120" w:line="320" w:lineRule="auto"/>
        <w:rPr>
          <w:rFonts w:ascii="楷体" w:hAnsi="楷体" w:eastAsia="楷体" w:cs="楷体"/>
          <w:sz w:val="24"/>
          <w:szCs w:val="24"/>
        </w:rPr>
      </w:pPr>
      <w:r>
        <w:t>11.6 自行投保：乙方应为其有关人员办理保险，支付保险费。乙方自行投保的内容为：乙方人员的意外险。因甲方原因造成乙方设备和人员损害，由乙方负责向保险公司索赔，甲方只承担保险公司赔偿以外应当由甲方承担的的损失。乙方未为其人员办理保险的，在本合同履行期内所发生的人员伤亡，相应后果由乙方自行承担。</w:t>
      </w:r>
    </w:p>
    <w:p w14:paraId="6F9DE447">
      <w:pPr>
        <w:adjustRightInd w:val="0"/>
        <w:snapToGrid w:val="0"/>
        <w:spacing w:before="120" w:after="120" w:line="320" w:lineRule="auto"/>
        <w:rPr>
          <w:rFonts w:hint="eastAsia" w:ascii="楷体" w:hAnsi="楷体" w:eastAsia="楷体" w:cs="楷体"/>
          <w:sz w:val="24"/>
          <w:szCs w:val="24"/>
        </w:rPr>
      </w:pPr>
      <w:r>
        <w:t>11.7 团队稳定及不竞争承诺：乙方需保证提供技术服务的团队成员具备足够的知识和经验，团队需保持稳定且不得随意更换（如需更换需要提前告知甲方并取得甲方的事先书面同意）。团队成员需尽职尽责，接触甲方核心技术或者关键信息的团队成员（以甲方的判断和正式书面告知为准），在本合同履行期间不得为与甲方存在竞争关系的单位或者个人提供类似服务。</w:t>
      </w:r>
    </w:p>
    <w:p w14:paraId="78BFAA32">
      <w:pPr>
        <w:adjustRightInd w:val="0"/>
        <w:snapToGrid w:val="0"/>
        <w:spacing w:before="120" w:after="120" w:line="320" w:lineRule="auto"/>
        <w:rPr>
          <w:rFonts w:hint="eastAsia" w:ascii="楷体" w:hAnsi="楷体" w:eastAsia="楷体" w:cs="楷体"/>
          <w:sz w:val="24"/>
          <w:szCs w:val="24"/>
        </w:rPr>
      </w:pPr>
      <w:r>
        <w:t>11.8  设备承诺：除非本合同另有明文规定，乙方应确保提供技术服务所使用的设备的技术性能和质量符合国家标准、行业标准和市场的通常标准（以要求较高的为准）。未经甲方书面同意，乙方应使用本合同规定的设备提供技术服务，不得擅自更换。</w:t>
      </w:r>
    </w:p>
    <w:p w14:paraId="3025B6B1">
      <w:pPr>
        <w:adjustRightInd w:val="0"/>
        <w:snapToGrid w:val="0"/>
        <w:spacing w:before="120" w:after="120" w:line="320" w:lineRule="auto"/>
        <w:rPr>
          <w:rFonts w:hint="eastAsia" w:ascii="楷体" w:hAnsi="楷体" w:eastAsia="楷体" w:cs="楷体"/>
          <w:sz w:val="24"/>
          <w:szCs w:val="24"/>
        </w:rPr>
      </w:pPr>
      <w:r>
        <w:t>11.9亲自完成：乙方保证按合同约定亲自完成技术服务和解答甲方问题，未经甲方书面同意不得擅自将本合同项下的全部或者部分工作转包或分包给第三方。</w:t>
      </w:r>
    </w:p>
    <w:p w14:paraId="473B3FF7">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第十二条 不可抗力</w:t>
      </w:r>
    </w:p>
    <w:p w14:paraId="20B16D10">
      <w:pPr>
        <w:adjustRightInd w:val="0"/>
        <w:snapToGrid w:val="0"/>
        <w:spacing w:before="120" w:after="120" w:line="320" w:lineRule="auto"/>
        <w:rPr>
          <w:rFonts w:hint="eastAsia" w:ascii="楷体" w:hAnsi="楷体" w:eastAsia="楷体" w:cs="楷体"/>
          <w:sz w:val="24"/>
          <w:szCs w:val="24"/>
        </w:rPr>
      </w:pPr>
      <w:r>
        <w:t>12.1  不可抗力事件是指合同当事人不能预见、不能避免且不能克服的客观情况，包括但不限于地震、水灾、火灾（非人为）、雷击、雪灾、海啸、风暴潮、台风、泥石流、滑坡、瘟疫、流行性疾病等自然灾害；战争、骚乱、戒严、暴动、恐怖袭击、罢工、内乱等社会事件及政府征用、征收、禁令等行为导致无法履行合同的情形。</w:t>
      </w:r>
    </w:p>
    <w:p w14:paraId="472A45A0">
      <w:pPr>
        <w:adjustRightInd w:val="0"/>
        <w:snapToGrid w:val="0"/>
        <w:spacing w:before="120" w:after="120" w:line="320" w:lineRule="auto"/>
        <w:rPr>
          <w:rFonts w:hint="eastAsia" w:ascii="楷体" w:hAnsi="楷体" w:eastAsia="楷体" w:cs="楷体"/>
          <w:sz w:val="24"/>
          <w:szCs w:val="24"/>
        </w:rPr>
      </w:pPr>
      <w:r>
        <w:t>12.2  由于不可抗力原因，使双方或任何一方不能履行或者不能完全履行合同义务时，受到不可抗力影响的一方应采取有效措施，尽量避免或减少损失，将损失降低到最低程度，在不可抗力发生后 24 小时内以书面形式通知对方，并在其后3日内向对方提供有效证明文件。一方未尽通知义务或未采取措施避免、减少损失的，应就扩大的损失承担相应的赔偿责任。</w:t>
      </w:r>
    </w:p>
    <w:p w14:paraId="26009836">
      <w:pPr>
        <w:adjustRightInd w:val="0"/>
        <w:snapToGrid w:val="0"/>
        <w:spacing w:before="120" w:after="120" w:line="320" w:lineRule="auto"/>
        <w:rPr>
          <w:rFonts w:hint="eastAsia" w:ascii="楷体" w:hAnsi="楷体" w:eastAsia="楷体" w:cs="楷体"/>
          <w:sz w:val="24"/>
          <w:szCs w:val="24"/>
        </w:rPr>
      </w:pPr>
      <w:r>
        <w:t>12.3  因不可抗力不能履行或者不能完全履行本合同的，根据不可抗力的影响，受不可抗力影响的一方全部或部分免除责任，但法律另有规定的除外。如发生延迟履行，在延迟履行期间发生不可抗力事件导致延迟履行方无法履行其合同义务，延迟履行方不能就延迟履行期间的不可抗力事件免责。</w:t>
      </w:r>
    </w:p>
    <w:p w14:paraId="191A7413">
      <w:pPr>
        <w:adjustRightInd w:val="0"/>
        <w:snapToGrid w:val="0"/>
        <w:spacing w:before="120" w:after="120" w:line="320" w:lineRule="auto"/>
        <w:rPr>
          <w:rFonts w:hint="eastAsia" w:ascii="楷体" w:hAnsi="楷体" w:eastAsia="楷体" w:cs="楷体"/>
          <w:sz w:val="24"/>
          <w:szCs w:val="24"/>
        </w:rPr>
      </w:pPr>
      <w:r>
        <w:t>12.4  因不可抗力致使合同无法按期履行或不能履行所造成的损失由双方各自承担。</w:t>
      </w:r>
    </w:p>
    <w:p w14:paraId="0CE4F2E5">
      <w:pPr>
        <w:adjustRightInd w:val="0"/>
        <w:snapToGrid w:val="0"/>
        <w:spacing w:before="120" w:after="120" w:line="320" w:lineRule="auto"/>
        <w:rPr>
          <w:rFonts w:ascii="楷体" w:hAnsi="楷体" w:eastAsia="楷体" w:cs="楷体"/>
          <w:sz w:val="24"/>
          <w:szCs w:val="24"/>
        </w:rPr>
      </w:pPr>
      <w:r>
        <w:t>12.5  双方根据不可抗力对履行合同的影响程度，友好协商选择解除合同或者继续履行；如果双方选择解除合同，则乙方应当向甲方退还尚未实际发生的技术服务费。当一方因上述原因解除本合同时，应当以书面形式通知另一方。通知送达另一方时本合同终止。</w:t>
      </w:r>
    </w:p>
    <w:p w14:paraId="1E19412A">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第十三条 保密</w:t>
      </w:r>
    </w:p>
    <w:p w14:paraId="693A275C">
      <w:pPr>
        <w:adjustRightInd w:val="0"/>
        <w:snapToGrid w:val="0"/>
        <w:spacing w:before="120" w:after="120" w:line="320" w:lineRule="auto"/>
        <w:rPr>
          <w:rFonts w:hint="eastAsia" w:ascii="楷体" w:hAnsi="楷体" w:eastAsia="楷体" w:cs="楷体"/>
          <w:sz w:val="24"/>
          <w:szCs w:val="24"/>
        </w:rPr>
      </w:pPr>
      <w:r>
        <w:t>13.1 乙方同意，除非甲方明示授权或本条另有规定，其不得在为甲方提供服务期间以及完成服务后的【 5 】年内进行下述活动：（a）向第三方披露；（b）为乙方的利益或其它方的利益使用；（c）公开保密信息。</w:t>
      </w:r>
    </w:p>
    <w:p w14:paraId="501B87C3">
      <w:pPr>
        <w:adjustRightInd w:val="0"/>
        <w:snapToGrid w:val="0"/>
        <w:spacing w:before="120" w:after="120" w:line="320" w:lineRule="auto"/>
        <w:rPr>
          <w:rFonts w:hint="eastAsia" w:ascii="楷体" w:hAnsi="楷体" w:eastAsia="楷体" w:cs="楷体"/>
          <w:color w:val="auto"/>
          <w:sz w:val="24"/>
          <w:szCs w:val="24"/>
        </w:rPr>
      </w:pPr>
      <w:r>
        <w:t>13.2  前款所述保密信息是指甲方创造、所有、控制或占有的机密或保密信息，包括但不限于甲方向乙方披露的有关业务、商业、技术信息和资料（技术方案或技术方案中的一个或多个技术要素、设计文件、图纸资料、装置运行经验、程序、工艺流程、质量控制、应用试验、关键算法、技术指标、工业配方、制作工艺、制作方法以及试验方式、有价值的技术数据、与经营活动有关的创意、管理、销售、财务、计划、样本、招投标材料、客户信息、市场信息、公司组织结构、经营管理及人员状况、人力资源信息、数据等），不论是书面的还是口头的，或是由乙方向甲方提供服务过程中而产生的信息，无论该信息的载体如何。</w:t>
      </w:r>
    </w:p>
    <w:p w14:paraId="07761B9E">
      <w:pPr>
        <w:adjustRightInd w:val="0"/>
        <w:snapToGrid w:val="0"/>
        <w:spacing w:before="120" w:after="120" w:line="320" w:lineRule="auto"/>
        <w:rPr>
          <w:rFonts w:hint="eastAsia" w:ascii="楷体" w:hAnsi="楷体" w:eastAsia="楷体" w:cs="楷体"/>
          <w:sz w:val="24"/>
          <w:szCs w:val="24"/>
        </w:rPr>
      </w:pPr>
      <w:r>
        <w:t>13.3  本保密和不使用义务不适用于下述信息：（a）依照中华人民共和国法律应向有关政府部门公开的信息；（b）在披露时已经处于公共领域的信息或披露后因为公布或其它原因进入公共领域的信息，但是因为乙方违反本合同而进入公共领域的除外；（c）乙方可以合理证明在披露时即已为乙方所占有的信息；（d）乙方从第三方获得的信息，而第三方有权向乙方披露。</w:t>
      </w:r>
    </w:p>
    <w:p w14:paraId="457D0B38">
      <w:pPr>
        <w:adjustRightInd w:val="0"/>
        <w:snapToGrid w:val="0"/>
        <w:spacing w:before="120" w:after="120" w:line="320" w:lineRule="auto"/>
        <w:rPr>
          <w:rFonts w:hint="eastAsia" w:ascii="楷体" w:hAnsi="楷体" w:eastAsia="楷体" w:cs="楷体"/>
          <w:sz w:val="24"/>
          <w:szCs w:val="24"/>
        </w:rPr>
      </w:pPr>
      <w:r>
        <w:t>13.4  本条规定不限制乙方在为履行本合同规定的义务所必须的范围内向其服务人员、雇员、代理、分包商和关联方披露保密信息，但乙方应当确保其在本合同项下任命的每名服务人员、雇员、代理和分包商了解并遵守本条规定的保密义务。上述必须的范围内向其服务人员、雇员、代理、分包商或关联方违反本条规定的保密规定的，由乙方向甲方承担违约赔偿责任。</w:t>
      </w:r>
    </w:p>
    <w:p w14:paraId="30452753">
      <w:pPr>
        <w:adjustRightInd w:val="0"/>
        <w:snapToGrid w:val="0"/>
        <w:spacing w:before="120" w:after="120" w:line="320" w:lineRule="auto"/>
        <w:rPr>
          <w:rFonts w:hint="eastAsia" w:ascii="楷体" w:hAnsi="楷体" w:eastAsia="楷体" w:cs="楷体"/>
          <w:sz w:val="24"/>
          <w:szCs w:val="24"/>
        </w:rPr>
      </w:pPr>
      <w:r>
        <w:t>13.5 乙方应以不低于其对己方拥有的类似资料的保密程度来对待甲方向其披露的保密信息，但在任何情况下，对保密信息的保护都不能低于合理程度。</w:t>
      </w:r>
    </w:p>
    <w:p w14:paraId="7044A195">
      <w:pPr>
        <w:adjustRightInd w:val="0"/>
        <w:snapToGrid w:val="0"/>
        <w:spacing w:before="120" w:after="120" w:line="320" w:lineRule="auto"/>
        <w:rPr>
          <w:rFonts w:hint="eastAsia" w:ascii="楷体" w:hAnsi="楷体" w:eastAsia="楷体" w:cs="楷体"/>
          <w:sz w:val="24"/>
          <w:szCs w:val="24"/>
        </w:rPr>
      </w:pPr>
      <w:r>
        <w:t>13.6在保密期间内，任何一方对本条任何一款的违约，都会给另一方带来不能弥补的损害，并且具有持续性，难以或不可能完全以金钱计算出受损程度，因此除按法律规定和本合同约定执行任何有关损害赔偿责任外，任何一方均有权采取合理的方式来减轻损失，包括但不限于指定措施和限制使用的合理请求。</w:t>
      </w:r>
    </w:p>
    <w:p w14:paraId="4140059B">
      <w:pPr>
        <w:spacing w:after="120" w:line="320" w:lineRule="auto"/>
        <w:outlineLvl w:val="0"/>
        <w:rPr>
          <w:rFonts w:hint="eastAsia" w:ascii="楷体" w:hAnsi="楷体" w:eastAsia="楷体" w:cs="楷体"/>
          <w:b/>
          <w:bCs/>
          <w:sz w:val="24"/>
          <w:szCs w:val="24"/>
        </w:rPr>
      </w:pPr>
      <w:r>
        <w:t>第十四条 通知</w:t>
      </w:r>
    </w:p>
    <w:p w14:paraId="70903346">
      <w:pPr>
        <w:spacing w:after="120" w:line="320" w:lineRule="auto"/>
        <w:rPr>
          <w:rFonts w:hint="eastAsia" w:ascii="楷体" w:hAnsi="楷体" w:eastAsia="楷体" w:cs="楷体"/>
          <w:bCs/>
          <w:sz w:val="24"/>
          <w:szCs w:val="24"/>
        </w:rPr>
      </w:pPr>
      <w:r>
        <w:t>14.1 与合同有关的批准、通知、证明、证书、指示、指令、要求、请求、意见、确定和决定等，均应采用书面形式或合同双方确认的其他形式，并应在合同约定的期限内送达接收人。</w:t>
      </w:r>
    </w:p>
    <w:p w14:paraId="580BE69B">
      <w:pPr>
        <w:spacing w:after="120" w:line="320" w:lineRule="auto"/>
        <w:rPr>
          <w:rFonts w:hint="eastAsia" w:ascii="楷体" w:hAnsi="楷体" w:eastAsia="楷体" w:cs="楷体"/>
          <w:bCs/>
          <w:sz w:val="24"/>
          <w:szCs w:val="24"/>
        </w:rPr>
      </w:pPr>
      <w:r>
        <w:t>14.2 除非本合同另有约定，本合同项下双方之间的通知均可通过传真、邮递、快递、电子邮件或双方同意的其他方式送达以下地址：</w:t>
      </w:r>
    </w:p>
    <w:p w14:paraId="2BC0572D">
      <w:pPr>
        <w:spacing w:after="120" w:line="320" w:lineRule="auto"/>
        <w:rPr>
          <w:rFonts w:hint="eastAsia" w:ascii="楷体" w:hAnsi="楷体" w:eastAsia="楷体" w:cs="楷体"/>
          <w:bCs/>
          <w:sz w:val="24"/>
          <w:szCs w:val="24"/>
        </w:rPr>
      </w:pPr>
      <w:r>
        <w:t xml:space="preserve">14.2.1 {{客户名称}}（甲方名称）</w:t>
      </w:r>
    </w:p>
    <w:p w14:paraId="0231D2C2">
      <w:pPr>
        <w:spacing w:after="120" w:line="320" w:lineRule="auto"/>
        <w:rPr>
          <w:rFonts w:hint="default" w:ascii="楷体" w:hAnsi="楷体" w:eastAsia="楷体" w:cs="楷体"/>
          <w:bCs/>
          <w:sz w:val="24"/>
          <w:szCs w:val="24"/>
          <w:u w:val="single"/>
          <w:lang w:val="en-US" w:eastAsia="zh-CN"/>
        </w:rPr>
      </w:pPr>
      <w:r>
        <w:t>联系人：{{客户联系人}}</w:t>
      </w:r>
    </w:p>
    <w:p w14:paraId="5377D15A">
      <w:pPr>
        <w:spacing w:after="120" w:line="320" w:lineRule="auto"/>
        <w:rPr>
          <w:rFonts w:hint="eastAsia" w:ascii="楷体" w:hAnsi="楷体" w:eastAsia="楷体" w:cs="楷体"/>
          <w:bCs/>
          <w:sz w:val="24"/>
          <w:szCs w:val="24"/>
        </w:rPr>
      </w:pPr>
      <w:r>
        <w:t>联系电话：{{客户通知电话}}</w:t>
      </w:r>
    </w:p>
    <w:p w14:paraId="01DDDA66">
      <w:pPr>
        <w:spacing w:after="120" w:line="320" w:lineRule="auto"/>
        <w:rPr>
          <w:rFonts w:hint="eastAsia" w:ascii="楷体" w:hAnsi="楷体" w:eastAsia="楷体" w:cs="楷体"/>
          <w:bCs/>
          <w:sz w:val="24"/>
          <w:szCs w:val="24"/>
          <w:u w:val="single"/>
        </w:rPr>
      </w:pPr>
      <w:r>
        <w:t>通讯地址：{{客户通讯地址}}</w:t>
      </w:r>
    </w:p>
    <w:p w14:paraId="1CE4845A">
      <w:pPr>
        <w:spacing w:after="120" w:line="320" w:lineRule="auto"/>
        <w:rPr>
          <w:rFonts w:hint="default" w:ascii="楷体" w:hAnsi="楷体" w:eastAsia="楷体" w:cs="楷体"/>
          <w:bCs/>
          <w:sz w:val="24"/>
          <w:szCs w:val="24"/>
          <w:u w:val="single"/>
          <w:lang w:val="en-US" w:eastAsia="zh-CN"/>
        </w:rPr>
      </w:pPr>
      <w:r>
        <w:t>电子邮件:{{客户邮箱}}</w:t>
      </w:r>
    </w:p>
    <w:p w14:paraId="62B900FD">
      <w:pPr>
        <w:spacing w:after="120" w:line="320" w:lineRule="auto"/>
        <w:rPr>
          <w:rFonts w:hint="eastAsia" w:ascii="楷体" w:hAnsi="楷体" w:eastAsia="楷体" w:cs="楷体"/>
          <w:bCs/>
          <w:sz w:val="24"/>
          <w:szCs w:val="24"/>
        </w:rPr>
      </w:pPr>
      <w:r>
        <w:t>14.2.2{{我方名称}}（乙方名称）</w:t>
      </w:r>
    </w:p>
    <w:p w14:paraId="764B7D85">
      <w:pPr>
        <w:spacing w:after="120" w:line="320" w:lineRule="auto"/>
        <w:rPr>
          <w:rFonts w:hint="default" w:ascii="楷体" w:hAnsi="楷体" w:eastAsia="楷体" w:cs="楷体"/>
          <w:bCs/>
          <w:sz w:val="24"/>
          <w:szCs w:val="24"/>
          <w:u w:val="single"/>
          <w:lang w:val="en-US" w:eastAsia="zh-CN"/>
        </w:rPr>
      </w:pPr>
      <w:r>
        <w:t>联系人：{{我方联系人}}</w:t>
      </w:r>
    </w:p>
    <w:p w14:paraId="6231197B">
      <w:pPr>
        <w:spacing w:after="120" w:line="320" w:lineRule="auto"/>
        <w:rPr>
          <w:rFonts w:hint="default" w:ascii="楷体" w:hAnsi="楷体" w:eastAsia="楷体" w:cs="楷体"/>
          <w:bCs/>
          <w:sz w:val="24"/>
          <w:szCs w:val="24"/>
          <w:u w:val="single"/>
          <w:lang w:val="en-US" w:eastAsia="zh-CN"/>
        </w:rPr>
      </w:pPr>
      <w:r>
        <w:t>联系电话：{{我方电话}}</w:t>
      </w:r>
    </w:p>
    <w:p w14:paraId="7FE28FFF">
      <w:pPr>
        <w:spacing w:after="120" w:line="320" w:lineRule="auto"/>
        <w:rPr>
          <w:rFonts w:hint="default" w:ascii="楷体" w:hAnsi="楷体" w:eastAsia="楷体" w:cs="楷体"/>
          <w:bCs/>
          <w:sz w:val="24"/>
          <w:szCs w:val="24"/>
          <w:u w:val="single"/>
          <w:lang w:val="en-US" w:eastAsia="zh-CN"/>
        </w:rPr>
      </w:pPr>
      <w:r>
        <w:t>通讯地址：{{我方通讯地址}}</w:t>
      </w:r>
    </w:p>
    <w:p w14:paraId="75D41C12">
      <w:pPr>
        <w:spacing w:after="120" w:line="320" w:lineRule="auto"/>
        <w:rPr>
          <w:rFonts w:hint="default" w:ascii="楷体" w:hAnsi="楷体" w:eastAsia="楷体" w:cs="楷体"/>
          <w:bCs/>
          <w:sz w:val="24"/>
          <w:szCs w:val="24"/>
          <w:u w:val="single"/>
          <w:lang w:val="en-US" w:eastAsia="zh-CN"/>
        </w:rPr>
      </w:pPr>
      <w:r>
        <w:t>电子邮件：{{我方邮箱}}</w:t>
      </w:r>
    </w:p>
    <w:p w14:paraId="70159977">
      <w:pPr>
        <w:spacing w:after="120" w:line="320" w:lineRule="auto"/>
        <w:rPr>
          <w:rFonts w:hint="eastAsia" w:ascii="楷体" w:hAnsi="楷体" w:eastAsia="楷体" w:cs="楷体"/>
          <w:bCs/>
          <w:sz w:val="24"/>
          <w:szCs w:val="24"/>
        </w:rPr>
      </w:pPr>
      <w:r>
        <w:t>14.3 通知在下列日期视为送达被通知方：</w:t>
      </w:r>
    </w:p>
    <w:p w14:paraId="447EF271">
      <w:pPr>
        <w:spacing w:after="120" w:line="320" w:lineRule="auto"/>
        <w:rPr>
          <w:rFonts w:hint="eastAsia" w:ascii="楷体" w:hAnsi="楷体" w:eastAsia="楷体" w:cs="楷体"/>
          <w:bCs/>
          <w:sz w:val="24"/>
          <w:szCs w:val="24"/>
        </w:rPr>
      </w:pPr>
      <w:r>
        <w:t>14.3.1 由挂号信邮递，发出通知一方持有的挂号信回执所示日；</w:t>
      </w:r>
    </w:p>
    <w:p w14:paraId="2853A91C">
      <w:pPr>
        <w:spacing w:after="120" w:line="320" w:lineRule="auto"/>
        <w:rPr>
          <w:rFonts w:hint="eastAsia" w:ascii="楷体" w:hAnsi="楷体" w:eastAsia="楷体" w:cs="楷体"/>
          <w:bCs/>
          <w:sz w:val="24"/>
          <w:szCs w:val="24"/>
        </w:rPr>
      </w:pPr>
      <w:r>
        <w:t>14.3.2 由传真传送，收到成功发送确认后的第一个工作日；</w:t>
      </w:r>
    </w:p>
    <w:p w14:paraId="36166EFF">
      <w:pPr>
        <w:spacing w:after="120" w:line="320" w:lineRule="auto"/>
        <w:rPr>
          <w:rFonts w:hint="eastAsia" w:ascii="楷体" w:hAnsi="楷体" w:eastAsia="楷体" w:cs="楷体"/>
          <w:bCs/>
          <w:sz w:val="24"/>
          <w:szCs w:val="24"/>
        </w:rPr>
      </w:pPr>
      <w:r>
        <w:t>14.3.3 由特快专递发送，以收件人签收日为送达日，收件人未签收的，以寄出日后第四个工作日为送达日；</w:t>
      </w:r>
    </w:p>
    <w:p w14:paraId="447FB576">
      <w:pPr>
        <w:spacing w:after="120" w:line="320" w:lineRule="auto"/>
        <w:rPr>
          <w:rFonts w:hint="eastAsia" w:ascii="楷体" w:hAnsi="楷体" w:eastAsia="楷体" w:cs="楷体"/>
          <w:bCs/>
          <w:sz w:val="24"/>
          <w:szCs w:val="24"/>
        </w:rPr>
      </w:pPr>
      <w:r>
        <w:t>14.3.4 由电子邮件发送，以发出通知一方邮件系统显示已成功投递对方服务器（包括但不限于收到被通知一方阅后自动回执）的当日。</w:t>
      </w:r>
    </w:p>
    <w:p w14:paraId="6C6519CF">
      <w:pPr>
        <w:spacing w:after="120" w:line="320" w:lineRule="auto"/>
        <w:rPr>
          <w:rFonts w:hint="eastAsia" w:ascii="楷体" w:hAnsi="楷体" w:eastAsia="楷体" w:cs="楷体"/>
          <w:bCs/>
          <w:sz w:val="24"/>
          <w:szCs w:val="24"/>
        </w:rPr>
      </w:pPr>
      <w:r>
        <w:t>14.4 双方的通讯地址可作为法院、仲裁庭送达诉讼、仲裁文书的地址，一方的通讯地址或联系方式如发生变动，应在变动之日起10日内书面通知对方，因未及时通知而造成的损失由通讯地址或联系方式变动方自行承担。</w:t>
      </w:r>
    </w:p>
    <w:p w14:paraId="77764DA7">
      <w:pPr>
        <w:spacing w:after="120" w:line="320" w:lineRule="auto"/>
        <w:rPr>
          <w:rFonts w:hint="eastAsia" w:ascii="楷体" w:hAnsi="楷体" w:eastAsia="楷体" w:cs="楷体"/>
          <w:b/>
          <w:bCs/>
          <w:sz w:val="24"/>
          <w:szCs w:val="24"/>
        </w:rPr>
      </w:pPr>
      <w:r>
        <w:t>14.5 双方应及时签收对方送达至约定地点和指定接收人的来往信函；如确有充分证据证明一方无正当理由拒不签收的，视为拒绝签收一方已签收。</w:t>
      </w:r>
    </w:p>
    <w:p w14:paraId="2D21495F">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第十五条 违约责任</w:t>
      </w:r>
    </w:p>
    <w:p w14:paraId="322E3352">
      <w:pPr>
        <w:adjustRightInd w:val="0"/>
        <w:snapToGrid w:val="0"/>
        <w:spacing w:before="120" w:after="120" w:line="320" w:lineRule="auto"/>
        <w:rPr>
          <w:rFonts w:hint="eastAsia" w:ascii="楷体" w:hAnsi="楷体" w:eastAsia="楷体" w:cs="楷体"/>
          <w:sz w:val="24"/>
          <w:szCs w:val="24"/>
        </w:rPr>
      </w:pPr>
      <w:r>
        <w:t>15.1  任何一方未履行其在本合同项下的任何义务均被视为违约，应承担因自己的违约行为而给守约方造成的全部损失。</w:t>
      </w:r>
    </w:p>
    <w:p w14:paraId="23E76CBF">
      <w:pPr>
        <w:adjustRightInd w:val="0"/>
        <w:snapToGrid w:val="0"/>
        <w:spacing w:before="120" w:after="120" w:line="320" w:lineRule="auto"/>
        <w:rPr>
          <w:rFonts w:ascii="楷体" w:hAnsi="楷体" w:eastAsia="楷体" w:cs="楷体"/>
          <w:sz w:val="24"/>
          <w:szCs w:val="24"/>
        </w:rPr>
      </w:pPr>
      <w:r>
        <w:t>15.2  甲方未按合同约定付款，每迟延一日，向乙方支付该笔延迟支付金额的{{逾期付款违约金‰}}承担的逾期付款违约金上限不超过逾期支付部分含税价款的 5 %；经乙方书面催告后 60 个工作日内不支付的，乙方有权在甲方支付相应合同价款前，中止为甲方提供服务。</w:t>
      </w:r>
    </w:p>
    <w:p w14:paraId="2D812208">
      <w:pPr>
        <w:adjustRightInd w:val="0"/>
        <w:snapToGrid w:val="0"/>
        <w:spacing w:before="120" w:after="120" w:line="320" w:lineRule="auto"/>
        <w:rPr>
          <w:rFonts w:hint="eastAsia" w:ascii="楷体" w:hAnsi="楷体" w:eastAsia="楷体" w:cs="楷体"/>
          <w:sz w:val="24"/>
          <w:szCs w:val="24"/>
        </w:rPr>
      </w:pPr>
      <w:r>
        <w:t>15.3  若因乙方原因导致未在双方约定的时间进度内提供符合本合同规定的质量要求和验收标准的技术服务的，每逾期一（1）日，甲方有权要求乙方支付含税技术服务费用总额的{{逾期违约金比例}}作为违约金，且甲方有权从质量保证金中扣除违约金，承担的违约金上限不超过逾期部分对应含税技术服务费用的 5 %；逾期超过【十（10）】日的，甲方有权单方面解除合同，并要求乙方返还甲方已支付的全部技术服务费。在向甲方支付前述违约金和/或返还技术服务费之外，乙方仍有义务赔偿甲方因乙方违约行为所遭受的任何其他损失。</w:t>
      </w:r>
    </w:p>
    <w:p w14:paraId="33B3E452">
      <w:pPr>
        <w:adjustRightInd w:val="0"/>
        <w:snapToGrid w:val="0"/>
        <w:spacing w:before="120" w:after="120" w:line="320" w:lineRule="auto"/>
        <w:rPr>
          <w:rFonts w:hint="eastAsia" w:ascii="楷体" w:hAnsi="楷体" w:eastAsia="楷体" w:cs="楷体"/>
          <w:color w:val="000000"/>
          <w:sz w:val="24"/>
          <w:szCs w:val="24"/>
        </w:rPr>
      </w:pPr>
      <w:r>
        <w:t>15.4若因乙方原因导致未在双方约定的时间进度内提供符合本合同约定的培训与指导，每逾期一（1）日，甲方有权要求乙方支付含税技术服务费用总额的【 10 %】作为违约金且甲方有权从质量保证金中扣除违约金，并赔偿因此给甲方造成的损失。</w:t>
      </w:r>
    </w:p>
    <w:p w14:paraId="295D3F7C">
      <w:pPr>
        <w:adjustRightInd w:val="0"/>
        <w:snapToGrid w:val="0"/>
        <w:spacing w:before="120" w:after="120" w:line="320" w:lineRule="auto"/>
        <w:rPr>
          <w:rFonts w:hint="eastAsia" w:ascii="楷体" w:hAnsi="楷体" w:eastAsia="楷体" w:cs="楷体"/>
          <w:color w:val="000000"/>
          <w:sz w:val="24"/>
          <w:szCs w:val="24"/>
        </w:rPr>
      </w:pPr>
      <w:r>
        <w:t>15.5 乙方违反本合同关于禁止转让与分包约定的，经甲方通知后应立即纠正违约行为，并向甲方支付本合同含税技术服务费用总额的 20 %作为违约金，且甲方有权从质量保证金中扣除违约金，并赔偿因此给甲方造成的损失，同时甲方有权要求乙方立即解除转包或分包合同或停止挂靠并停工整改。乙方未执行甲方要求的，甲方有权单方解除本合同。</w:t>
      </w:r>
    </w:p>
    <w:p w14:paraId="5F9114DB">
      <w:pPr>
        <w:adjustRightInd w:val="0"/>
        <w:snapToGrid w:val="0"/>
        <w:spacing w:before="120" w:after="120" w:line="320" w:lineRule="auto"/>
        <w:rPr>
          <w:rFonts w:hint="eastAsia" w:ascii="楷体" w:hAnsi="楷体" w:eastAsia="楷体" w:cs="楷体"/>
          <w:sz w:val="24"/>
          <w:szCs w:val="24"/>
        </w:rPr>
      </w:pPr>
      <w:r>
        <w:t>15.6 乙方违反本合同约定的保密义务的，应向甲方支付含税合同价款{{保密违约金比例}}的违约金，且甲方有权从质量保证金中扣除违约金。如乙方支付的违约金不足以弥补甲方损失的，还应继续承担甲方由此遭受的所有损失。</w:t>
      </w:r>
    </w:p>
    <w:p w14:paraId="0EF5A8E0">
      <w:pPr>
        <w:adjustRightInd w:val="0"/>
        <w:snapToGrid w:val="0"/>
        <w:spacing w:before="120" w:after="120" w:line="320" w:lineRule="auto"/>
        <w:rPr>
          <w:rFonts w:hint="eastAsia" w:ascii="楷体" w:hAnsi="楷体" w:eastAsia="楷体" w:cs="楷体"/>
          <w:sz w:val="24"/>
          <w:szCs w:val="24"/>
        </w:rPr>
      </w:pPr>
      <w:r>
        <w:t>15.7 若乙方存在【本条第3、4、5、6款】以外的其他违约行为、且在收到甲方通知后【十（10）】日未能纠正的，则甲方有权单方面解除合同，乙方应返还甲方已经支付的全部技术服务费，并赔偿甲方因此遭受的全部损失。</w:t>
      </w:r>
    </w:p>
    <w:p w14:paraId="6C8AED70">
      <w:pPr>
        <w:adjustRightInd w:val="0"/>
        <w:snapToGrid w:val="0"/>
        <w:spacing w:before="120" w:after="120" w:line="320" w:lineRule="auto"/>
        <w:rPr>
          <w:rFonts w:ascii="楷体" w:hAnsi="楷体" w:eastAsia="楷体" w:cs="楷体"/>
          <w:color w:val="0000FF"/>
          <w:sz w:val="24"/>
          <w:szCs w:val="24"/>
        </w:rPr>
      </w:pPr>
      <w:r>
        <w:t>15.8 除双方协商一致或本合同另有约定或法律明确规定之外，任何一方不得擅自解除合同，否则应向另一方支付本合同含税技术服务费总额的{{解约违约金比例}}作为违约金，并赔偿给另一方造成的任何其他损失。</w:t>
      </w:r>
    </w:p>
    <w:p w14:paraId="25AF59EF">
      <w:pPr>
        <w:adjustRightInd w:val="0"/>
        <w:snapToGrid w:val="0"/>
        <w:spacing w:before="120" w:after="120" w:line="320" w:lineRule="auto"/>
        <w:rPr>
          <w:rFonts w:ascii="楷体" w:hAnsi="楷体" w:eastAsia="楷体" w:cs="楷体"/>
          <w:sz w:val="24"/>
          <w:szCs w:val="24"/>
        </w:rPr>
      </w:pPr>
      <w:r>
        <w:t>15.9 任何一方发生承担违约金或赔偿金情形的，应当在确定之日 30 日内予以支付。逾期未支付的，如是乙方违约，甲方事先书面告知乙方相关依据后有权从应支付给乙方的款项中直接扣除；如是甲方违约，则在甲方支付当期合同款时一并支付。</w:t>
      </w:r>
    </w:p>
    <w:p w14:paraId="7A357BAB">
      <w:pPr>
        <w:adjustRightInd w:val="0"/>
        <w:snapToGrid w:val="0"/>
        <w:spacing w:before="120" w:after="120" w:line="320" w:lineRule="auto"/>
        <w:rPr>
          <w:rFonts w:hint="eastAsia" w:ascii="楷体" w:hAnsi="楷体" w:eastAsia="楷体" w:cs="楷体"/>
          <w:sz w:val="24"/>
          <w:szCs w:val="24"/>
          <w:u w:val="single"/>
        </w:rPr>
      </w:pPr>
      <w:r>
        <w:t>15.10 其他约定：        /       。</w:t>
      </w:r>
    </w:p>
    <w:bookmarkEnd w:id="117"/>
    <w:bookmarkEnd w:id="118"/>
    <w:bookmarkEnd w:id="119"/>
    <w:bookmarkEnd w:id="120"/>
    <w:bookmarkEnd w:id="121"/>
    <w:bookmarkEnd w:id="122"/>
    <w:bookmarkEnd w:id="123"/>
    <w:bookmarkEnd w:id="124"/>
    <w:bookmarkEnd w:id="125"/>
    <w:bookmarkEnd w:id="126"/>
    <w:p w14:paraId="18238C17">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第十六条 法律适用与争议解决</w:t>
      </w:r>
    </w:p>
    <w:p w14:paraId="606EB08E">
      <w:pPr>
        <w:adjustRightInd w:val="0"/>
        <w:snapToGrid w:val="0"/>
        <w:spacing w:before="120" w:after="120" w:line="320" w:lineRule="auto"/>
        <w:rPr>
          <w:rFonts w:hint="eastAsia" w:ascii="楷体" w:hAnsi="楷体" w:eastAsia="楷体" w:cs="楷体"/>
          <w:sz w:val="24"/>
          <w:szCs w:val="24"/>
        </w:rPr>
      </w:pPr>
      <w:r>
        <w:t>16.1本合同适用中华人民共和国法律并依照其进行解释。</w:t>
      </w:r>
    </w:p>
    <w:p w14:paraId="35451773">
      <w:pPr>
        <w:adjustRightInd w:val="0"/>
        <w:snapToGrid w:val="0"/>
        <w:spacing w:before="120" w:after="120" w:line="320" w:lineRule="auto"/>
        <w:rPr>
          <w:rFonts w:hint="eastAsia" w:ascii="楷体" w:hAnsi="楷体" w:eastAsia="楷体" w:cs="楷体"/>
          <w:sz w:val="24"/>
          <w:szCs w:val="24"/>
        </w:rPr>
      </w:pPr>
      <w:r>
        <w:t>16.2双方因履行本合同而发生的争议，应协商、调解解决。协商、调解不成的，确定按以下第（2）种方式处理：</w:t>
      </w:r>
    </w:p>
    <w:p w14:paraId="59D7F7B0">
      <w:pPr>
        <w:adjustRightInd w:val="0"/>
        <w:snapToGrid w:val="0"/>
        <w:spacing w:before="120" w:after="120" w:line="320" w:lineRule="auto"/>
        <w:rPr>
          <w:rFonts w:hint="eastAsia" w:ascii="楷体" w:hAnsi="楷体" w:eastAsia="楷体" w:cs="楷体"/>
          <w:color w:val="0000FF"/>
          <w:sz w:val="24"/>
        </w:rPr>
      </w:pPr>
      <w:r>
        <w:t>（1）向   /   法院提起诉讼。</w:t>
      </w:r>
    </w:p>
    <w:p w14:paraId="593DA33C">
      <w:pPr>
        <w:adjustRightInd w:val="0"/>
        <w:snapToGrid w:val="0"/>
        <w:spacing w:before="120" w:after="120" w:line="320" w:lineRule="auto"/>
        <w:rPr>
          <w:rFonts w:hint="eastAsia" w:ascii="楷体" w:hAnsi="楷体" w:eastAsia="楷体" w:cs="楷体"/>
          <w:sz w:val="24"/>
          <w:szCs w:val="24"/>
        </w:rPr>
      </w:pPr>
      <w:r>
        <w:t>（2）提交{{仲裁机构}}仲裁委员会，按照申请仲裁时该会现行有效的仲裁规则在廊坊市进行仲裁。仲裁语言为中文。仲裁裁决是终局的，对双方均有约束力。</w:t>
      </w:r>
    </w:p>
    <w:p w14:paraId="716C84A0">
      <w:pPr>
        <w:adjustRightInd w:val="0"/>
        <w:snapToGrid w:val="0"/>
        <w:spacing w:before="120" w:after="120" w:line="320" w:lineRule="auto"/>
        <w:rPr>
          <w:rStyle w:val="17"/>
          <w:rFonts w:hint="eastAsia" w:ascii="楷体" w:hAnsi="楷体" w:eastAsia="楷体" w:cs="楷体"/>
        </w:rPr>
      </w:pPr>
      <w:r>
        <w:t>（3）提交双方共同上级主管部门协调解决。</w:t>
      </w:r>
    </w:p>
    <w:p w14:paraId="7DF7B156">
      <w:pPr>
        <w:adjustRightInd w:val="0"/>
        <w:snapToGrid w:val="0"/>
        <w:spacing w:before="120" w:after="120" w:line="320" w:lineRule="auto"/>
        <w:rPr>
          <w:rFonts w:hint="eastAsia" w:ascii="楷体" w:hAnsi="楷体" w:eastAsia="楷体" w:cs="楷体"/>
          <w:sz w:val="24"/>
          <w:szCs w:val="24"/>
        </w:rPr>
      </w:pPr>
      <w:r>
        <w:t>16.3在【诉讼√仲裁协调】期间，本合同不涉及争议部分的条款仍须履行，双方均不得以解决争议为由拒不履行其在本合同项下的任何义务。</w:t>
      </w:r>
    </w:p>
    <w:p w14:paraId="20BD0348">
      <w:pPr>
        <w:pStyle w:val="3"/>
        <w:tabs>
          <w:tab w:val="left" w:pos="1050"/>
        </w:tabs>
        <w:ind w:left="1021" w:hanging="1021"/>
        <w:rPr>
          <w:rFonts w:hint="eastAsia" w:ascii="楷体" w:hAnsi="楷体" w:eastAsia="楷体" w:cs="楷体"/>
          <w:szCs w:val="24"/>
        </w:rPr>
      </w:pPr>
      <w:r>
        <w:t>第十七条 合同变更与解除</w:t>
      </w:r>
    </w:p>
    <w:p w14:paraId="1036C490">
      <w:pPr>
        <w:spacing w:before="120" w:after="120" w:line="320" w:lineRule="auto"/>
        <w:rPr>
          <w:rFonts w:hint="eastAsia" w:ascii="楷体" w:hAnsi="楷体" w:eastAsia="楷体" w:cs="楷体"/>
          <w:sz w:val="24"/>
          <w:szCs w:val="24"/>
        </w:rPr>
      </w:pPr>
      <w:r>
        <w:t>17.1  本合同经双方协商一致，可以书面形式做出变更或解除。</w:t>
      </w:r>
    </w:p>
    <w:p w14:paraId="301E5D1B">
      <w:pPr>
        <w:spacing w:before="120" w:after="120" w:line="320" w:lineRule="auto"/>
        <w:rPr>
          <w:rFonts w:hint="eastAsia" w:ascii="楷体" w:hAnsi="楷体" w:eastAsia="楷体" w:cs="楷体"/>
          <w:sz w:val="24"/>
          <w:szCs w:val="24"/>
        </w:rPr>
      </w:pPr>
      <w:r>
        <w:t>17.2  因合同变更导致的合同价款增减和/或工作进度延误，双方按照本合同的约定处理；无相关约定的，双方协商解决。</w:t>
      </w:r>
    </w:p>
    <w:p w14:paraId="6B9C76D9">
      <w:pPr>
        <w:spacing w:before="120" w:after="120" w:line="320" w:lineRule="auto"/>
        <w:rPr>
          <w:rFonts w:hint="eastAsia" w:ascii="楷体" w:hAnsi="楷体" w:eastAsia="楷体" w:cs="楷体"/>
          <w:sz w:val="24"/>
          <w:szCs w:val="24"/>
        </w:rPr>
      </w:pPr>
      <w:r>
        <w:t>17.3  除本合同其他条款另有约定外，出现下列情形，相关方有权以书面形式通知另一方解除本合同，在书面解除通知送达对方后本合同解除：</w:t>
      </w:r>
    </w:p>
    <w:p w14:paraId="09B4BAB6">
      <w:pPr>
        <w:spacing w:before="120" w:after="120" w:line="320" w:lineRule="auto"/>
        <w:rPr>
          <w:rFonts w:hint="eastAsia" w:ascii="楷体" w:hAnsi="楷体" w:eastAsia="楷体" w:cs="楷体"/>
          <w:sz w:val="24"/>
          <w:szCs w:val="24"/>
        </w:rPr>
      </w:pPr>
      <w:r>
        <w:t>（1）发生不可抗力的情形，致使合同目的无法实现。</w:t>
      </w:r>
    </w:p>
    <w:p w14:paraId="16C9800B">
      <w:pPr>
        <w:spacing w:before="120" w:after="120" w:line="320" w:lineRule="auto"/>
        <w:rPr>
          <w:rFonts w:hint="eastAsia" w:ascii="楷体" w:hAnsi="楷体" w:eastAsia="楷体" w:cs="楷体"/>
          <w:sz w:val="24"/>
          <w:szCs w:val="24"/>
        </w:rPr>
      </w:pPr>
      <w:r>
        <w:t xml:space="preserve">（2）由于不可抗力之外的情形或者受其他非合同双方签约时能预见的客观情况的影响，本项目停滞超过 30 日，且双方无法就合同继续履行达成一致意见。   </w:t>
      </w:r>
    </w:p>
    <w:p w14:paraId="54BBCB44">
      <w:pPr>
        <w:spacing w:before="120" w:after="120" w:line="320" w:lineRule="auto"/>
        <w:rPr>
          <w:rFonts w:hint="eastAsia" w:ascii="楷体" w:hAnsi="楷体" w:eastAsia="楷体" w:cs="楷体"/>
          <w:sz w:val="24"/>
          <w:szCs w:val="24"/>
        </w:rPr>
      </w:pPr>
      <w:r>
        <w:t xml:space="preserve">（3）乙方将项目转包、未经甲方同意将其分包或存在挂靠等情形。  </w:t>
      </w:r>
    </w:p>
    <w:p w14:paraId="5BF01B3B">
      <w:pPr>
        <w:spacing w:before="120" w:after="120" w:line="320" w:lineRule="auto"/>
        <w:rPr>
          <w:rFonts w:hint="eastAsia" w:ascii="楷体" w:hAnsi="楷体" w:eastAsia="楷体" w:cs="楷体"/>
          <w:sz w:val="24"/>
          <w:szCs w:val="24"/>
        </w:rPr>
      </w:pPr>
      <w:r>
        <w:t>（4）乙方所提供的技术服务经  2  次验收，仍没有达到约定的验收标准。</w:t>
      </w:r>
    </w:p>
    <w:p w14:paraId="57409F75">
      <w:pPr>
        <w:spacing w:before="120" w:after="120" w:line="320" w:lineRule="auto"/>
        <w:rPr>
          <w:rFonts w:hint="eastAsia" w:ascii="楷体" w:hAnsi="楷体" w:eastAsia="楷体" w:cs="楷体"/>
          <w:sz w:val="24"/>
          <w:szCs w:val="24"/>
        </w:rPr>
      </w:pPr>
      <w:r>
        <w:t>（5）给甲方造成损失拒不赔偿的。</w:t>
      </w:r>
    </w:p>
    <w:p w14:paraId="30DAFBF3">
      <w:pPr>
        <w:spacing w:before="120" w:after="120" w:line="320" w:lineRule="auto"/>
        <w:rPr>
          <w:rFonts w:ascii="楷体" w:hAnsi="楷体" w:eastAsia="楷体" w:cs="楷体"/>
          <w:sz w:val="24"/>
          <w:szCs w:val="24"/>
        </w:rPr>
      </w:pPr>
      <w:r>
        <w:t>（6）甲方未按约定支付费用，经乙方书面催告后 60 日仍未支付的。</w:t>
      </w:r>
    </w:p>
    <w:p w14:paraId="57A4350E">
      <w:pPr>
        <w:spacing w:before="120" w:after="120" w:line="320" w:lineRule="auto"/>
        <w:rPr>
          <w:rFonts w:hint="eastAsia" w:ascii="楷体" w:hAnsi="楷体" w:eastAsia="楷体" w:cs="楷体"/>
          <w:color w:val="auto"/>
          <w:sz w:val="24"/>
          <w:szCs w:val="24"/>
        </w:rPr>
      </w:pPr>
      <w:r>
        <w:t>（7）在合同有效期内，乙方营业执照或与本合同有关的资质到期，无法履行本合同义务，经甲方催告后3日内未及时延期或办理新证的。</w:t>
      </w:r>
    </w:p>
    <w:p w14:paraId="12D0D99F">
      <w:pPr>
        <w:spacing w:before="120" w:after="120" w:line="320" w:lineRule="auto"/>
        <w:rPr>
          <w:rFonts w:ascii="楷体" w:hAnsi="楷体" w:eastAsia="楷体" w:cs="楷体"/>
          <w:color w:val="auto"/>
          <w:sz w:val="24"/>
          <w:szCs w:val="24"/>
        </w:rPr>
      </w:pPr>
      <w:r>
        <w:t>（8）因情势变更，甲方认为本合同无需继续履行且甲方已经支付或同意支付乙方合理费用弥补其前期损失的。</w:t>
      </w:r>
    </w:p>
    <w:p w14:paraId="57DAED7F">
      <w:pPr>
        <w:spacing w:before="120" w:after="120" w:line="320" w:lineRule="auto"/>
        <w:rPr>
          <w:rFonts w:ascii="楷体" w:hAnsi="楷体" w:eastAsia="楷体" w:cs="楷体"/>
          <w:sz w:val="24"/>
          <w:szCs w:val="24"/>
        </w:rPr>
      </w:pPr>
      <w:r>
        <w:t>17.4  双方协商解除本合同应签订书面解除协议，并对技术服务成果及其知识产权（如有）、服务工作形成的资产等本合同所涉财产的分配进行约定。</w:t>
      </w:r>
    </w:p>
    <w:p w14:paraId="0272E231">
      <w:pPr>
        <w:spacing w:before="120" w:after="120" w:line="320" w:lineRule="auto"/>
        <w:rPr>
          <w:rFonts w:hint="eastAsia" w:ascii="楷体" w:hAnsi="楷体" w:eastAsia="楷体" w:cs="楷体"/>
          <w:sz w:val="24"/>
          <w:szCs w:val="24"/>
        </w:rPr>
      </w:pPr>
      <w:r>
        <w:t>17.5  本合同解除后，不影响双方在合同中约定的结算、知识产权、保密和争议解决条款的效力。</w:t>
      </w:r>
    </w:p>
    <w:bookmarkEnd w:id="131"/>
    <w:bookmarkEnd w:id="132"/>
    <w:bookmarkEnd w:id="133"/>
    <w:bookmarkEnd w:id="134"/>
    <w:bookmarkEnd w:id="135"/>
    <w:bookmarkEnd w:id="136"/>
    <w:bookmarkEnd w:id="137"/>
    <w:bookmarkEnd w:id="138"/>
    <w:bookmarkEnd w:id="139"/>
    <w:p w14:paraId="6E020664">
      <w:pPr>
        <w:pStyle w:val="3"/>
        <w:tabs>
          <w:tab w:val="left" w:pos="1050"/>
        </w:tabs>
        <w:adjustRightInd w:val="0"/>
        <w:snapToGrid w:val="0"/>
        <w:spacing w:before="120" w:line="320" w:lineRule="auto"/>
        <w:ind w:left="1021" w:hanging="1021"/>
        <w:rPr>
          <w:rFonts w:hint="eastAsia" w:ascii="楷体" w:hAnsi="楷体" w:eastAsia="楷体" w:cs="楷体"/>
          <w:b/>
          <w:bCs w:val="0"/>
          <w:szCs w:val="24"/>
        </w:rPr>
      </w:pPr>
      <w:r>
        <w:t>第十八条 合同生效及其他</w:t>
      </w:r>
    </w:p>
    <w:p w14:paraId="4325B977">
      <w:pPr>
        <w:adjustRightInd w:val="0"/>
        <w:snapToGrid w:val="0"/>
        <w:spacing w:before="120" w:after="120" w:line="320" w:lineRule="auto"/>
        <w:rPr>
          <w:rFonts w:hint="eastAsia" w:ascii="楷体" w:hAnsi="楷体" w:eastAsia="楷体" w:cs="楷体"/>
          <w:sz w:val="24"/>
          <w:szCs w:val="24"/>
        </w:rPr>
      </w:pPr>
      <w:r>
        <w:t>18.1本合同自双方法定代表人（负责人）或授权代表签字并加盖合同专用章或公章之日起生效。</w:t>
      </w:r>
    </w:p>
    <w:p w14:paraId="67151262">
      <w:pPr>
        <w:adjustRightInd w:val="0"/>
        <w:snapToGrid w:val="0"/>
        <w:spacing w:before="120" w:after="120" w:line="320" w:lineRule="auto"/>
        <w:rPr>
          <w:rFonts w:ascii="楷体" w:hAnsi="楷体" w:eastAsia="楷体" w:cs="楷体"/>
          <w:sz w:val="24"/>
          <w:szCs w:val="24"/>
        </w:rPr>
      </w:pPr>
      <w:r>
        <w:t>18.2 本合同未尽事宜，由双方另行协商。对于本合同项下的任何修改、补充及变更，均应由双方协商一致并以书面形式（“补充协议”）作出，经双方法定代表人（负责人）或授权代表签字并加盖合同专用章或公章后方为有效。补充协议将构成本合同的组成部分，与本合同具有同等法律效力。补充协议与本合同内容不一致的，以补充协议为准。</w:t>
      </w:r>
    </w:p>
    <w:p w14:paraId="266D6DF7">
      <w:pPr>
        <w:adjustRightInd w:val="0"/>
        <w:snapToGrid w:val="0"/>
        <w:spacing w:before="120" w:after="120" w:line="320" w:lineRule="auto"/>
        <w:rPr>
          <w:rFonts w:ascii="楷体" w:hAnsi="楷体" w:eastAsia="楷体" w:cs="楷体"/>
          <w:kern w:val="0"/>
          <w:sz w:val="24"/>
        </w:rPr>
      </w:pPr>
      <w:r>
        <w:t>18.3本合同由正文和附件【一】至附件【四】组成，附件是本合同不可分割的组成部分。附件内容与正文有不一致时，以附件为准。</w:t>
      </w:r>
    </w:p>
    <w:p w14:paraId="63371814">
      <w:pPr>
        <w:adjustRightInd w:val="0"/>
        <w:snapToGrid w:val="0"/>
        <w:spacing w:before="120" w:after="120" w:line="320" w:lineRule="auto"/>
        <w:rPr>
          <w:rFonts w:ascii="楷体" w:hAnsi="楷体" w:eastAsia="楷体" w:cs="楷体"/>
          <w:sz w:val="24"/>
          <w:szCs w:val="24"/>
        </w:rPr>
      </w:pPr>
      <w:r>
        <w:t>18.4本合同一式叁份，甲方执贰份，乙方执壹份，具有同等法律效力。</w:t>
      </w:r>
    </w:p>
    <w:p w14:paraId="05923438">
      <w:pPr>
        <w:adjustRightInd w:val="0"/>
        <w:snapToGrid w:val="0"/>
        <w:spacing w:before="120" w:after="120" w:line="320" w:lineRule="auto"/>
        <w:rPr>
          <w:rFonts w:hint="eastAsia" w:ascii="楷体" w:hAnsi="楷体" w:eastAsia="楷体" w:cs="楷体"/>
          <w:sz w:val="24"/>
          <w:szCs w:val="24"/>
        </w:rPr>
      </w:pPr>
      <w:r>
        <w:t>18.5其它约定：   /    。</w:t>
      </w:r>
    </w:p>
    <w:p w14:paraId="7156F14F">
      <w:pPr>
        <w:adjustRightInd w:val="0"/>
        <w:snapToGrid w:val="0"/>
        <w:spacing w:before="120" w:after="120" w:line="320" w:lineRule="auto"/>
        <w:rPr>
          <w:rFonts w:hint="eastAsia" w:ascii="楷体" w:hAnsi="楷体" w:eastAsia="楷体" w:cs="楷体"/>
          <w:sz w:val="24"/>
          <w:szCs w:val="24"/>
        </w:rPr>
      </w:pPr>
      <w:r>
        <w:t>附件一：廉洁自律合同</w:t>
      </w:r>
    </w:p>
    <w:p w14:paraId="50CCC196">
      <w:pPr>
        <w:adjustRightInd w:val="0"/>
        <w:snapToGrid w:val="0"/>
        <w:spacing w:before="120" w:after="120" w:line="320" w:lineRule="auto"/>
        <w:rPr>
          <w:rFonts w:hint="eastAsia" w:ascii="楷体" w:hAnsi="楷体" w:eastAsia="楷体" w:cs="楷体"/>
          <w:sz w:val="24"/>
          <w:szCs w:val="24"/>
        </w:rPr>
      </w:pPr>
      <w:r>
        <w:t>附件二：HSE合同</w:t>
      </w:r>
    </w:p>
    <w:p w14:paraId="1B6F2E80">
      <w:pPr>
        <w:adjustRightInd w:val="0"/>
        <w:snapToGrid w:val="0"/>
        <w:spacing w:before="120" w:after="120" w:line="320" w:lineRule="auto"/>
        <w:rPr>
          <w:rFonts w:hint="eastAsia" w:ascii="楷体" w:hAnsi="楷体" w:eastAsia="楷体" w:cs="楷体"/>
          <w:sz w:val="24"/>
          <w:szCs w:val="24"/>
        </w:rPr>
      </w:pPr>
      <w:r>
        <w:t>附件三：服务承诺</w:t>
      </w:r>
    </w:p>
    <w:p w14:paraId="06F6A9B0">
      <w:pPr>
        <w:spacing w:before="120" w:after="120" w:line="320" w:lineRule="auto"/>
        <w:rPr>
          <w:rFonts w:hint="eastAsia" w:ascii="楷体" w:hAnsi="楷体" w:eastAsia="楷体" w:cs="楷体"/>
          <w:b/>
          <w:sz w:val="24"/>
          <w:szCs w:val="24"/>
        </w:rPr>
      </w:pPr>
      <w:r>
        <w:t>【本页为《技术服务合同》的签署页】</w:t>
      </w:r>
    </w:p>
    <w:p w14:paraId="5959919F">
      <w:pPr>
        <w:spacing w:before="120" w:after="120" w:line="320" w:lineRule="auto"/>
        <w:rPr>
          <w:rFonts w:hint="eastAsia" w:ascii="楷体" w:hAnsi="楷体" w:eastAsia="楷体" w:cs="楷体"/>
          <w:b/>
          <w:sz w:val="24"/>
          <w:szCs w:val="24"/>
        </w:rPr>
      </w:pPr>
      <w:r/>
    </w:p>
    <w:p w14:paraId="14716812">
      <w:pPr>
        <w:spacing w:before="120" w:after="120" w:line="319" w:lineRule="auto"/>
        <w:rPr>
          <w:rFonts w:ascii="楷体" w:hAnsi="楷体" w:eastAsia="楷体" w:cs="Times New Roman"/>
          <w:b/>
          <w:sz w:val="24"/>
          <w:szCs w:val="24"/>
        </w:rPr>
      </w:pPr>
      <w:r>
        <w:t>甲方：{{客户名称}}</w:t>
      </w:r>
    </w:p>
    <w:p w14:paraId="2BBE7ACB">
      <w:pPr>
        <w:spacing w:before="120" w:after="120" w:line="319" w:lineRule="auto"/>
        <w:rPr>
          <w:rFonts w:ascii="楷体" w:hAnsi="楷体" w:eastAsia="楷体" w:cs="Times New Roman"/>
          <w:b/>
          <w:sz w:val="24"/>
          <w:szCs w:val="24"/>
        </w:rPr>
      </w:pPr>
      <w:r>
        <w:t>（公章或合同专用章）</w:t>
      </w:r>
    </w:p>
    <w:p w14:paraId="5BEF504D">
      <w:pPr>
        <w:pStyle w:val="24"/>
        <w:spacing w:before="120" w:after="120" w:line="319" w:lineRule="auto"/>
        <w:rPr>
          <w:rFonts w:ascii="楷体" w:hAnsi="楷体" w:eastAsia="楷体" w:cs="Times New Roman"/>
          <w:color w:val="auto"/>
          <w:szCs w:val="24"/>
          <w:lang w:eastAsia="zh-CN"/>
        </w:rPr>
      </w:pPr>
      <w:r>
        <w:t>【法定代表人/负责人/授权代表签字：________________】</w:t>
      </w:r>
    </w:p>
    <w:p w14:paraId="78D51B4C">
      <w:pPr>
        <w:spacing w:before="120" w:after="120" w:line="319" w:lineRule="auto"/>
        <w:rPr>
          <w:rFonts w:ascii="楷体" w:hAnsi="楷体" w:eastAsia="楷体" w:cs="Times New Roman"/>
          <w:color w:val="auto"/>
          <w:sz w:val="24"/>
          <w:szCs w:val="24"/>
        </w:rPr>
      </w:pPr>
      <w:r>
        <w:t>签字日期：{{签订日期}}</w:t>
      </w:r>
    </w:p>
    <w:p w14:paraId="21DD85E2">
      <w:pPr>
        <w:spacing w:before="120" w:after="120" w:line="319" w:lineRule="auto"/>
        <w:rPr>
          <w:rFonts w:ascii="楷体" w:hAnsi="楷体" w:eastAsia="楷体" w:cs="Times New Roman"/>
          <w:color w:val="auto"/>
          <w:sz w:val="24"/>
          <w:szCs w:val="24"/>
        </w:rPr>
      </w:pPr>
      <w:r/>
    </w:p>
    <w:p w14:paraId="6CD8680B">
      <w:pPr>
        <w:spacing w:before="120" w:after="120" w:line="319" w:lineRule="auto"/>
        <w:rPr>
          <w:rFonts w:ascii="楷体" w:hAnsi="楷体" w:eastAsia="楷体" w:cs="Times New Roman"/>
          <w:b/>
          <w:color w:val="auto"/>
          <w:sz w:val="24"/>
          <w:szCs w:val="24"/>
        </w:rPr>
      </w:pPr>
      <w:r>
        <w:t>乙方：{{我方名称}}</w:t>
      </w:r>
    </w:p>
    <w:p w14:paraId="536694A5">
      <w:pPr>
        <w:spacing w:before="120" w:after="120" w:line="319" w:lineRule="auto"/>
        <w:rPr>
          <w:rFonts w:ascii="楷体" w:hAnsi="楷体" w:eastAsia="楷体" w:cs="Times New Roman"/>
          <w:b/>
          <w:color w:val="auto"/>
          <w:sz w:val="24"/>
          <w:szCs w:val="24"/>
        </w:rPr>
      </w:pPr>
      <w:r>
        <w:t>（公章或合同专用章）</w:t>
      </w:r>
    </w:p>
    <w:p w14:paraId="5BEABA76">
      <w:pPr>
        <w:pStyle w:val="24"/>
        <w:spacing w:before="120" w:after="120" w:line="319" w:lineRule="auto"/>
        <w:rPr>
          <w:rFonts w:ascii="楷体" w:hAnsi="楷体" w:eastAsia="楷体" w:cs="Times New Roman"/>
          <w:color w:val="auto"/>
          <w:szCs w:val="24"/>
          <w:lang w:eastAsia="zh-CN"/>
        </w:rPr>
      </w:pPr>
      <w:r>
        <w:t>【法定代表人/负责人/授权代表签字：________________】</w:t>
      </w:r>
    </w:p>
    <w:p w14:paraId="70A9F7E2">
      <w:pPr>
        <w:spacing w:before="120" w:after="120" w:line="319" w:lineRule="auto"/>
        <w:rPr>
          <w:rFonts w:hint="eastAsia" w:ascii="楷体" w:hAnsi="楷体" w:eastAsia="楷体" w:cs="楷体"/>
          <w:sz w:val="24"/>
          <w:szCs w:val="24"/>
          <w:u w:val="single"/>
        </w:rPr>
      </w:pPr>
      <w:r>
        <w:t>签字日期：{{签订日期}}</w:t>
      </w:r>
    </w:p>
    <w:p w14:paraId="63A97D73">
      <w:pPr>
        <w:spacing w:before="120" w:after="120" w:line="320" w:lineRule="auto"/>
        <w:jc w:val="left"/>
        <w:outlineLvl w:val="0"/>
        <w:rPr>
          <w:rFonts w:hint="eastAsia" w:ascii="楷体" w:hAnsi="楷体" w:eastAsia="楷体" w:cs="楷体"/>
          <w:b/>
          <w:bCs/>
          <w:snapToGrid w:val="0"/>
          <w:sz w:val="24"/>
          <w:szCs w:val="24"/>
        </w:rPr>
      </w:pPr>
      <w:r>
        <w:t>附件一 廉洁自律合同</w:t>
      </w:r>
    </w:p>
    <w:p w14:paraId="5C56FC88">
      <w:pPr>
        <w:spacing w:before="120" w:after="120" w:line="320" w:lineRule="auto"/>
        <w:rPr>
          <w:rFonts w:hint="eastAsia" w:ascii="楷体" w:hAnsi="楷体" w:eastAsia="楷体" w:cs="楷体"/>
          <w:snapToGrid w:val="0"/>
          <w:sz w:val="36"/>
          <w:szCs w:val="36"/>
        </w:rPr>
      </w:pPr>
      <w:r>
        <w:t xml:space="preserve"> </w:t>
      </w:r>
    </w:p>
    <w:p w14:paraId="3E4CD6EC">
      <w:pPr>
        <w:spacing w:before="120" w:after="120" w:line="320" w:lineRule="auto"/>
        <w:jc w:val="center"/>
        <w:rPr>
          <w:rFonts w:hint="eastAsia" w:ascii="楷体" w:hAnsi="楷体" w:eastAsia="楷体" w:cs="楷体"/>
          <w:b/>
          <w:bCs/>
          <w:snapToGrid w:val="0"/>
          <w:sz w:val="24"/>
          <w:szCs w:val="24"/>
        </w:rPr>
      </w:pPr>
      <w:r>
        <w:t>廉洁自律合同</w:t>
      </w:r>
    </w:p>
    <w:p w14:paraId="0439CD4F">
      <w:pPr>
        <w:spacing w:before="120" w:after="120" w:line="320" w:lineRule="auto"/>
        <w:rPr>
          <w:rFonts w:hint="eastAsia" w:ascii="楷体" w:hAnsi="楷体" w:eastAsia="楷体" w:cs="楷体"/>
          <w:b/>
          <w:bCs/>
          <w:snapToGrid w:val="0"/>
          <w:sz w:val="24"/>
          <w:szCs w:val="24"/>
        </w:rPr>
      </w:pPr>
      <w:r/>
    </w:p>
    <w:p w14:paraId="4165D5BC">
      <w:pPr>
        <w:adjustRightInd w:val="0"/>
        <w:snapToGrid w:val="0"/>
        <w:spacing w:before="120" w:after="120" w:line="320" w:lineRule="auto"/>
        <w:rPr>
          <w:rFonts w:hint="default" w:ascii="楷体" w:hAnsi="楷体" w:eastAsia="楷体" w:cs="楷体"/>
          <w:color w:val="000000"/>
          <w:sz w:val="24"/>
          <w:szCs w:val="24"/>
          <w:u w:val="single"/>
          <w:lang w:val="en-US"/>
        </w:rPr>
      </w:pPr>
      <w:r>
        <w:t>甲方：{{客户名称}}</w:t>
      </w:r>
    </w:p>
    <w:p w14:paraId="47A2EE45">
      <w:pPr>
        <w:adjustRightInd w:val="0"/>
        <w:snapToGrid w:val="0"/>
        <w:spacing w:before="120" w:after="120" w:line="320" w:lineRule="auto"/>
        <w:rPr>
          <w:rFonts w:hint="eastAsia" w:ascii="楷体" w:hAnsi="楷体" w:eastAsia="楷体" w:cs="楷体"/>
          <w:color w:val="000000"/>
          <w:sz w:val="24"/>
          <w:szCs w:val="24"/>
          <w:u w:val="single"/>
        </w:rPr>
      </w:pPr>
      <w:r>
        <w:t>乙方：{{我方名称}}</w:t>
      </w:r>
    </w:p>
    <w:p w14:paraId="33049A2B">
      <w:pPr>
        <w:adjustRightInd w:val="0"/>
        <w:snapToGrid w:val="0"/>
        <w:spacing w:before="120" w:after="120" w:line="320" w:lineRule="auto"/>
        <w:rPr>
          <w:rFonts w:hint="eastAsia" w:ascii="楷体" w:hAnsi="楷体" w:eastAsia="楷体" w:cs="楷体"/>
          <w:color w:val="000000"/>
          <w:sz w:val="24"/>
          <w:szCs w:val="24"/>
        </w:rPr>
      </w:pPr>
      <w:r/>
    </w:p>
    <w:p w14:paraId="774601BF">
      <w:pPr>
        <w:adjustRightInd w:val="0"/>
        <w:snapToGrid w:val="0"/>
        <w:spacing w:before="120" w:after="120" w:line="319" w:lineRule="auto"/>
        <w:ind w:firstLine="480" w:firstLineChars="200"/>
        <w:rPr>
          <w:rFonts w:hint="eastAsia" w:ascii="楷体" w:hAnsi="楷体" w:eastAsia="楷体" w:cs="楷体"/>
          <w:color w:val="000000"/>
          <w:sz w:val="24"/>
          <w:szCs w:val="24"/>
        </w:rPr>
      </w:pPr>
      <w:r>
        <w:t>为贯彻落实中共中央《中国共产党党员领导干部廉洁从政若干准则》《国有企业领导人员廉洁从业若干规定》等廉政建设法规，创建诚实守信、公平竞争的良好市场环境，使经济往来活动在阳光下运行，防止各种违规、违纪、违法行为发生，经甲、乙双方协商，在签订《技术服务合同》（主合同）的同时，自愿签订本《廉洁自律合同》，并共同遵守。合同内容如下：</w:t>
      </w:r>
    </w:p>
    <w:p w14:paraId="4E783CC2">
      <w:pPr>
        <w:adjustRightInd w:val="0"/>
        <w:snapToGrid w:val="0"/>
        <w:spacing w:before="120" w:after="120" w:line="319" w:lineRule="auto"/>
        <w:ind w:firstLine="480" w:firstLineChars="200"/>
        <w:rPr>
          <w:rFonts w:hint="eastAsia" w:ascii="楷体" w:hAnsi="楷体" w:eastAsia="楷体" w:cs="楷体"/>
          <w:color w:val="000000"/>
          <w:sz w:val="24"/>
          <w:szCs w:val="24"/>
        </w:rPr>
      </w:pPr>
      <w:r>
        <w:t>一、甲、乙双方在履行《技术服务合同》（主合同）的过程中，共同严格遵守国家有关廉政规定和要求，自觉规范和约束双方人员的从业行为，廉洁自律，在履行经济业务往来活动中坚持诚实信用、公平竞争的原则，共同创建良好的合作环境。</w:t>
      </w:r>
    </w:p>
    <w:p w14:paraId="2CCB3871">
      <w:pPr>
        <w:adjustRightInd w:val="0"/>
        <w:snapToGrid w:val="0"/>
        <w:spacing w:before="120" w:after="120" w:line="319" w:lineRule="auto"/>
        <w:ind w:firstLine="480" w:firstLineChars="200"/>
        <w:rPr>
          <w:rFonts w:hint="eastAsia" w:ascii="楷体" w:hAnsi="楷体" w:eastAsia="楷体" w:cs="楷体"/>
          <w:color w:val="000000"/>
          <w:sz w:val="24"/>
          <w:szCs w:val="24"/>
        </w:rPr>
      </w:pPr>
      <w:r>
        <w:t>二、甲方按照《中国共产党党员领导干部廉洁从政若干准则》《国有企业领导人员廉洁从业若干规定》要求，严格监督所属人员的从业行为，保证在管理行为中廉洁自律，不向乙方提出正常经济业务以外的要求或索取款项、实物。</w:t>
      </w:r>
    </w:p>
    <w:p w14:paraId="22DB91A3">
      <w:pPr>
        <w:adjustRightInd w:val="0"/>
        <w:snapToGrid w:val="0"/>
        <w:spacing w:before="120" w:after="120" w:line="319" w:lineRule="auto"/>
        <w:ind w:firstLine="480" w:firstLineChars="200"/>
        <w:rPr>
          <w:rFonts w:hint="eastAsia" w:ascii="楷体" w:hAnsi="楷体" w:eastAsia="楷体" w:cs="楷体"/>
          <w:color w:val="000000"/>
          <w:sz w:val="24"/>
          <w:szCs w:val="24"/>
        </w:rPr>
      </w:pPr>
      <w:r>
        <w:t>三、乙方要充分尊重和遵守甲方廉政建设要求，对其人员进行廉洁教育、党纪政纪和法律法规教育，自觉禁止商业贿赂及其他不正当竞争行为，并协助甲方做好廉政建设。</w:t>
      </w:r>
    </w:p>
    <w:p w14:paraId="233AEEAC">
      <w:pPr>
        <w:adjustRightInd w:val="0"/>
        <w:snapToGrid w:val="0"/>
        <w:spacing w:before="120" w:after="120" w:line="319" w:lineRule="auto"/>
        <w:ind w:firstLine="480" w:firstLineChars="200"/>
        <w:rPr>
          <w:rFonts w:hint="eastAsia" w:ascii="楷体" w:hAnsi="楷体" w:eastAsia="楷体" w:cs="楷体"/>
          <w:color w:val="000000"/>
          <w:sz w:val="24"/>
          <w:szCs w:val="24"/>
        </w:rPr>
      </w:pPr>
      <w:r>
        <w:t>乙方及其人员不得以任何名义和形式向甲方及其人员、监理人员或其他第三方人员及亲属赠送现金、有价证券、支付凭证或其他影响其正确履行职责的礼品；乙方不得向甲方人员及该人员所在部门提供无偿服务；乙方不得报销甲方人员及该人员所在部门的费用；乙方不得采取其他不正当手段影响甲方人员公正履行职责。如确需赠送礼品或宴请甲方人员，乙方须及时向甲方纪检监察部门通报并征得同意。</w:t>
      </w:r>
    </w:p>
    <w:p w14:paraId="623DE5CA">
      <w:pPr>
        <w:adjustRightInd w:val="0"/>
        <w:snapToGrid w:val="0"/>
        <w:spacing w:before="120" w:after="120" w:line="319" w:lineRule="auto"/>
        <w:ind w:firstLine="480" w:firstLineChars="200"/>
        <w:rPr>
          <w:rFonts w:hint="eastAsia" w:ascii="楷体" w:hAnsi="楷体" w:eastAsia="楷体" w:cs="楷体"/>
          <w:color w:val="000000"/>
          <w:sz w:val="24"/>
          <w:szCs w:val="24"/>
        </w:rPr>
      </w:pPr>
      <w:r>
        <w:t>在甲方组织的招标、谈判活动中，乙方不得与其他单位通过串标、围标等方式谋取不正当利益。</w:t>
      </w:r>
    </w:p>
    <w:p w14:paraId="4A3881B5">
      <w:pPr>
        <w:adjustRightInd w:val="0"/>
        <w:snapToGrid w:val="0"/>
        <w:spacing w:before="120" w:after="120" w:line="319" w:lineRule="auto"/>
        <w:ind w:firstLine="480" w:firstLineChars="200"/>
        <w:rPr>
          <w:rFonts w:hint="eastAsia" w:ascii="楷体" w:hAnsi="楷体" w:eastAsia="楷体" w:cs="楷体"/>
          <w:color w:val="000000"/>
          <w:sz w:val="24"/>
          <w:szCs w:val="24"/>
        </w:rPr>
      </w:pPr>
      <w:r>
        <w:t>四、甲方人员在与乙方往来的经济活动中如有违规、违纪、违法行为，乙方须采取积极措施，遏止其继续发生，并及时向甲方纪检监察部门举报。在甲方发现和查处甲方人员在与乙方往来的商务活动中存在的违规、违纪、违法行为过程中，乙方须提供协助和便利条件，积极配合甲方的调查取证工作。</w:t>
      </w:r>
    </w:p>
    <w:p w14:paraId="46C40BA7">
      <w:pPr>
        <w:adjustRightInd w:val="0"/>
        <w:snapToGrid w:val="0"/>
        <w:spacing w:before="120" w:after="120" w:line="319" w:lineRule="auto"/>
        <w:ind w:firstLine="480" w:firstLineChars="200"/>
        <w:rPr>
          <w:rFonts w:hint="eastAsia" w:ascii="楷体" w:hAnsi="楷体" w:eastAsia="楷体" w:cs="楷体"/>
          <w:color w:val="000000"/>
          <w:sz w:val="24"/>
          <w:szCs w:val="24"/>
        </w:rPr>
      </w:pPr>
      <w:r>
        <w:t>五、若乙方违反上述条款规定的任何一项内容，甲方可以对乙方采取以下措施：</w:t>
      </w:r>
    </w:p>
    <w:p w14:paraId="0B0B0B15">
      <w:pPr>
        <w:adjustRightInd w:val="0"/>
        <w:snapToGrid w:val="0"/>
        <w:spacing w:before="120" w:after="120" w:line="319" w:lineRule="auto"/>
        <w:ind w:firstLine="480" w:firstLineChars="200"/>
        <w:rPr>
          <w:rFonts w:hint="eastAsia" w:ascii="楷体" w:hAnsi="楷体" w:eastAsia="楷体" w:cs="楷体"/>
          <w:color w:val="000000"/>
          <w:sz w:val="24"/>
          <w:szCs w:val="24"/>
        </w:rPr>
      </w:pPr>
      <w:r>
        <w:t>1.对乙方进行批评教育或通报批评。</w:t>
      </w:r>
    </w:p>
    <w:p w14:paraId="006D9F8A">
      <w:pPr>
        <w:adjustRightInd w:val="0"/>
        <w:snapToGrid w:val="0"/>
        <w:spacing w:before="120" w:after="120" w:line="319" w:lineRule="auto"/>
        <w:ind w:firstLine="480" w:firstLineChars="200"/>
        <w:rPr>
          <w:rFonts w:hint="eastAsia" w:ascii="楷体" w:hAnsi="楷体" w:eastAsia="楷体" w:cs="楷体"/>
          <w:color w:val="000000"/>
          <w:sz w:val="24"/>
          <w:szCs w:val="24"/>
        </w:rPr>
      </w:pPr>
      <w:r>
        <w:t>2.取消乙方投标或谈判资格，收缴乙方已缴纳的投标保证金，没收乙方赠送的款物，追回乙方以不正当手段谋取的利益。</w:t>
      </w:r>
    </w:p>
    <w:p w14:paraId="3DC5608E">
      <w:pPr>
        <w:adjustRightInd w:val="0"/>
        <w:snapToGrid w:val="0"/>
        <w:spacing w:before="120" w:after="120" w:line="319" w:lineRule="auto"/>
        <w:ind w:firstLine="480" w:firstLineChars="200"/>
        <w:rPr>
          <w:rFonts w:hint="eastAsia" w:ascii="楷体" w:hAnsi="楷体" w:eastAsia="楷体" w:cs="楷体"/>
          <w:color w:val="000000"/>
          <w:sz w:val="24"/>
          <w:szCs w:val="24"/>
        </w:rPr>
      </w:pPr>
      <w:r>
        <w:t>3.责成乙方赔偿因违反上述条款规定的内容给甲方造成的损失，并视具体情节和造成的后果，要求乙方向甲方支付合同标的额1%—10%的违约金。</w:t>
      </w:r>
    </w:p>
    <w:p w14:paraId="614B8063">
      <w:pPr>
        <w:adjustRightInd w:val="0"/>
        <w:snapToGrid w:val="0"/>
        <w:spacing w:before="120" w:after="120" w:line="319" w:lineRule="auto"/>
        <w:ind w:firstLine="480" w:firstLineChars="200"/>
        <w:rPr>
          <w:rFonts w:hint="eastAsia" w:ascii="楷体" w:hAnsi="楷体" w:eastAsia="楷体" w:cs="楷体"/>
          <w:color w:val="000000"/>
          <w:sz w:val="24"/>
          <w:szCs w:val="24"/>
        </w:rPr>
      </w:pPr>
      <w:r>
        <w:t>4.保留对乙方采取延迟支付合同价款、单方面终止合同及实行市场禁入等措施的权利。</w:t>
      </w:r>
    </w:p>
    <w:p w14:paraId="1C0FDF3F">
      <w:pPr>
        <w:adjustRightInd w:val="0"/>
        <w:snapToGrid w:val="0"/>
        <w:spacing w:before="120" w:after="120" w:line="319" w:lineRule="auto"/>
        <w:ind w:firstLine="480" w:firstLineChars="200"/>
        <w:rPr>
          <w:rFonts w:hint="eastAsia" w:ascii="楷体" w:hAnsi="楷体" w:eastAsia="楷体" w:cs="楷体"/>
          <w:color w:val="000000"/>
          <w:sz w:val="24"/>
          <w:szCs w:val="24"/>
        </w:rPr>
      </w:pPr>
      <w:r>
        <w:t>六、本合同一经双方签章确认即可生效，适用于双方之间发生的全部经济往来活动。</w:t>
      </w:r>
    </w:p>
    <w:p w14:paraId="09FBEB66">
      <w:pPr>
        <w:adjustRightInd w:val="0"/>
        <w:snapToGrid w:val="0"/>
        <w:spacing w:before="120" w:after="120" w:line="320" w:lineRule="auto"/>
        <w:ind w:firstLine="420"/>
        <w:rPr>
          <w:rFonts w:hint="eastAsia" w:ascii="楷体" w:hAnsi="楷体" w:eastAsia="楷体" w:cs="楷体"/>
          <w:sz w:val="24"/>
          <w:szCs w:val="24"/>
        </w:rPr>
      </w:pPr>
      <w:r/>
    </w:p>
    <w:p w14:paraId="4503C84D">
      <w:pPr>
        <w:adjustRightInd w:val="0"/>
        <w:snapToGrid w:val="0"/>
        <w:spacing w:before="120" w:after="120" w:line="320" w:lineRule="auto"/>
        <w:rPr>
          <w:rFonts w:hint="eastAsia" w:ascii="楷体" w:hAnsi="楷体" w:eastAsia="楷体" w:cs="楷体"/>
          <w:sz w:val="24"/>
          <w:szCs w:val="24"/>
        </w:rPr>
      </w:pPr>
      <w:r>
        <w:t xml:space="preserve">甲方（签章）：{{客户名称}}  乙方（签章）：{{我方名称}}</w:t>
      </w:r>
    </w:p>
    <w:p w14:paraId="1355CD7C">
      <w:pPr>
        <w:adjustRightInd w:val="0"/>
        <w:snapToGrid w:val="0"/>
        <w:spacing w:before="120" w:after="120" w:line="320" w:lineRule="auto"/>
        <w:rPr>
          <w:rFonts w:hint="eastAsia" w:ascii="楷体" w:hAnsi="楷体" w:eastAsia="楷体" w:cs="楷体"/>
          <w:sz w:val="24"/>
          <w:szCs w:val="24"/>
        </w:rPr>
      </w:pPr>
      <w:r>
        <w:t>法定代表（负责）人或授权代表：            法定代表（负责）人或授权代表：{{客户签字}}</w:t>
      </w:r>
    </w:p>
    <w:p w14:paraId="006CA25E">
      <w:pPr>
        <w:adjustRightInd w:val="0"/>
        <w:snapToGrid w:val="0"/>
        <w:spacing w:before="120" w:after="120" w:line="320" w:lineRule="auto"/>
        <w:rPr>
          <w:rFonts w:hint="eastAsia" w:ascii="楷体" w:hAnsi="楷体" w:eastAsia="楷体" w:cs="楷体"/>
          <w:sz w:val="24"/>
          <w:szCs w:val="24"/>
        </w:rPr>
      </w:pPr>
      <w:r>
        <w:t>签订日期：{{签订日期}}                 签订日期：{{签订日期}}</w:t>
      </w:r>
    </w:p>
    <w:p w14:paraId="5690E317">
      <w:pPr>
        <w:adjustRightInd w:val="0"/>
        <w:snapToGrid w:val="0"/>
        <w:spacing w:before="120" w:after="120" w:line="320" w:lineRule="auto"/>
        <w:rPr>
          <w:rFonts w:hint="eastAsia" w:ascii="楷体" w:hAnsi="楷体" w:eastAsia="楷体" w:cs="楷体"/>
          <w:sz w:val="24"/>
          <w:szCs w:val="24"/>
        </w:rPr>
      </w:pPr>
      <w:r/>
    </w:p>
    <w:p w14:paraId="7C029A00">
      <w:pPr>
        <w:adjustRightInd w:val="0"/>
        <w:snapToGrid w:val="0"/>
        <w:spacing w:before="120" w:after="120" w:line="320" w:lineRule="auto"/>
        <w:outlineLvl w:val="0"/>
        <w:rPr>
          <w:rFonts w:hint="eastAsia" w:ascii="楷体" w:hAnsi="楷体" w:eastAsia="楷体" w:cs="楷体"/>
          <w:snapToGrid w:val="0"/>
          <w:sz w:val="36"/>
          <w:szCs w:val="36"/>
        </w:rPr>
      </w:pPr>
      <w:r>
        <w:t>附件二 HSE合同</w:t>
      </w:r>
    </w:p>
    <w:p w14:paraId="6CB75EC9">
      <w:pPr>
        <w:adjustRightInd w:val="0"/>
        <w:snapToGrid w:val="0"/>
        <w:spacing w:before="120" w:after="120" w:line="320" w:lineRule="auto"/>
        <w:ind w:firstLine="420"/>
        <w:jc w:val="center"/>
        <w:rPr>
          <w:rFonts w:hint="eastAsia" w:ascii="楷体" w:hAnsi="楷体" w:eastAsia="楷体" w:cs="楷体"/>
          <w:b/>
          <w:bCs/>
          <w:snapToGrid w:val="0"/>
          <w:sz w:val="24"/>
          <w:szCs w:val="24"/>
        </w:rPr>
      </w:pPr>
      <w:r>
        <w:t>HSE合同</w:t>
      </w:r>
    </w:p>
    <w:p w14:paraId="10C5337C">
      <w:pPr>
        <w:adjustRightInd w:val="0"/>
        <w:snapToGrid w:val="0"/>
        <w:spacing w:before="120" w:after="120" w:line="320" w:lineRule="auto"/>
        <w:ind w:firstLine="420"/>
        <w:rPr>
          <w:rFonts w:hint="eastAsia" w:ascii="楷体" w:hAnsi="楷体" w:eastAsia="楷体" w:cs="楷体"/>
          <w:b/>
          <w:bCs/>
          <w:snapToGrid w:val="0"/>
          <w:sz w:val="24"/>
          <w:szCs w:val="24"/>
        </w:rPr>
      </w:pPr>
      <w:r/>
    </w:p>
    <w:p w14:paraId="49C73FAF">
      <w:pPr>
        <w:adjustRightInd w:val="0"/>
        <w:snapToGrid w:val="0"/>
        <w:spacing w:before="120" w:after="120" w:line="320" w:lineRule="auto"/>
        <w:ind w:firstLine="420"/>
        <w:rPr>
          <w:rFonts w:hint="eastAsia" w:ascii="楷体" w:hAnsi="楷体" w:eastAsia="楷体" w:cs="楷体"/>
          <w:sz w:val="24"/>
          <w:szCs w:val="24"/>
        </w:rPr>
      </w:pPr>
      <w:r>
        <w:t>甲方：{{客户名称}}</w:t>
      </w:r>
    </w:p>
    <w:p w14:paraId="464F6933">
      <w:pPr>
        <w:adjustRightInd w:val="0"/>
        <w:snapToGrid w:val="0"/>
        <w:spacing w:before="120" w:after="120" w:line="320" w:lineRule="auto"/>
        <w:ind w:firstLine="420"/>
        <w:rPr>
          <w:rFonts w:hint="eastAsia" w:ascii="楷体" w:hAnsi="楷体" w:eastAsia="楷体" w:cs="楷体"/>
          <w:sz w:val="24"/>
          <w:szCs w:val="24"/>
          <w:u w:val="single"/>
        </w:rPr>
      </w:pPr>
      <w:r>
        <w:t>乙方：{{我方名称}}</w:t>
      </w:r>
    </w:p>
    <w:p w14:paraId="593A8122">
      <w:pPr>
        <w:adjustRightInd w:val="0"/>
        <w:snapToGrid w:val="0"/>
        <w:spacing w:before="120" w:after="120" w:line="320" w:lineRule="auto"/>
        <w:ind w:firstLine="420"/>
        <w:rPr>
          <w:rFonts w:hint="eastAsia" w:ascii="楷体" w:hAnsi="楷体" w:eastAsia="楷体" w:cs="楷体"/>
          <w:sz w:val="24"/>
          <w:szCs w:val="24"/>
        </w:rPr>
      </w:pPr>
      <w:r/>
    </w:p>
    <w:p w14:paraId="3FCAB3DA">
      <w:pPr>
        <w:adjustRightInd w:val="0"/>
        <w:snapToGrid w:val="0"/>
        <w:spacing w:before="120" w:after="120" w:line="320" w:lineRule="auto"/>
        <w:ind w:firstLine="420"/>
        <w:rPr>
          <w:rFonts w:hint="eastAsia" w:ascii="楷体" w:hAnsi="楷体" w:eastAsia="楷体" w:cs="楷体"/>
          <w:sz w:val="24"/>
          <w:szCs w:val="24"/>
        </w:rPr>
      </w:pPr>
      <w:r>
        <w:t xml:space="preserve"> 根据《中华人民共和国民法典》《中华人民共和国安全生产法》《中华人民共和国环境保护法》以及有关安全环保的国家法律、法规及标准，就《技术服务合同》（以下简称“主合同”）中的健康、安全和环境保护等有关事宜，甲乙双方按照平等互利、协商一致的原则，订立本合同。</w:t>
      </w:r>
    </w:p>
    <w:p w14:paraId="5486004E">
      <w:pPr>
        <w:adjustRightInd w:val="0"/>
        <w:snapToGrid w:val="0"/>
        <w:spacing w:before="120" w:after="120" w:line="320" w:lineRule="auto"/>
        <w:ind w:firstLine="420"/>
        <w:rPr>
          <w:rFonts w:hint="eastAsia" w:ascii="楷体" w:hAnsi="楷体" w:eastAsia="楷体" w:cs="楷体"/>
          <w:b/>
          <w:sz w:val="24"/>
          <w:szCs w:val="24"/>
        </w:rPr>
      </w:pPr>
      <w:r>
        <w:t>1．定义及解释</w:t>
      </w:r>
    </w:p>
    <w:p w14:paraId="15A21C4A">
      <w:pPr>
        <w:adjustRightInd w:val="0"/>
        <w:snapToGrid w:val="0"/>
        <w:spacing w:before="120" w:after="120" w:line="320" w:lineRule="auto"/>
        <w:ind w:firstLine="420"/>
        <w:rPr>
          <w:rFonts w:hint="eastAsia" w:ascii="楷体" w:hAnsi="楷体" w:eastAsia="楷体" w:cs="楷体"/>
          <w:sz w:val="24"/>
          <w:szCs w:val="24"/>
        </w:rPr>
      </w:pPr>
      <w:r>
        <w:t>1.1违约、违规、违章：指安全合同当事人违反安全法律法规，违反安全规定、标准，违反安全规章的行为。</w:t>
      </w:r>
    </w:p>
    <w:p w14:paraId="2A23B47A">
      <w:pPr>
        <w:adjustRightInd w:val="0"/>
        <w:snapToGrid w:val="0"/>
        <w:spacing w:before="120" w:after="120" w:line="320" w:lineRule="auto"/>
        <w:ind w:firstLine="420"/>
        <w:rPr>
          <w:rFonts w:hint="eastAsia" w:ascii="楷体" w:hAnsi="楷体" w:eastAsia="楷体" w:cs="楷体"/>
          <w:sz w:val="24"/>
          <w:szCs w:val="24"/>
        </w:rPr>
      </w:pPr>
      <w:r>
        <w:t>1.2事故：指在安全合同规定的范围内，由于当事人责任或不可抗力造成的停工、有关财产、经济损失和人员伤亡事件。</w:t>
      </w:r>
    </w:p>
    <w:p w14:paraId="5F4A47A1">
      <w:pPr>
        <w:adjustRightInd w:val="0"/>
        <w:snapToGrid w:val="0"/>
        <w:spacing w:before="120" w:after="120" w:line="320" w:lineRule="auto"/>
        <w:ind w:firstLine="420"/>
        <w:rPr>
          <w:rFonts w:hint="eastAsia" w:ascii="楷体" w:hAnsi="楷体" w:eastAsia="楷体" w:cs="楷体"/>
          <w:sz w:val="24"/>
          <w:szCs w:val="24"/>
        </w:rPr>
      </w:pPr>
      <w:r>
        <w:t>1.3不可抗力：指合同当事人不能预见、不能避免且不能克服的客观情况，包括但不限于地震、水灾、火灾（非人为）、雷击、雪灾、海啸、风暴潮、台风、泥石流、滑坡、瘟疫、流行性疾病等自然灾害；战争、骚乱、戒严、暴动、恐怖袭击、罢工、内乱等社会事件及政府征用、征收、禁令等行为导致无法履行合同的情形。</w:t>
      </w:r>
    </w:p>
    <w:p w14:paraId="65D0F105">
      <w:pPr>
        <w:adjustRightInd w:val="0"/>
        <w:snapToGrid w:val="0"/>
        <w:spacing w:before="120" w:after="120" w:line="320" w:lineRule="auto"/>
        <w:ind w:firstLine="420"/>
        <w:rPr>
          <w:rFonts w:hint="eastAsia" w:ascii="楷体" w:hAnsi="楷体" w:eastAsia="楷体" w:cs="楷体"/>
          <w:sz w:val="24"/>
          <w:szCs w:val="24"/>
        </w:rPr>
      </w:pPr>
      <w:r>
        <w:t>1.4健康安全环境例卷：指乙方对重要的、高度危险的设备或活动，描述其现存的健康安全环境危险和危害，及将该危险的危害控制到国家和行业标准能够接受水平所采取措施的文本。</w:t>
      </w:r>
    </w:p>
    <w:p w14:paraId="284376AB">
      <w:pPr>
        <w:adjustRightInd w:val="0"/>
        <w:snapToGrid w:val="0"/>
        <w:spacing w:before="120" w:after="120" w:line="320" w:lineRule="auto"/>
        <w:ind w:firstLine="420"/>
        <w:rPr>
          <w:rFonts w:hint="eastAsia" w:ascii="楷体" w:hAnsi="楷体" w:eastAsia="楷体" w:cs="楷体"/>
          <w:b/>
          <w:sz w:val="24"/>
          <w:szCs w:val="24"/>
        </w:rPr>
      </w:pPr>
      <w:r>
        <w:t>2.项目概况</w:t>
      </w:r>
    </w:p>
    <w:p w14:paraId="799AE24F">
      <w:pPr>
        <w:adjustRightInd w:val="0"/>
        <w:snapToGrid w:val="0"/>
        <w:spacing w:before="120" w:after="120" w:line="320" w:lineRule="auto"/>
        <w:ind w:firstLine="420"/>
        <w:rPr>
          <w:rFonts w:hint="eastAsia" w:ascii="楷体" w:hAnsi="楷体" w:eastAsia="楷体" w:cs="楷体"/>
          <w:sz w:val="24"/>
          <w:szCs w:val="24"/>
        </w:rPr>
      </w:pPr>
      <w:r>
        <w:t xml:space="preserve">2.1名称：                                       。                                                                </w:t>
      </w:r>
    </w:p>
    <w:p w14:paraId="655AF39D">
      <w:pPr>
        <w:adjustRightInd w:val="0"/>
        <w:snapToGrid w:val="0"/>
        <w:spacing w:before="120" w:after="120" w:line="320" w:lineRule="auto"/>
        <w:ind w:firstLine="420"/>
        <w:rPr>
          <w:rFonts w:hint="eastAsia" w:ascii="楷体" w:hAnsi="楷体" w:eastAsia="楷体" w:cs="楷体"/>
          <w:sz w:val="24"/>
          <w:szCs w:val="24"/>
        </w:rPr>
      </w:pPr>
      <w:r>
        <w:t>2.2主要危险点源及危害：     /   。</w:t>
      </w:r>
    </w:p>
    <w:p w14:paraId="114BBEA9">
      <w:pPr>
        <w:adjustRightInd w:val="0"/>
        <w:snapToGrid w:val="0"/>
        <w:spacing w:before="120" w:after="120" w:line="320" w:lineRule="auto"/>
        <w:ind w:firstLine="420"/>
        <w:rPr>
          <w:rFonts w:hint="eastAsia" w:ascii="楷体" w:hAnsi="楷体" w:eastAsia="楷体" w:cs="楷体"/>
          <w:b/>
          <w:sz w:val="24"/>
          <w:szCs w:val="24"/>
        </w:rPr>
      </w:pPr>
      <w:r>
        <w:t>3.双方的权利义务</w:t>
      </w:r>
    </w:p>
    <w:p w14:paraId="4E606A6C">
      <w:pPr>
        <w:adjustRightInd w:val="0"/>
        <w:snapToGrid w:val="0"/>
        <w:spacing w:before="120" w:after="120" w:line="320" w:lineRule="auto"/>
        <w:ind w:firstLine="420"/>
        <w:rPr>
          <w:rFonts w:hint="eastAsia" w:ascii="楷体" w:hAnsi="楷体" w:eastAsia="楷体" w:cs="楷体"/>
          <w:sz w:val="24"/>
          <w:szCs w:val="24"/>
        </w:rPr>
      </w:pPr>
      <w:r>
        <w:t>3.1甲方的权利：</w:t>
      </w:r>
    </w:p>
    <w:p w14:paraId="70AF15A6">
      <w:pPr>
        <w:adjustRightInd w:val="0"/>
        <w:snapToGrid w:val="0"/>
        <w:spacing w:before="120" w:after="120" w:line="320" w:lineRule="auto"/>
        <w:ind w:firstLine="420"/>
        <w:rPr>
          <w:rFonts w:hint="eastAsia" w:ascii="楷体" w:hAnsi="楷体" w:eastAsia="楷体" w:cs="楷体"/>
          <w:sz w:val="24"/>
          <w:szCs w:val="24"/>
        </w:rPr>
      </w:pPr>
      <w:r>
        <w:t>3.1.1有权要求乙方建立安全组织机构，严格执行安全生产法规、标准，遵守安全生产规章制度、安全操作规程，控制危险点源，熟练掌握事故防范措施和事故应急处理预案等。</w:t>
      </w:r>
    </w:p>
    <w:p w14:paraId="69407932">
      <w:pPr>
        <w:adjustRightInd w:val="0"/>
        <w:snapToGrid w:val="0"/>
        <w:spacing w:before="120" w:after="120" w:line="320" w:lineRule="auto"/>
        <w:ind w:firstLine="420"/>
        <w:rPr>
          <w:rFonts w:hint="eastAsia" w:ascii="楷体" w:hAnsi="楷体" w:eastAsia="楷体" w:cs="楷体"/>
          <w:sz w:val="24"/>
          <w:szCs w:val="24"/>
        </w:rPr>
      </w:pPr>
      <w:r>
        <w:t>3.1.2有权要求乙方必须履行安全生产职责，并对乙方履行安全生产职责情况进行监督。</w:t>
      </w:r>
    </w:p>
    <w:p w14:paraId="727C55F5">
      <w:pPr>
        <w:adjustRightInd w:val="0"/>
        <w:snapToGrid w:val="0"/>
        <w:spacing w:before="120" w:after="120" w:line="320" w:lineRule="auto"/>
        <w:ind w:firstLine="420"/>
        <w:rPr>
          <w:rFonts w:hint="eastAsia" w:ascii="楷体" w:hAnsi="楷体" w:eastAsia="楷体" w:cs="楷体"/>
          <w:sz w:val="24"/>
          <w:szCs w:val="24"/>
        </w:rPr>
      </w:pPr>
      <w:r>
        <w:t>3.1.3有权要求乙方维护好相关的安全生产设施、设备和器材。</w:t>
      </w:r>
    </w:p>
    <w:p w14:paraId="01BF64D6">
      <w:pPr>
        <w:adjustRightInd w:val="0"/>
        <w:snapToGrid w:val="0"/>
        <w:spacing w:before="120" w:after="120" w:line="320" w:lineRule="auto"/>
        <w:ind w:firstLine="420"/>
        <w:rPr>
          <w:rFonts w:hint="eastAsia" w:ascii="楷体" w:hAnsi="楷体" w:eastAsia="楷体" w:cs="楷体"/>
          <w:sz w:val="24"/>
          <w:szCs w:val="24"/>
        </w:rPr>
      </w:pPr>
      <w:r>
        <w:t>3.1.4发生事故后，有权根据有关规定组织、参与事故的调查，有权对乙方事故进行统计上报。</w:t>
      </w:r>
    </w:p>
    <w:p w14:paraId="1F54C95B">
      <w:pPr>
        <w:adjustRightInd w:val="0"/>
        <w:snapToGrid w:val="0"/>
        <w:spacing w:before="120" w:after="120" w:line="320" w:lineRule="auto"/>
        <w:ind w:firstLine="420"/>
        <w:rPr>
          <w:rFonts w:hint="eastAsia" w:ascii="楷体" w:hAnsi="楷体" w:eastAsia="楷体" w:cs="楷体"/>
          <w:sz w:val="24"/>
          <w:szCs w:val="24"/>
        </w:rPr>
      </w:pPr>
      <w:r>
        <w:t>3.1.5有权对乙方做出的与现场安全管理有关的承诺予以监督、检查。</w:t>
      </w:r>
    </w:p>
    <w:p w14:paraId="1ED9DFE5">
      <w:pPr>
        <w:adjustRightInd w:val="0"/>
        <w:snapToGrid w:val="0"/>
        <w:spacing w:before="120" w:after="120" w:line="320" w:lineRule="auto"/>
        <w:ind w:firstLine="420"/>
        <w:rPr>
          <w:rFonts w:hint="eastAsia" w:ascii="楷体" w:hAnsi="楷体" w:eastAsia="楷体" w:cs="楷体"/>
          <w:sz w:val="24"/>
          <w:szCs w:val="24"/>
        </w:rPr>
      </w:pPr>
      <w:r>
        <w:t>3.1.6有权对乙方安全管理过程中的任何偏差，实施整改的跟踪验证。</w:t>
      </w:r>
    </w:p>
    <w:p w14:paraId="08B76986">
      <w:pPr>
        <w:adjustRightInd w:val="0"/>
        <w:snapToGrid w:val="0"/>
        <w:spacing w:before="120" w:after="120" w:line="320" w:lineRule="auto"/>
        <w:ind w:firstLine="420"/>
        <w:rPr>
          <w:rFonts w:hint="eastAsia" w:ascii="楷体" w:hAnsi="楷体" w:eastAsia="楷体" w:cs="楷体"/>
          <w:sz w:val="24"/>
          <w:szCs w:val="24"/>
        </w:rPr>
      </w:pPr>
      <w:r>
        <w:t>3.2甲方的义务：</w:t>
      </w:r>
    </w:p>
    <w:p w14:paraId="72320FA4">
      <w:pPr>
        <w:adjustRightInd w:val="0"/>
        <w:snapToGrid w:val="0"/>
        <w:spacing w:before="120" w:after="120" w:line="320" w:lineRule="auto"/>
        <w:ind w:firstLine="420"/>
        <w:rPr>
          <w:rFonts w:hint="eastAsia" w:ascii="楷体" w:hAnsi="楷体" w:eastAsia="楷体" w:cs="楷体"/>
          <w:sz w:val="24"/>
          <w:szCs w:val="24"/>
        </w:rPr>
      </w:pPr>
      <w:r>
        <w:t>3.2.1贯彻落实“安全第一，预防为主、综合治理”的安全生产方针，认真执行有关法律、法规、标准，建立健全安全生产规章制度。</w:t>
      </w:r>
    </w:p>
    <w:p w14:paraId="3EABEAA9">
      <w:pPr>
        <w:adjustRightInd w:val="0"/>
        <w:snapToGrid w:val="0"/>
        <w:spacing w:before="120" w:after="120" w:line="320" w:lineRule="auto"/>
        <w:ind w:firstLine="420"/>
        <w:rPr>
          <w:rFonts w:hint="eastAsia" w:ascii="楷体" w:hAnsi="楷体" w:eastAsia="楷体" w:cs="楷体"/>
          <w:sz w:val="24"/>
          <w:szCs w:val="24"/>
        </w:rPr>
      </w:pPr>
      <w:r>
        <w:t>3.2.2按规定对乙方进行安全业绩、资质审查，对乙方针对作业项目制定的健康安全环境例卷进行审查并备案。</w:t>
      </w:r>
    </w:p>
    <w:p w14:paraId="0CACF227">
      <w:pPr>
        <w:adjustRightInd w:val="0"/>
        <w:snapToGrid w:val="0"/>
        <w:spacing w:before="120" w:after="120" w:line="320" w:lineRule="auto"/>
        <w:ind w:firstLine="420"/>
        <w:rPr>
          <w:rFonts w:hint="eastAsia" w:ascii="楷体" w:hAnsi="楷体" w:eastAsia="楷体" w:cs="楷体"/>
          <w:sz w:val="24"/>
          <w:szCs w:val="24"/>
        </w:rPr>
      </w:pPr>
      <w:r>
        <w:t>3.2.3发生事故后积极组织抢险，防止事故扩大，并按照甲方及甲方上级公司有关规定进行报告。</w:t>
      </w:r>
    </w:p>
    <w:p w14:paraId="651D7D86">
      <w:pPr>
        <w:adjustRightInd w:val="0"/>
        <w:snapToGrid w:val="0"/>
        <w:spacing w:before="120" w:after="120" w:line="320" w:lineRule="auto"/>
        <w:ind w:firstLine="420"/>
        <w:rPr>
          <w:rFonts w:hint="eastAsia" w:ascii="楷体" w:hAnsi="楷体" w:eastAsia="楷体" w:cs="楷体"/>
          <w:sz w:val="24"/>
          <w:szCs w:val="24"/>
        </w:rPr>
      </w:pPr>
      <w:r>
        <w:t>3.2.4应乙方要求，向乙方提供相关的安全资料。</w:t>
      </w:r>
    </w:p>
    <w:p w14:paraId="73DE0D2C">
      <w:pPr>
        <w:adjustRightInd w:val="0"/>
        <w:snapToGrid w:val="0"/>
        <w:spacing w:before="120" w:after="120" w:line="320" w:lineRule="auto"/>
        <w:ind w:firstLine="420"/>
        <w:rPr>
          <w:rFonts w:hint="eastAsia" w:ascii="楷体" w:hAnsi="楷体" w:eastAsia="楷体" w:cs="楷体"/>
          <w:sz w:val="24"/>
          <w:szCs w:val="24"/>
        </w:rPr>
      </w:pPr>
      <w:r>
        <w:t>3.2.5按规定配备安全生产设施、设备和器材。</w:t>
      </w:r>
    </w:p>
    <w:p w14:paraId="53779E46">
      <w:pPr>
        <w:adjustRightInd w:val="0"/>
        <w:snapToGrid w:val="0"/>
        <w:spacing w:before="120" w:after="120" w:line="320" w:lineRule="auto"/>
        <w:ind w:firstLine="420"/>
        <w:rPr>
          <w:rFonts w:hint="eastAsia" w:ascii="楷体" w:hAnsi="楷体" w:eastAsia="楷体" w:cs="楷体"/>
          <w:sz w:val="24"/>
          <w:szCs w:val="24"/>
        </w:rPr>
      </w:pPr>
      <w:r>
        <w:t>3.2.6其他根据项目要求应尽的义务。</w:t>
      </w:r>
    </w:p>
    <w:p w14:paraId="1C9D2BEF">
      <w:pPr>
        <w:adjustRightInd w:val="0"/>
        <w:snapToGrid w:val="0"/>
        <w:spacing w:before="120" w:after="120" w:line="320" w:lineRule="auto"/>
        <w:ind w:firstLine="420"/>
        <w:rPr>
          <w:rFonts w:hint="eastAsia" w:ascii="楷体" w:hAnsi="楷体" w:eastAsia="楷体" w:cs="楷体"/>
          <w:sz w:val="24"/>
          <w:szCs w:val="24"/>
        </w:rPr>
      </w:pPr>
      <w:r>
        <w:t>3.3乙方的权利：</w:t>
      </w:r>
    </w:p>
    <w:p w14:paraId="25D8D5E9">
      <w:pPr>
        <w:adjustRightInd w:val="0"/>
        <w:snapToGrid w:val="0"/>
        <w:spacing w:before="120" w:after="120" w:line="320" w:lineRule="auto"/>
        <w:ind w:firstLine="420"/>
        <w:rPr>
          <w:rFonts w:hint="eastAsia" w:ascii="楷体" w:hAnsi="楷体" w:eastAsia="楷体" w:cs="楷体"/>
          <w:sz w:val="24"/>
          <w:szCs w:val="24"/>
        </w:rPr>
      </w:pPr>
      <w:r>
        <w:t>3.3.1有权对甲方的安全工作提出合理化建议和改进意见。</w:t>
      </w:r>
    </w:p>
    <w:p w14:paraId="1E0F59A9">
      <w:pPr>
        <w:adjustRightInd w:val="0"/>
        <w:snapToGrid w:val="0"/>
        <w:spacing w:before="120" w:after="120" w:line="320" w:lineRule="auto"/>
        <w:ind w:firstLine="420"/>
        <w:rPr>
          <w:rFonts w:hint="eastAsia" w:ascii="楷体" w:hAnsi="楷体" w:eastAsia="楷体" w:cs="楷体"/>
          <w:sz w:val="24"/>
          <w:szCs w:val="24"/>
        </w:rPr>
      </w:pPr>
      <w:r>
        <w:t>3.3.2在日常作业中，对甲方违章指挥、强令乙方冒险作业，有权拒绝执行；对由此产生的打击报复，有权向有关部门举报。</w:t>
      </w:r>
    </w:p>
    <w:p w14:paraId="1ACA835A">
      <w:pPr>
        <w:adjustRightInd w:val="0"/>
        <w:snapToGrid w:val="0"/>
        <w:spacing w:before="120" w:after="120" w:line="320" w:lineRule="auto"/>
        <w:ind w:firstLine="420"/>
        <w:rPr>
          <w:rFonts w:hint="eastAsia" w:ascii="楷体" w:hAnsi="楷体" w:eastAsia="楷体" w:cs="楷体"/>
          <w:sz w:val="24"/>
          <w:szCs w:val="24"/>
        </w:rPr>
      </w:pPr>
      <w:r>
        <w:t>3.3.3有权按照合同约定要求甲方提供符合施工作业的安全条件和环境。</w:t>
      </w:r>
    </w:p>
    <w:p w14:paraId="3EFDD8D9">
      <w:pPr>
        <w:adjustRightInd w:val="0"/>
        <w:snapToGrid w:val="0"/>
        <w:spacing w:before="120" w:after="120" w:line="320" w:lineRule="auto"/>
        <w:ind w:firstLine="420"/>
        <w:rPr>
          <w:rFonts w:hint="eastAsia" w:ascii="楷体" w:hAnsi="楷体" w:eastAsia="楷体" w:cs="楷体"/>
          <w:sz w:val="24"/>
          <w:szCs w:val="24"/>
        </w:rPr>
      </w:pPr>
      <w:r>
        <w:t>3.3.4发生严重危及乙方生命安全的不可抗拒紧急情况时，乙方有权采取必要的措施避险。</w:t>
      </w:r>
    </w:p>
    <w:p w14:paraId="4552272E">
      <w:pPr>
        <w:adjustRightInd w:val="0"/>
        <w:snapToGrid w:val="0"/>
        <w:spacing w:before="120" w:after="120" w:line="320" w:lineRule="auto"/>
        <w:ind w:firstLine="420"/>
        <w:rPr>
          <w:rFonts w:hint="eastAsia" w:ascii="楷体" w:hAnsi="楷体" w:eastAsia="楷体" w:cs="楷体"/>
          <w:sz w:val="24"/>
          <w:szCs w:val="24"/>
        </w:rPr>
      </w:pPr>
      <w:r>
        <w:t>3.3.5当乙方的施工需要使用或涉及甲方的生产工艺（包括管道、设施、设备、产品）等，乙方有权要求甲方对其生产工艺的过程（包括附属的构筑物或设备等）进行确认，以保证其处于完好状态，如因其生产工艺的缺陷而造成乙方的工程或财产损失，乙方有权要求甲方承担全部风险。</w:t>
      </w:r>
    </w:p>
    <w:p w14:paraId="2A05F7C8">
      <w:pPr>
        <w:adjustRightInd w:val="0"/>
        <w:snapToGrid w:val="0"/>
        <w:spacing w:before="120" w:after="120" w:line="320" w:lineRule="auto"/>
        <w:ind w:firstLine="420"/>
        <w:rPr>
          <w:rFonts w:hint="eastAsia" w:ascii="楷体" w:hAnsi="楷体" w:eastAsia="楷体" w:cs="楷体"/>
          <w:sz w:val="24"/>
          <w:szCs w:val="24"/>
        </w:rPr>
      </w:pPr>
      <w:r>
        <w:t>3.4乙方的义务：</w:t>
      </w:r>
    </w:p>
    <w:p w14:paraId="7A7413DE">
      <w:pPr>
        <w:adjustRightInd w:val="0"/>
        <w:snapToGrid w:val="0"/>
        <w:spacing w:before="120" w:after="120" w:line="320" w:lineRule="auto"/>
        <w:ind w:firstLine="420"/>
        <w:rPr>
          <w:rFonts w:hint="eastAsia" w:ascii="楷体" w:hAnsi="楷体" w:eastAsia="楷体" w:cs="楷体"/>
          <w:sz w:val="24"/>
          <w:szCs w:val="24"/>
        </w:rPr>
      </w:pPr>
      <w:r>
        <w:t>3.4.1必须健全安全组织机构，建立健全全员安全生产责任制，针对施工作业项目制定健康安全环境例卷，配备必要的劳动保护用品，执行甲方有关的规章制度。</w:t>
      </w:r>
    </w:p>
    <w:p w14:paraId="463C7208">
      <w:pPr>
        <w:adjustRightInd w:val="0"/>
        <w:snapToGrid w:val="0"/>
        <w:spacing w:before="120" w:after="120" w:line="320" w:lineRule="auto"/>
        <w:ind w:firstLine="420"/>
        <w:rPr>
          <w:rFonts w:hint="eastAsia" w:ascii="楷体" w:hAnsi="楷体" w:eastAsia="楷体" w:cs="楷体"/>
          <w:sz w:val="24"/>
          <w:szCs w:val="24"/>
        </w:rPr>
      </w:pPr>
      <w:r>
        <w:t>3.4.2按规定组织好安全检查，发现作业过程中不安全隐患、重大险情，应采取有效措施积极处理并报告甲方。</w:t>
      </w:r>
    </w:p>
    <w:p w14:paraId="4EFC9A7E">
      <w:pPr>
        <w:adjustRightInd w:val="0"/>
        <w:snapToGrid w:val="0"/>
        <w:spacing w:before="120" w:after="120" w:line="320" w:lineRule="auto"/>
        <w:ind w:firstLine="420"/>
        <w:rPr>
          <w:rFonts w:hint="eastAsia" w:ascii="楷体" w:hAnsi="楷体" w:eastAsia="楷体" w:cs="楷体"/>
          <w:sz w:val="24"/>
          <w:szCs w:val="24"/>
        </w:rPr>
      </w:pPr>
      <w:r>
        <w:t>3.4.3发生事故时，应积极抢险，服从统一指挥，避免事故进一步扩大，并按相关法律和甲方要求报告事故。</w:t>
      </w:r>
    </w:p>
    <w:p w14:paraId="43102FEE">
      <w:pPr>
        <w:adjustRightInd w:val="0"/>
        <w:snapToGrid w:val="0"/>
        <w:spacing w:before="120" w:after="120" w:line="320" w:lineRule="auto"/>
        <w:ind w:firstLine="420"/>
        <w:rPr>
          <w:rFonts w:hint="eastAsia" w:ascii="楷体" w:hAnsi="楷体" w:eastAsia="楷体" w:cs="楷体"/>
          <w:sz w:val="24"/>
          <w:szCs w:val="24"/>
        </w:rPr>
      </w:pPr>
      <w:r>
        <w:t>3.4.4应维护相关的安全生产设施、设备和器材。</w:t>
      </w:r>
    </w:p>
    <w:p w14:paraId="38273260">
      <w:pPr>
        <w:adjustRightInd w:val="0"/>
        <w:snapToGrid w:val="0"/>
        <w:spacing w:before="120" w:after="120" w:line="320" w:lineRule="auto"/>
        <w:ind w:firstLine="420"/>
        <w:rPr>
          <w:rFonts w:hint="eastAsia" w:ascii="楷体" w:hAnsi="楷体" w:eastAsia="楷体" w:cs="楷体"/>
          <w:sz w:val="24"/>
          <w:szCs w:val="24"/>
        </w:rPr>
      </w:pPr>
      <w:r>
        <w:t>3.4.5应对作业人员进行安全教育培训，具备相应的安全意识和安全技能；特种作业人员应具有相应的资格证书。</w:t>
      </w:r>
    </w:p>
    <w:p w14:paraId="10250F4A">
      <w:pPr>
        <w:adjustRightInd w:val="0"/>
        <w:snapToGrid w:val="0"/>
        <w:spacing w:before="120" w:after="120" w:line="320" w:lineRule="auto"/>
        <w:ind w:firstLine="420"/>
        <w:rPr>
          <w:rFonts w:hint="eastAsia" w:ascii="楷体" w:hAnsi="楷体" w:eastAsia="楷体" w:cs="楷体"/>
          <w:sz w:val="24"/>
          <w:szCs w:val="24"/>
        </w:rPr>
      </w:pPr>
      <w:r>
        <w:t>3.4.6不得购买、使用不符合国家、行业标准和甲方规定的原材料、设备、装置、防护用品、器材、安全检测仪器等。</w:t>
      </w:r>
    </w:p>
    <w:p w14:paraId="3A4EAECB">
      <w:pPr>
        <w:adjustRightInd w:val="0"/>
        <w:snapToGrid w:val="0"/>
        <w:spacing w:before="120" w:after="120" w:line="320" w:lineRule="auto"/>
        <w:ind w:firstLine="420"/>
        <w:rPr>
          <w:rFonts w:hint="eastAsia" w:ascii="楷体" w:hAnsi="楷体" w:eastAsia="楷体" w:cs="楷体"/>
          <w:b/>
          <w:sz w:val="24"/>
          <w:szCs w:val="24"/>
        </w:rPr>
      </w:pPr>
      <w:r>
        <w:t>4．事故调查</w:t>
      </w:r>
    </w:p>
    <w:p w14:paraId="20971623">
      <w:pPr>
        <w:adjustRightInd w:val="0"/>
        <w:snapToGrid w:val="0"/>
        <w:spacing w:before="120" w:after="120" w:line="320" w:lineRule="auto"/>
        <w:ind w:firstLine="420"/>
        <w:rPr>
          <w:rFonts w:hint="eastAsia" w:ascii="楷体" w:hAnsi="楷体" w:eastAsia="楷体" w:cs="楷体"/>
          <w:sz w:val="24"/>
          <w:szCs w:val="24"/>
        </w:rPr>
      </w:pPr>
      <w:r>
        <w:t>在主合同的履行过程当中发生的安全事故，应经事故调查确认责任。事故调查应按照国家和中国石油天然气股份有限公司的有关规定进行。</w:t>
      </w:r>
    </w:p>
    <w:p w14:paraId="03BF31A5">
      <w:pPr>
        <w:adjustRightInd w:val="0"/>
        <w:snapToGrid w:val="0"/>
        <w:spacing w:before="120" w:after="120" w:line="320" w:lineRule="auto"/>
        <w:ind w:firstLine="420"/>
        <w:rPr>
          <w:rFonts w:hint="eastAsia" w:ascii="楷体" w:hAnsi="楷体" w:eastAsia="楷体" w:cs="楷体"/>
          <w:b/>
          <w:sz w:val="24"/>
          <w:szCs w:val="24"/>
        </w:rPr>
      </w:pPr>
      <w:r>
        <w:t>5．违约责任及处理</w:t>
      </w:r>
    </w:p>
    <w:p w14:paraId="52E75B79">
      <w:pPr>
        <w:adjustRightInd w:val="0"/>
        <w:snapToGrid w:val="0"/>
        <w:spacing w:before="120" w:after="120" w:line="320" w:lineRule="auto"/>
        <w:ind w:firstLine="420"/>
        <w:rPr>
          <w:rFonts w:hint="eastAsia" w:ascii="楷体" w:hAnsi="楷体" w:eastAsia="楷体" w:cs="楷体"/>
          <w:sz w:val="24"/>
          <w:szCs w:val="24"/>
        </w:rPr>
      </w:pPr>
      <w:r>
        <w:t>5.1甲乙双方违反本合同约定，但未造成安全事故的，违约方应承担违约责任。（违约方所承担的违约责任应与主合同约定保持一致，包括但不限于支付违约金、停工整改、赔偿损失等。）</w:t>
      </w:r>
    </w:p>
    <w:p w14:paraId="0A9C4114">
      <w:pPr>
        <w:adjustRightInd w:val="0"/>
        <w:snapToGrid w:val="0"/>
        <w:spacing w:before="120" w:after="120" w:line="320" w:lineRule="auto"/>
        <w:ind w:firstLine="420"/>
        <w:rPr>
          <w:rFonts w:hint="eastAsia" w:ascii="楷体" w:hAnsi="楷体" w:eastAsia="楷体" w:cs="楷体"/>
          <w:sz w:val="24"/>
          <w:szCs w:val="24"/>
        </w:rPr>
      </w:pPr>
      <w:r>
        <w:t>5.2发生事故时，甲、乙双方有抢险、救灾的义务，所发生的费用由责任方承担。</w:t>
      </w:r>
    </w:p>
    <w:p w14:paraId="558EF43B">
      <w:pPr>
        <w:adjustRightInd w:val="0"/>
        <w:snapToGrid w:val="0"/>
        <w:spacing w:before="120" w:after="120" w:line="320" w:lineRule="auto"/>
        <w:ind w:firstLine="420"/>
        <w:rPr>
          <w:rFonts w:hint="eastAsia" w:ascii="楷体" w:hAnsi="楷体" w:eastAsia="楷体" w:cs="楷体"/>
          <w:sz w:val="24"/>
          <w:szCs w:val="24"/>
        </w:rPr>
      </w:pPr>
      <w:r>
        <w:t>5.3甲方违约造成的事故，甲方承担全部责任，并按规定追究有关人员责任、上报。</w:t>
      </w:r>
    </w:p>
    <w:p w14:paraId="72EC34F9">
      <w:pPr>
        <w:adjustRightInd w:val="0"/>
        <w:snapToGrid w:val="0"/>
        <w:spacing w:before="120" w:after="120" w:line="320" w:lineRule="auto"/>
        <w:ind w:firstLine="420"/>
        <w:rPr>
          <w:rFonts w:hint="eastAsia" w:ascii="楷体" w:hAnsi="楷体" w:eastAsia="楷体" w:cs="楷体"/>
          <w:sz w:val="24"/>
          <w:szCs w:val="24"/>
        </w:rPr>
      </w:pPr>
      <w:r>
        <w:t>5.4乙方违约造成的事故，乙方承担全部责任，并按规定追究有关人员责任并报告甲方；由于乙方工程质量导致的事故，由乙方承担责任。</w:t>
      </w:r>
    </w:p>
    <w:p w14:paraId="47836F43">
      <w:pPr>
        <w:adjustRightInd w:val="0"/>
        <w:snapToGrid w:val="0"/>
        <w:spacing w:before="120" w:after="120" w:line="320" w:lineRule="auto"/>
        <w:ind w:firstLine="420"/>
        <w:rPr>
          <w:rFonts w:hint="eastAsia" w:ascii="楷体" w:hAnsi="楷体" w:eastAsia="楷体" w:cs="楷体"/>
          <w:sz w:val="24"/>
          <w:szCs w:val="24"/>
        </w:rPr>
      </w:pPr>
      <w:r>
        <w:t>5.5甲、乙双方共同违约造成的事故，按双方责任大小承担相应责任，并按规定追究有关人员责任。</w:t>
      </w:r>
    </w:p>
    <w:p w14:paraId="46747B73">
      <w:pPr>
        <w:adjustRightInd w:val="0"/>
        <w:snapToGrid w:val="0"/>
        <w:spacing w:before="120" w:after="120" w:line="320" w:lineRule="auto"/>
        <w:ind w:firstLine="420"/>
        <w:rPr>
          <w:rFonts w:hint="eastAsia" w:ascii="楷体" w:hAnsi="楷体" w:eastAsia="楷体" w:cs="楷体"/>
          <w:sz w:val="24"/>
          <w:szCs w:val="24"/>
        </w:rPr>
      </w:pPr>
      <w:r>
        <w:t>5.6对乙方发生事故后弄虚作假、隐瞒不报、迟报或谎报，一经查出，按有关规定处罚，情节严重的，取消其进入甲方市场资格。</w:t>
      </w:r>
    </w:p>
    <w:p w14:paraId="605E26D7">
      <w:pPr>
        <w:adjustRightInd w:val="0"/>
        <w:snapToGrid w:val="0"/>
        <w:spacing w:before="120" w:after="120" w:line="320" w:lineRule="auto"/>
        <w:ind w:firstLine="420"/>
        <w:rPr>
          <w:rFonts w:hint="eastAsia" w:ascii="楷体" w:hAnsi="楷体" w:eastAsia="楷体" w:cs="楷体"/>
          <w:b/>
          <w:sz w:val="24"/>
          <w:szCs w:val="24"/>
        </w:rPr>
      </w:pPr>
      <w:r>
        <w:t>6.不可抗力</w:t>
      </w:r>
    </w:p>
    <w:p w14:paraId="0C48F0AC">
      <w:pPr>
        <w:adjustRightInd w:val="0"/>
        <w:snapToGrid w:val="0"/>
        <w:spacing w:before="120" w:after="120" w:line="320" w:lineRule="auto"/>
        <w:ind w:firstLine="420"/>
        <w:rPr>
          <w:rFonts w:hint="eastAsia" w:ascii="楷体" w:hAnsi="楷体" w:eastAsia="楷体" w:cs="楷体"/>
          <w:sz w:val="24"/>
          <w:szCs w:val="24"/>
        </w:rPr>
      </w:pPr>
      <w:r>
        <w:t>由于不可抗力造成主合同项目施工作业事故及产生的损失，当事人双方依据主合同中双方的约定，各自承担相应的损失。</w:t>
      </w:r>
    </w:p>
    <w:p w14:paraId="52C71D3D">
      <w:pPr>
        <w:adjustRightInd w:val="0"/>
        <w:snapToGrid w:val="0"/>
        <w:spacing w:before="120" w:after="120" w:line="320" w:lineRule="auto"/>
        <w:ind w:firstLine="420"/>
        <w:rPr>
          <w:rFonts w:hint="eastAsia" w:ascii="楷体" w:hAnsi="楷体" w:eastAsia="楷体" w:cs="楷体"/>
          <w:b/>
          <w:sz w:val="24"/>
          <w:szCs w:val="24"/>
        </w:rPr>
      </w:pPr>
      <w:r>
        <w:t>7．合同期限</w:t>
      </w:r>
    </w:p>
    <w:p w14:paraId="1E9DB853">
      <w:pPr>
        <w:adjustRightInd w:val="0"/>
        <w:snapToGrid w:val="0"/>
        <w:spacing w:before="120" w:after="120" w:line="320" w:lineRule="auto"/>
        <w:ind w:firstLine="420"/>
        <w:rPr>
          <w:rFonts w:hint="eastAsia" w:ascii="楷体" w:hAnsi="楷体" w:eastAsia="楷体" w:cs="楷体"/>
          <w:sz w:val="24"/>
          <w:szCs w:val="24"/>
        </w:rPr>
      </w:pPr>
      <w:r>
        <w:t>本合同的履行期限与主合同保持一致。如果主合同因故需要变更期限，本合同与之变更至相同期限。</w:t>
      </w:r>
    </w:p>
    <w:p w14:paraId="6A010409">
      <w:pPr>
        <w:adjustRightInd w:val="0"/>
        <w:snapToGrid w:val="0"/>
        <w:spacing w:before="120" w:after="120" w:line="320" w:lineRule="auto"/>
        <w:ind w:firstLine="420"/>
        <w:rPr>
          <w:rFonts w:hint="eastAsia" w:ascii="楷体" w:hAnsi="楷体" w:eastAsia="楷体" w:cs="楷体"/>
          <w:b/>
          <w:sz w:val="24"/>
          <w:szCs w:val="24"/>
        </w:rPr>
      </w:pPr>
      <w:r>
        <w:t>8. 合同变更与解除</w:t>
      </w:r>
    </w:p>
    <w:p w14:paraId="561C5BE5">
      <w:pPr>
        <w:adjustRightInd w:val="0"/>
        <w:snapToGrid w:val="0"/>
        <w:spacing w:before="120" w:after="120" w:line="320" w:lineRule="auto"/>
        <w:ind w:firstLine="420"/>
        <w:rPr>
          <w:rFonts w:hint="eastAsia" w:ascii="楷体" w:hAnsi="楷体" w:eastAsia="楷体" w:cs="楷体"/>
          <w:sz w:val="24"/>
          <w:szCs w:val="24"/>
        </w:rPr>
      </w:pPr>
      <w:r>
        <w:t>本合同与主合同具有同等的法律效力，本合同随主合同的变更、解除或终止而变更、解除或终止。</w:t>
      </w:r>
    </w:p>
    <w:p w14:paraId="4B64816D">
      <w:pPr>
        <w:numPr>
          <w:ilvl w:val="0"/>
          <w:numId w:val="3"/>
        </w:numPr>
        <w:adjustRightInd w:val="0"/>
        <w:snapToGrid w:val="0"/>
        <w:spacing w:before="120" w:after="120" w:line="320" w:lineRule="auto"/>
        <w:ind w:firstLine="420"/>
        <w:rPr>
          <w:rFonts w:hint="eastAsia" w:ascii="楷体" w:hAnsi="楷体" w:eastAsia="楷体" w:cs="楷体"/>
          <w:b/>
          <w:sz w:val="24"/>
          <w:szCs w:val="24"/>
        </w:rPr>
      </w:pPr>
      <w:r>
        <w:t>保险</w:t>
      </w:r>
    </w:p>
    <w:p w14:paraId="227B09BA">
      <w:pPr>
        <w:adjustRightInd w:val="0"/>
        <w:snapToGrid w:val="0"/>
        <w:spacing w:before="120" w:after="120" w:line="320" w:lineRule="auto"/>
        <w:ind w:firstLine="480" w:firstLineChars="200"/>
        <w:rPr>
          <w:rFonts w:hint="eastAsia" w:ascii="楷体" w:hAnsi="楷体" w:eastAsia="楷体" w:cs="楷体"/>
          <w:sz w:val="24"/>
          <w:szCs w:val="24"/>
        </w:rPr>
      </w:pPr>
      <w:r>
        <w:t>乙方合同项目施工作业人员的工伤保险由其自行承担。</w:t>
      </w:r>
    </w:p>
    <w:p w14:paraId="6247F488">
      <w:pPr>
        <w:adjustRightInd w:val="0"/>
        <w:snapToGrid w:val="0"/>
        <w:spacing w:before="120" w:after="120" w:line="320" w:lineRule="auto"/>
        <w:ind w:firstLine="420"/>
        <w:rPr>
          <w:rFonts w:hint="eastAsia" w:ascii="楷体" w:hAnsi="楷体" w:eastAsia="楷体" w:cs="楷体"/>
          <w:b/>
          <w:sz w:val="24"/>
          <w:szCs w:val="24"/>
        </w:rPr>
      </w:pPr>
      <w:r>
        <w:t>10. 争议解决</w:t>
      </w:r>
    </w:p>
    <w:p w14:paraId="19AE7881">
      <w:pPr>
        <w:adjustRightInd w:val="0"/>
        <w:snapToGrid w:val="0"/>
        <w:spacing w:before="120" w:after="120" w:line="320" w:lineRule="auto"/>
        <w:ind w:firstLine="420"/>
        <w:rPr>
          <w:rFonts w:hint="eastAsia" w:ascii="楷体" w:hAnsi="楷体" w:eastAsia="楷体" w:cs="楷体"/>
          <w:sz w:val="24"/>
          <w:szCs w:val="24"/>
        </w:rPr>
      </w:pPr>
      <w:r>
        <w:t>因本合同发生的争议，其解决方式与主合同的约定保持一致。</w:t>
      </w:r>
    </w:p>
    <w:p w14:paraId="45BE57A2">
      <w:pPr>
        <w:adjustRightInd w:val="0"/>
        <w:snapToGrid w:val="0"/>
        <w:spacing w:before="120" w:after="120" w:line="320" w:lineRule="auto"/>
        <w:ind w:firstLine="420"/>
        <w:rPr>
          <w:rFonts w:hint="eastAsia" w:ascii="楷体" w:hAnsi="楷体" w:eastAsia="楷体" w:cs="楷体"/>
          <w:b/>
          <w:sz w:val="24"/>
          <w:szCs w:val="24"/>
        </w:rPr>
      </w:pPr>
      <w:r>
        <w:t>11. 合同生效及其他</w:t>
      </w:r>
    </w:p>
    <w:p w14:paraId="6FD444B0">
      <w:pPr>
        <w:adjustRightInd w:val="0"/>
        <w:snapToGrid w:val="0"/>
        <w:spacing w:before="120" w:after="120" w:line="320" w:lineRule="auto"/>
        <w:ind w:firstLine="420"/>
        <w:rPr>
          <w:rFonts w:hint="eastAsia" w:ascii="楷体" w:hAnsi="楷体" w:eastAsia="楷体" w:cs="楷体"/>
          <w:sz w:val="24"/>
          <w:szCs w:val="24"/>
        </w:rPr>
      </w:pPr>
      <w:r>
        <w:t>11.1 本合同自双方法定代表人（负责人）或授权代表签字并加盖合同专用章或公章之日起生效。</w:t>
      </w:r>
    </w:p>
    <w:p w14:paraId="7DEA337D">
      <w:pPr>
        <w:adjustRightInd w:val="0"/>
        <w:snapToGrid w:val="0"/>
        <w:spacing w:before="120" w:after="120" w:line="320" w:lineRule="auto"/>
        <w:ind w:firstLine="420"/>
        <w:rPr>
          <w:rFonts w:hint="eastAsia" w:ascii="楷体" w:hAnsi="楷体" w:eastAsia="楷体" w:cs="楷体"/>
          <w:sz w:val="24"/>
          <w:szCs w:val="24"/>
        </w:rPr>
      </w:pPr>
      <w:r>
        <w:t>11.2 本合同未尽事宜按国家及地方政府主管部门和甲方有关规定执行。</w:t>
      </w:r>
    </w:p>
    <w:p w14:paraId="2679E8DC">
      <w:pPr>
        <w:adjustRightInd w:val="0"/>
        <w:snapToGrid w:val="0"/>
        <w:spacing w:before="120" w:after="120" w:line="320" w:lineRule="auto"/>
        <w:ind w:firstLine="420"/>
        <w:rPr>
          <w:rFonts w:hint="eastAsia" w:ascii="楷体" w:hAnsi="楷体" w:eastAsia="楷体" w:cs="楷体"/>
          <w:sz w:val="24"/>
          <w:szCs w:val="24"/>
        </w:rPr>
      </w:pPr>
      <w:r>
        <w:t>11.3 本合同一式叁份，甲方执贰份，乙方执壹份，每份均具有同等法律效力。</w:t>
      </w:r>
    </w:p>
    <w:p w14:paraId="520299CA">
      <w:pPr>
        <w:widowControl/>
        <w:spacing w:before="120" w:after="120" w:line="316" w:lineRule="auto"/>
        <w:rPr>
          <w:rFonts w:ascii="楷体" w:hAnsi="楷体" w:eastAsia="楷体" w:cs="楷体"/>
          <w:kern w:val="0"/>
          <w:sz w:val="24"/>
          <w:szCs w:val="22"/>
        </w:rPr>
      </w:pPr>
      <w:r>
        <w:t>【以下无正文】</w:t>
      </w:r>
    </w:p>
    <w:p w14:paraId="396B73E0">
      <w:pPr>
        <w:spacing w:before="120" w:after="120" w:line="319" w:lineRule="auto"/>
        <w:ind w:firstLine="420" w:firstLineChars="200"/>
        <w:rPr>
          <w:rFonts w:ascii="楷体" w:hAnsi="楷体" w:eastAsia="楷体" w:cs="Times New Roman"/>
          <w:b/>
          <w:sz w:val="24"/>
        </w:rPr>
      </w:pPr>
      <w:r>
        <w:t>【本页为《HSE合同》签署页】</w:t>
      </w:r>
    </w:p>
    <w:bookmarkEnd w:id="165"/>
    <w:p w14:paraId="658246BD">
      <w:pPr>
        <w:spacing w:before="120" w:after="120" w:line="319" w:lineRule="auto"/>
        <w:rPr>
          <w:rFonts w:ascii="Times New Roman" w:hAnsi="Times New Roman" w:eastAsia="宋体" w:cs="Times New Roman"/>
        </w:rPr>
      </w:pPr>
      <w:r/>
    </w:p>
    <w:p w14:paraId="39EF853F">
      <w:pPr>
        <w:pStyle w:val="24"/>
        <w:spacing w:before="120" w:after="120" w:line="319" w:lineRule="auto"/>
        <w:rPr>
          <w:rFonts w:hint="default" w:ascii="楷体" w:hAnsi="楷体" w:eastAsia="楷体" w:cs="Times New Roman"/>
          <w:b/>
          <w:color w:val="auto"/>
          <w:u w:val="single"/>
          <w:lang w:val="en-US" w:eastAsia="zh-CN"/>
        </w:rPr>
      </w:pPr>
      <w:r>
        <w:t>甲方：{{客户名称}}</w:t>
      </w:r>
    </w:p>
    <w:p w14:paraId="65A1FA90">
      <w:pPr>
        <w:pStyle w:val="24"/>
        <w:spacing w:before="120" w:after="120" w:line="319" w:lineRule="auto"/>
        <w:rPr>
          <w:rFonts w:ascii="楷体" w:hAnsi="楷体" w:eastAsia="楷体" w:cs="Times New Roman"/>
          <w:b/>
          <w:color w:val="auto"/>
          <w:lang w:eastAsia="zh-CN"/>
        </w:rPr>
      </w:pPr>
      <w:r>
        <w:t>（公章或合同专用章）</w:t>
      </w:r>
    </w:p>
    <w:p w14:paraId="01637161">
      <w:pPr>
        <w:pStyle w:val="24"/>
        <w:spacing w:before="120" w:after="120" w:line="319" w:lineRule="auto"/>
        <w:rPr>
          <w:rFonts w:ascii="楷体" w:hAnsi="楷体" w:eastAsia="楷体" w:cs="Times New Roman"/>
          <w:color w:val="auto"/>
          <w:lang w:eastAsia="zh-CN"/>
        </w:rPr>
      </w:pPr>
      <w:r>
        <w:t xml:space="preserve">法定代表人/负责人/授权代表签字：                               </w:t>
      </w:r>
    </w:p>
    <w:p w14:paraId="733D0DC7">
      <w:pPr>
        <w:pStyle w:val="24"/>
        <w:spacing w:before="120" w:after="120" w:line="319" w:lineRule="auto"/>
        <w:rPr>
          <w:rFonts w:ascii="楷体" w:hAnsi="楷体" w:eastAsia="楷体" w:cs="Times New Roman"/>
          <w:color w:val="auto"/>
          <w:lang w:eastAsia="zh-CN"/>
        </w:rPr>
      </w:pPr>
      <w:r>
        <w:t>签字日期：{{签订日期}}</w:t>
      </w:r>
    </w:p>
    <w:p w14:paraId="23588298">
      <w:pPr>
        <w:pStyle w:val="24"/>
        <w:spacing w:before="120" w:after="120" w:line="319" w:lineRule="auto"/>
        <w:rPr>
          <w:rFonts w:ascii="楷体" w:hAnsi="楷体" w:eastAsia="楷体" w:cs="Times New Roman"/>
          <w:color w:val="auto"/>
          <w:lang w:eastAsia="zh-CN"/>
        </w:rPr>
      </w:pPr>
      <w:r/>
    </w:p>
    <w:p w14:paraId="2419183E">
      <w:pPr>
        <w:pStyle w:val="24"/>
        <w:spacing w:before="120" w:after="120" w:line="319" w:lineRule="auto"/>
        <w:rPr>
          <w:rFonts w:hint="default" w:ascii="楷体" w:hAnsi="楷体" w:eastAsia="楷体" w:cs="Times New Roman"/>
          <w:b/>
          <w:color w:val="auto"/>
          <w:u w:val="single"/>
          <w:lang w:val="en-US" w:eastAsia="zh-CN"/>
        </w:rPr>
      </w:pPr>
      <w:r>
        <w:t>乙方：{{我方名称}}</w:t>
      </w:r>
    </w:p>
    <w:p w14:paraId="1C9226B7">
      <w:pPr>
        <w:pStyle w:val="24"/>
        <w:spacing w:before="120" w:after="120" w:line="319" w:lineRule="auto"/>
        <w:rPr>
          <w:rFonts w:ascii="楷体" w:hAnsi="楷体" w:eastAsia="楷体" w:cs="Times New Roman"/>
          <w:b/>
          <w:color w:val="auto"/>
          <w:lang w:eastAsia="zh-CN"/>
        </w:rPr>
      </w:pPr>
      <w:r>
        <w:t>（公章或合同专用章）</w:t>
      </w:r>
    </w:p>
    <w:p w14:paraId="65728086">
      <w:pPr>
        <w:spacing w:before="120" w:after="120" w:line="319" w:lineRule="auto"/>
        <w:jc w:val="left"/>
        <w:rPr>
          <w:rFonts w:hint="default" w:ascii="楷体" w:hAnsi="楷体" w:eastAsia="楷体" w:cs="Times New Roman"/>
          <w:color w:val="auto"/>
          <w:sz w:val="24"/>
          <w:u w:val="single"/>
          <w:lang w:val="en-US" w:eastAsia="zh-CN"/>
        </w:rPr>
      </w:pPr>
      <w:r>
        <w:t xml:space="preserve">法定代表人/负责人/授权代表签字：               </w:t>
      </w:r>
    </w:p>
    <w:p w14:paraId="2F842463">
      <w:pPr>
        <w:pStyle w:val="24"/>
        <w:spacing w:before="120" w:after="120" w:line="319" w:lineRule="auto"/>
        <w:rPr>
          <w:rFonts w:ascii="楷体" w:hAnsi="楷体" w:eastAsia="楷体" w:cs="Times New Roman"/>
          <w:color w:val="auto"/>
          <w:lang w:eastAsia="zh-CN"/>
        </w:rPr>
      </w:pPr>
      <w:r>
        <w:t>签字日期：{{签订日期}}</w:t>
      </w:r>
    </w:p>
    <w:p w14:paraId="4935AE8A">
      <w:pPr>
        <w:spacing w:before="100" w:beforeAutospacing="1" w:after="100" w:afterAutospacing="1" w:line="319" w:lineRule="auto"/>
        <w:outlineLvl w:val="9"/>
        <w:rPr>
          <w:rFonts w:ascii="楷体" w:hAnsi="楷体" w:eastAsia="楷体" w:cs="Times New Roman"/>
          <w:b/>
          <w:sz w:val="24"/>
        </w:rPr>
      </w:pPr>
      <w:r/>
    </w:p>
    <w:p w14:paraId="43AEA3D8">
      <w:pPr>
        <w:adjustRightInd w:val="0"/>
        <w:snapToGrid w:val="0"/>
        <w:spacing w:before="120" w:after="120" w:line="320" w:lineRule="auto"/>
        <w:outlineLvl w:val="9"/>
        <w:rPr>
          <w:rFonts w:ascii="楷体" w:hAnsi="楷体" w:eastAsia="楷体" w:cs="楷体"/>
          <w:b/>
          <w:bCs/>
          <w:snapToGrid w:val="0"/>
          <w:color w:val="0000FF"/>
          <w:sz w:val="24"/>
          <w:szCs w:val="24"/>
        </w:rPr>
      </w:pPr>
      <w:r/>
    </w:p>
    <w:bookmarkEnd w:id="166"/>
    <w:bookmarkEnd w:id="167"/>
    <w:bookmarkEnd w:id="168"/>
    <w:bookmarkEnd w:id="169"/>
    <w:p w14:paraId="07E37831">
      <w:pPr>
        <w:adjustRightInd w:val="0"/>
        <w:snapToGrid w:val="0"/>
        <w:spacing w:before="120" w:after="120" w:line="320" w:lineRule="auto"/>
        <w:outlineLvl w:val="9"/>
        <w:rPr>
          <w:rFonts w:hint="eastAsia" w:ascii="楷体" w:hAnsi="楷体" w:eastAsia="楷体" w:cs="楷体"/>
          <w:snapToGrid w:val="0"/>
          <w:sz w:val="36"/>
          <w:szCs w:val="36"/>
        </w:rPr>
      </w:pPr>
      <w:r/>
    </w:p>
    <w:p w14:paraId="56269BDE">
      <w:pPr>
        <w:spacing w:before="120" w:after="120" w:line="320" w:lineRule="auto"/>
        <w:outlineLvl w:val="9"/>
        <w:rPr>
          <w:rFonts w:hint="eastAsia" w:ascii="楷体" w:hAnsi="楷体" w:eastAsia="楷体" w:cs="楷体"/>
          <w:snapToGrid w:val="0"/>
          <w:kern w:val="0"/>
          <w:sz w:val="24"/>
          <w:szCs w:val="24"/>
          <w:u w:val="single"/>
          <w:lang w:val="en-GB"/>
        </w:rPr>
      </w:pPr>
      <w:r/>
    </w:p>
    <w:p w14:paraId="2FE01CE7">
      <w:pPr>
        <w:spacing w:before="120" w:after="120" w:line="320" w:lineRule="auto"/>
        <w:outlineLvl w:val="9"/>
        <w:rPr>
          <w:rFonts w:hint="default" w:ascii="楷体" w:hAnsi="楷体" w:eastAsia="楷体" w:cs="楷体"/>
          <w:snapToGrid w:val="0"/>
          <w:kern w:val="0"/>
          <w:sz w:val="24"/>
          <w:szCs w:val="24"/>
          <w:u w:val="single"/>
          <w:lang w:val="en-US" w:eastAsia="zh-CN"/>
        </w:rPr>
      </w:pPr>
      <w:r/>
    </w:p>
    <w:p w14:paraId="41A0A85A">
      <w:pPr>
        <w:spacing w:before="120" w:after="120" w:line="320" w:lineRule="auto"/>
        <w:outlineLvl w:val="9"/>
        <w:rPr>
          <w:rFonts w:hint="eastAsia" w:ascii="楷体" w:hAnsi="楷体" w:eastAsia="楷体" w:cs="楷体"/>
          <w:snapToGrid w:val="0"/>
          <w:kern w:val="0"/>
          <w:sz w:val="24"/>
          <w:szCs w:val="24"/>
          <w:u w:val="single"/>
          <w:lang w:val="en-GB"/>
        </w:rPr>
      </w:pPr>
      <w:r/>
    </w:p>
    <w:p w14:paraId="02BC92EC">
      <w:pPr>
        <w:spacing w:before="120" w:after="120" w:line="320" w:lineRule="auto"/>
        <w:outlineLvl w:val="9"/>
        <w:rPr>
          <w:rFonts w:hint="eastAsia" w:ascii="楷体" w:hAnsi="楷体" w:eastAsia="楷体" w:cs="楷体"/>
          <w:snapToGrid w:val="0"/>
          <w:kern w:val="0"/>
          <w:sz w:val="24"/>
          <w:szCs w:val="24"/>
          <w:u w:val="single"/>
          <w:lang w:val="en-GB"/>
        </w:rPr>
      </w:pPr>
      <w:r/>
    </w:p>
    <w:p w14:paraId="598ABC01">
      <w:pPr>
        <w:spacing w:before="120" w:after="120" w:line="320" w:lineRule="auto"/>
        <w:outlineLvl w:val="9"/>
        <w:rPr>
          <w:rFonts w:hint="eastAsia" w:ascii="楷体" w:hAnsi="楷体" w:eastAsia="楷体" w:cs="楷体"/>
          <w:snapToGrid w:val="0"/>
          <w:kern w:val="0"/>
          <w:sz w:val="24"/>
          <w:szCs w:val="24"/>
          <w:u w:val="single"/>
          <w:lang w:val="en-GB"/>
        </w:rPr>
      </w:pPr>
      <w:r/>
    </w:p>
    <w:p w14:paraId="3674308A">
      <w:pPr>
        <w:spacing w:before="120" w:after="120" w:line="320" w:lineRule="auto"/>
        <w:outlineLvl w:val="9"/>
        <w:rPr>
          <w:rFonts w:hint="eastAsia" w:ascii="楷体" w:hAnsi="楷体" w:eastAsia="楷体" w:cs="楷体"/>
          <w:snapToGrid w:val="0"/>
          <w:kern w:val="0"/>
          <w:sz w:val="24"/>
          <w:szCs w:val="24"/>
          <w:u w:val="single"/>
          <w:lang w:val="en-GB"/>
        </w:rPr>
      </w:pPr>
      <w:r/>
    </w:p>
    <w:p w14:paraId="594B4FF3">
      <w:pPr>
        <w:spacing w:before="120" w:after="120" w:line="320" w:lineRule="auto"/>
        <w:outlineLvl w:val="9"/>
        <w:rPr>
          <w:rFonts w:hint="eastAsia" w:ascii="楷体" w:hAnsi="楷体" w:eastAsia="楷体" w:cs="楷体"/>
          <w:snapToGrid w:val="0"/>
          <w:kern w:val="0"/>
          <w:sz w:val="24"/>
          <w:szCs w:val="24"/>
          <w:u w:val="single"/>
          <w:lang w:val="en-GB"/>
        </w:rPr>
      </w:pPr>
      <w:r/>
    </w:p>
    <w:p w14:paraId="1D7BAD05">
      <w:pPr>
        <w:spacing w:before="120" w:after="120" w:line="320" w:lineRule="auto"/>
        <w:outlineLvl w:val="9"/>
        <w:rPr>
          <w:rFonts w:hint="eastAsia" w:ascii="楷体" w:hAnsi="楷体" w:eastAsia="楷体" w:cs="楷体"/>
          <w:snapToGrid w:val="0"/>
          <w:kern w:val="0"/>
          <w:sz w:val="24"/>
          <w:szCs w:val="24"/>
          <w:u w:val="single"/>
          <w:lang w:val="en-GB"/>
        </w:rPr>
      </w:pPr>
      <w:r/>
    </w:p>
    <w:p w14:paraId="296EBC33">
      <w:pPr>
        <w:spacing w:before="120" w:after="120" w:line="320" w:lineRule="auto"/>
        <w:outlineLvl w:val="9"/>
        <w:rPr>
          <w:rFonts w:hint="eastAsia" w:ascii="楷体" w:hAnsi="楷体" w:eastAsia="楷体" w:cs="楷体"/>
          <w:snapToGrid w:val="0"/>
          <w:kern w:val="0"/>
          <w:sz w:val="24"/>
          <w:szCs w:val="24"/>
          <w:u w:val="single"/>
          <w:lang w:val="en-GB"/>
        </w:rPr>
      </w:pPr>
      <w:r/>
    </w:p>
    <w:p w14:paraId="777DDF31">
      <w:pPr>
        <w:spacing w:before="120" w:after="120" w:line="320" w:lineRule="auto"/>
        <w:outlineLvl w:val="9"/>
        <w:rPr>
          <w:rFonts w:hint="eastAsia" w:ascii="楷体" w:hAnsi="楷体" w:eastAsia="楷体" w:cs="楷体"/>
          <w:snapToGrid w:val="0"/>
          <w:kern w:val="0"/>
          <w:sz w:val="24"/>
          <w:szCs w:val="24"/>
          <w:u w:val="single"/>
          <w:lang w:val="en-GB"/>
        </w:rPr>
      </w:pPr>
      <w:r/>
    </w:p>
    <w:p w14:paraId="77F2AF9F">
      <w:pPr>
        <w:spacing w:before="120" w:after="120" w:line="320" w:lineRule="auto"/>
        <w:outlineLvl w:val="9"/>
        <w:rPr>
          <w:rFonts w:hint="eastAsia" w:ascii="楷体" w:hAnsi="楷体" w:eastAsia="楷体" w:cs="楷体"/>
          <w:snapToGrid w:val="0"/>
          <w:kern w:val="0"/>
          <w:sz w:val="24"/>
          <w:szCs w:val="24"/>
          <w:u w:val="single"/>
          <w:lang w:val="en-GB"/>
        </w:rPr>
      </w:pPr>
      <w:r/>
    </w:p>
    <w:p w14:paraId="305774ED">
      <w:pPr>
        <w:spacing w:before="120" w:after="120" w:line="320" w:lineRule="auto"/>
        <w:outlineLvl w:val="0"/>
        <w:rPr>
          <w:rFonts w:hint="eastAsia" w:ascii="楷体" w:hAnsi="楷体" w:eastAsia="楷体" w:cs="楷体"/>
          <w:b/>
          <w:bCs/>
          <w:snapToGrid w:val="0"/>
          <w:sz w:val="24"/>
          <w:szCs w:val="24"/>
        </w:rPr>
      </w:pPr>
      <w:r>
        <w:t>附件三 服务承诺</w:t>
      </w:r>
    </w:p>
    <w:p w14:paraId="61BA67A4">
      <w:pPr>
        <w:spacing w:before="120" w:after="120" w:line="320" w:lineRule="auto"/>
        <w:jc w:val="center"/>
        <w:rPr>
          <w:rFonts w:ascii="楷体" w:hAnsi="楷体" w:eastAsia="楷体" w:cs="楷体"/>
          <w:b/>
          <w:bCs/>
          <w:snapToGrid w:val="0"/>
          <w:sz w:val="24"/>
          <w:szCs w:val="24"/>
        </w:rPr>
      </w:pPr>
      <w:r>
        <w:t>服务承诺书</w:t>
      </w:r>
    </w:p>
    <w:p w14:paraId="0C8E7563">
      <w:pPr>
        <w:spacing w:before="120" w:after="120" w:line="320" w:lineRule="auto"/>
        <w:rPr>
          <w:rFonts w:ascii="楷体" w:hAnsi="楷体" w:eastAsia="楷体" w:cs="楷体"/>
          <w:snapToGrid w:val="0"/>
          <w:sz w:val="24"/>
          <w:szCs w:val="24"/>
        </w:rPr>
      </w:pPr>
      <w:r>
        <w:t>致                        ：</w:t>
      </w:r>
    </w:p>
    <w:p w14:paraId="0F643C43">
      <w:pPr>
        <w:keepNext w:val="0"/>
        <w:keepLines/>
        <w:pageBreakBefore w:val="0"/>
        <w:widowControl/>
        <w:kinsoku/>
        <w:wordWrap w:val="0"/>
        <w:overflowPunct/>
        <w:topLinePunct w:val="0"/>
        <w:autoSpaceDE/>
        <w:autoSpaceDN/>
        <w:bidi w:val="0"/>
        <w:adjustRightInd/>
        <w:snapToGrid/>
        <w:spacing w:before="120" w:after="120" w:line="320" w:lineRule="auto"/>
        <w:ind w:firstLine="480" w:firstLineChars="200"/>
        <w:textAlignment w:val="auto"/>
        <w:rPr>
          <w:rFonts w:hint="eastAsia" w:ascii="楷体" w:hAnsi="楷体" w:eastAsia="楷体" w:cs="楷体"/>
          <w:snapToGrid w:val="0"/>
          <w:sz w:val="24"/>
          <w:szCs w:val="24"/>
        </w:rPr>
      </w:pPr>
      <w:r>
        <w:t xml:space="preserve">承诺人为{{我方名称}}与{{客户名称}}于    {{签订日期}}签署的《{{项目名称}}》（以下简称“主合同”）作出如下承诺：</w:t>
      </w:r>
    </w:p>
    <w:p w14:paraId="555B6B26">
      <w:pPr>
        <w:spacing w:before="120" w:after="120" w:line="320" w:lineRule="auto"/>
        <w:rPr>
          <w:rFonts w:hint="eastAsia" w:ascii="楷体" w:hAnsi="楷体" w:eastAsia="楷体" w:cs="楷体"/>
          <w:snapToGrid w:val="0"/>
          <w:sz w:val="24"/>
          <w:szCs w:val="24"/>
        </w:rPr>
      </w:pPr>
      <w:r>
        <w:t>1. 承诺人为主合同提供的【技术服务成果】符合【甲方验收标准】。</w:t>
      </w:r>
    </w:p>
    <w:p w14:paraId="0D975F54">
      <w:pPr>
        <w:spacing w:before="120" w:after="120" w:line="320" w:lineRule="auto"/>
        <w:rPr>
          <w:rFonts w:hint="eastAsia" w:ascii="楷体" w:hAnsi="楷体" w:eastAsia="楷体" w:cs="楷体"/>
          <w:snapToGrid w:val="0"/>
          <w:sz w:val="24"/>
          <w:szCs w:val="24"/>
        </w:rPr>
      </w:pPr>
      <w:r>
        <w:t>2. 承诺人为主合同提供的【技术服务成果】的缺陷责任期为【3】个月，自技术服务工作成果最终验收合格之日起计算。缺陷责任期内承诺人维护、修理、重作、更换【技术服务成果】产生的全部费用由承诺人承担。</w:t>
      </w:r>
    </w:p>
    <w:p w14:paraId="64C80795">
      <w:pPr>
        <w:spacing w:before="120" w:after="120" w:line="320" w:lineRule="auto"/>
        <w:rPr>
          <w:rFonts w:hint="eastAsia" w:ascii="楷体" w:hAnsi="楷体" w:eastAsia="楷体" w:cs="楷体"/>
          <w:snapToGrid w:val="0"/>
          <w:sz w:val="24"/>
          <w:szCs w:val="24"/>
        </w:rPr>
      </w:pPr>
      <w:r>
        <w:t>3. 缺陷责任期内，若贵方使用承诺人提供的【技术服务成果】过程中出现问题或故障，承诺人应于接到贵方通知后【 12小时】内以【口头】方式响应，于【48小时】内提供书面解决方案，于【 3 日】内完成修理、重作、更换。</w:t>
      </w:r>
    </w:p>
    <w:p w14:paraId="5A9A0998">
      <w:pPr>
        <w:spacing w:before="120" w:after="120" w:line="320" w:lineRule="auto"/>
        <w:rPr>
          <w:rFonts w:hint="eastAsia" w:ascii="楷体" w:hAnsi="楷体" w:eastAsia="楷体" w:cs="楷体"/>
          <w:snapToGrid w:val="0"/>
          <w:sz w:val="24"/>
          <w:szCs w:val="24"/>
        </w:rPr>
      </w:pPr>
      <w:r>
        <w:t>4. 缺陷责任期内，承诺人【每月】提供【 1 次】技术巡检服务，对贵方技术设备进行全面的检查和维护，确保其正常运行。</w:t>
      </w:r>
    </w:p>
    <w:p w14:paraId="78485937">
      <w:pPr>
        <w:spacing w:before="120" w:after="120" w:line="320" w:lineRule="auto"/>
        <w:rPr>
          <w:rFonts w:hint="eastAsia" w:ascii="楷体" w:hAnsi="楷体" w:eastAsia="楷体" w:cs="楷体"/>
          <w:snapToGrid w:val="0"/>
          <w:sz w:val="24"/>
          <w:szCs w:val="24"/>
        </w:rPr>
      </w:pPr>
      <w:r>
        <w:t>5. 在缺陷责任期内，如承诺人未能完成上述承诺的质保义务，贵方可自行委托第三人进行维修，所产生的全部费用和损失由承诺人承担。</w:t>
      </w:r>
    </w:p>
    <w:p w14:paraId="0436E969">
      <w:pPr>
        <w:spacing w:before="120" w:after="120" w:line="320" w:lineRule="auto"/>
        <w:rPr>
          <w:rFonts w:hint="eastAsia" w:ascii="楷体" w:hAnsi="楷体" w:eastAsia="楷体" w:cs="楷体"/>
          <w:snapToGrid w:val="0"/>
          <w:sz w:val="24"/>
          <w:szCs w:val="24"/>
        </w:rPr>
      </w:pPr>
      <w:r>
        <w:t>6. 缺陷责任期届满以后，若贵方使用承诺人提供的【技术服务成果】过程中出现问题或故障，承诺人应在接到贵方通知后于【 3 日】内派技术人员到现场进行免费指导，如需要维护、修理、重作、更换的，承诺人只收取合理且必要的成本费用。</w:t>
      </w:r>
    </w:p>
    <w:p w14:paraId="237D09C7">
      <w:pPr>
        <w:adjustRightInd w:val="0"/>
        <w:snapToGrid w:val="0"/>
        <w:spacing w:before="120" w:after="120" w:line="320" w:lineRule="auto"/>
        <w:rPr>
          <w:rFonts w:hint="eastAsia" w:ascii="楷体" w:hAnsi="楷体" w:eastAsia="楷体" w:cs="楷体"/>
          <w:sz w:val="24"/>
          <w:szCs w:val="24"/>
        </w:rPr>
      </w:pPr>
      <w:r>
        <w:t xml:space="preserve">承诺人（合同专用章）： </w:t>
      </w:r>
    </w:p>
    <w:p w14:paraId="088BE675">
      <w:pPr>
        <w:adjustRightInd w:val="0"/>
        <w:snapToGrid w:val="0"/>
        <w:spacing w:before="120" w:after="120" w:line="320" w:lineRule="auto"/>
        <w:rPr>
          <w:rFonts w:hint="eastAsia" w:ascii="楷体" w:hAnsi="楷体" w:eastAsia="楷体" w:cs="楷体"/>
          <w:sz w:val="24"/>
          <w:szCs w:val="24"/>
        </w:rPr>
      </w:pPr>
      <w:r>
        <w:t>法定代表（负责）人：{{客户法定代表人}}</w:t>
      </w:r>
    </w:p>
    <w:p w14:paraId="400C3809">
      <w:pPr>
        <w:spacing w:before="120" w:after="120" w:line="320" w:lineRule="auto"/>
      </w:pPr>
      <w:r>
        <w:t xml:space="preserve">签订日期：{{签订日期}} </w:t>
      </w:r>
    </w:p>
    <w:sectPr>
      <w:footerReference r:id="rId6" w:type="first"/>
      <w:footerReference r:id="rId5" w:type="default"/>
      <w:pgSz w:w="11907" w:h="16840"/>
      <w:pgMar w:top="1440" w:right="1800" w:bottom="1440" w:left="1800" w:header="720" w:footer="720" w:gutter="0"/>
      <w:pgNumType w:fmt="decimal"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Bold">
    <w:altName w:val="Arial"/>
    <w:panose1 w:val="020B0704020202020204"/>
    <w:charset w:val="00"/>
    <w:family w:val="auto"/>
    <w:pitch w:val="default"/>
    <w:sig w:usb0="00000000" w:usb1="00000000" w:usb2="00000001" w:usb3="00000000" w:csb0="400001BF" w:csb1="DFF7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仿宋简体">
    <w:altName w:val="微软雅黑"/>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KSOF0410934D">
    <w:panose1 w:val="020B0703020204020201"/>
    <w:charset w:val="86"/>
    <w:family w:val="auto"/>
    <w:pitch w:val="default"/>
    <w:sig w:usb0="00000001" w:usb1="00000000" w:usb2="00000000" w:usb3="00000000" w:csb0="00040001" w:csb1="00000000"/>
  </w:font>
  <w:font w:name="KSOF025BBAAE">
    <w:panose1 w:val="020B0503020204020204"/>
    <w:charset w:val="86"/>
    <w:family w:val="auto"/>
    <w:pitch w:val="default"/>
    <w:sig w:usb0="00000001" w:usb1="00000000" w:usb2="00000000"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DAFF7">
    <w:pPr>
      <w:pStyle w:val="12"/>
      <w:jc w:val="center"/>
      <w:rPr>
        <w:rFonts w:ascii="Times New Roman" w:hAnsi="Times New Roman" w:eastAsia="宋体" w:cs="Times New Roman"/>
      </w:rPr>
    </w:pPr>
  </w:p>
  <w:p w14:paraId="49F25222">
    <w:pPr>
      <w:pStyle w:val="12"/>
      <w:rPr>
        <w:rFonts w:ascii="Times New Roman" w:hAnsi="Times New Roman" w:eastAsia="宋体" w:cs="Times New Roma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F631D">
    <w:pPr>
      <w:pStyle w:val="12"/>
      <w:jc w:val="center"/>
      <w:rPr>
        <w:rFonts w:ascii="Times New Roman" w:hAnsi="Times New Roman" w:eastAsia="宋体" w:cs="Times New Roman"/>
      </w:rPr>
    </w:pPr>
    <w:r>
      <w:rPr>
        <w:rFonts w:ascii="Times New Roman" w:hAnsi="Times New Roman" w:eastAsia="宋体" w:cs="Times New Roma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94310" cy="14732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94310" cy="147320"/>
                      </a:xfrm>
                      <a:prstGeom prst="rect">
                        <a:avLst/>
                      </a:prstGeom>
                      <a:noFill/>
                      <a:ln>
                        <a:noFill/>
                      </a:ln>
                    </wps:spPr>
                    <wps:txbx>
                      <w:txbxContent>
                        <w:p w14:paraId="39D92CBB">
                          <w:pPr>
                            <w:pStyle w:val="12"/>
                            <w:jc w:val="center"/>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PAGE   \* MERGEFORMAT</w:instrText>
                          </w:r>
                          <w:r>
                            <w:rPr>
                              <w:rFonts w:ascii="Times New Roman" w:hAnsi="Times New Roman" w:eastAsia="宋体" w:cs="Times New Roman"/>
                            </w:rPr>
                            <w:fldChar w:fldCharType="separate"/>
                          </w:r>
                          <w:r>
                            <w:rPr>
                              <w:rFonts w:ascii="Times New Roman" w:hAnsi="Times New Roman" w:eastAsia="宋体" w:cs="Times New Roman"/>
                              <w:lang w:val="zh-CN"/>
                            </w:rPr>
                            <w:t>22</w:t>
                          </w:r>
                          <w:r>
                            <w:rPr>
                              <w:rFonts w:ascii="Times New Roman" w:hAnsi="Times New Roman" w:eastAsia="宋体" w:cs="Times New Roman"/>
                            </w:rPr>
                            <w:fldChar w:fldCharType="end"/>
                          </w:r>
                        </w:p>
                      </w:txbxContent>
                    </wps:txbx>
                    <wps:bodyPr lIns="0" tIns="0" rIns="0" bIns="0" upright="0"/>
                  </wps:wsp>
                </a:graphicData>
              </a:graphic>
            </wp:anchor>
          </w:drawing>
        </mc:Choice>
        <mc:Fallback>
          <w:pict>
            <v:shape id="_x0000_s1026" o:spid="_x0000_s1026" o:spt="202" type="#_x0000_t202" style="position:absolute;left:0pt;margin-top:0pt;height:11.6pt;width:15.3pt;mso-position-horizontal:center;mso-position-horizontal-relative:margin;z-index:251659264;mso-width-relative:page;mso-height-relative:page;" filled="f" stroked="f" coordsize="21600,21600" o:gfxdata="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U5oQ0wAAAAMBAAAPAAAAAAAAAAEAIAAAACIAAABkcnMvZG93bnJldi54bWxQSwECFAAUAAAA&#10;CACHTuJAw31rAboBAABxAwAADgAAAAAAAAABACAAAAAiAQAAZHJzL2Uyb0RvYy54bWxQSwUGAAAA&#10;AAYABgBZAQAATgUAAAAA&#10;">
              <v:fill on="f" focussize="0,0"/>
              <v:stroke on="f"/>
              <v:imagedata o:title=""/>
              <o:lock v:ext="edit" aspectratio="f"/>
              <v:textbox inset="0mm,0mm,0mm,0mm">
                <w:txbxContent>
                  <w:p w14:paraId="39D92CBB">
                    <w:pPr>
                      <w:pStyle w:val="12"/>
                      <w:jc w:val="center"/>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PAGE   \* MERGEFORMAT</w:instrText>
                    </w:r>
                    <w:r>
                      <w:rPr>
                        <w:rFonts w:ascii="Times New Roman" w:hAnsi="Times New Roman" w:eastAsia="宋体" w:cs="Times New Roman"/>
                      </w:rPr>
                      <w:fldChar w:fldCharType="separate"/>
                    </w:r>
                    <w:r>
                      <w:rPr>
                        <w:rFonts w:ascii="Times New Roman" w:hAnsi="Times New Roman" w:eastAsia="宋体" w:cs="Times New Roman"/>
                        <w:lang w:val="zh-CN"/>
                      </w:rPr>
                      <w:t>22</w:t>
                    </w:r>
                    <w:r>
                      <w:rPr>
                        <w:rFonts w:ascii="Times New Roman" w:hAnsi="Times New Roman" w:eastAsia="宋体" w:cs="Times New Roman"/>
                      </w:rPr>
                      <w:fldChar w:fldCharType="end"/>
                    </w:r>
                  </w:p>
                </w:txbxContent>
              </v:textbox>
            </v:shape>
          </w:pict>
        </mc:Fallback>
      </mc:AlternateContent>
    </w:r>
  </w:p>
  <w:p w14:paraId="468F9496">
    <w:pPr>
      <w:pStyle w:val="12"/>
      <w:rPr>
        <w:rFonts w:ascii="Times New Roman" w:hAnsi="Times New Roman" w:eastAsia="宋体"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C57AD">
    <w:pPr>
      <w:pStyle w:val="12"/>
      <w:jc w:val="center"/>
      <w:rPr>
        <w:rFonts w:ascii="Times New Roman" w:hAnsi="Times New Roman" w:eastAsia="宋体" w:cs="Times New Roman"/>
      </w:rPr>
    </w:pPr>
    <w:r>
      <w:rPr>
        <w:rFonts w:ascii="Times New Roman" w:hAnsi="Times New Roman" w:eastAsia="宋体" w:cs="Times New Roma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309C4D8">
                          <w:pPr>
                            <w:pStyle w:val="12"/>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 PAGE  \* MERGEFORMAT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fill on="f" focussize="0,0"/>
              <v:stroke on="f"/>
              <v:imagedata o:title=""/>
              <o:lock v:ext="edit" aspectratio="f"/>
              <v:textbox inset="0mm,0mm,0mm,0mm" style="mso-fit-shape-to-text:t;">
                <w:txbxContent>
                  <w:p w14:paraId="5309C4D8">
                    <w:pPr>
                      <w:pStyle w:val="12"/>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 PAGE  \* MERGEFORMAT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p>
                </w:txbxContent>
              </v:textbox>
            </v:shape>
          </w:pict>
        </mc:Fallback>
      </mc:AlternateContent>
    </w:r>
  </w:p>
  <w:p w14:paraId="0ADF6687">
    <w:pPr>
      <w:pStyle w:val="12"/>
      <w:rPr>
        <w:rFonts w:ascii="Times New Roman" w:hAnsi="Times New Roman" w:eastAsia="宋体" w:cs="Times New Roma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22A5D">
    <w:pPr>
      <w:pStyle w:val="13"/>
      <w:spacing w:line="240" w:lineRule="auto"/>
      <w:jc w:val="right"/>
      <w:rPr>
        <w:rFonts w:hint="eastAsia" w:ascii="Times New Roman" w:hAnsi="Times New Roman" w:eastAsia="宋体" w:cs="Times New Roman"/>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3663DE"/>
    <w:multiLevelType w:val="singleLevel"/>
    <w:tmpl w:val="E33663DE"/>
    <w:lvl w:ilvl="0" w:tentative="0">
      <w:start w:val="9"/>
      <w:numFmt w:val="decimal"/>
      <w:suff w:val="nothing"/>
      <w:lvlText w:val="%1．"/>
      <w:lvlJc w:val="left"/>
      <w:pPr>
        <w:ind w:left="0" w:firstLine="0"/>
      </w:pPr>
    </w:lvl>
  </w:abstractNum>
  <w:abstractNum w:abstractNumId="1">
    <w:nsid w:val="F3FC68F4"/>
    <w:multiLevelType w:val="multilevel"/>
    <w:tmpl w:val="F3FC68F4"/>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pStyle w:val="8"/>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2">
    <w:nsid w:val="3AF23E91"/>
    <w:multiLevelType w:val="multilevel"/>
    <w:tmpl w:val="3AF23E91"/>
    <w:lvl w:ilvl="0" w:tentative="0">
      <w:start w:val="1"/>
      <w:numFmt w:val="decimal"/>
      <w:pStyle w:val="3"/>
      <w:lvlText w:val="%1."/>
      <w:lvlJc w:val="left"/>
      <w:pPr>
        <w:ind w:left="425" w:hanging="425"/>
      </w:pPr>
      <w:rPr>
        <w:rFonts w:hint="default"/>
      </w:rPr>
    </w:lvl>
    <w:lvl w:ilvl="1" w:tentative="0">
      <w:start w:val="1"/>
      <w:numFmt w:val="decimal"/>
      <w:pStyle w:val="4"/>
      <w:lvlText w:val="%1.%2."/>
      <w:lvlJc w:val="left"/>
      <w:pPr>
        <w:ind w:left="567" w:hanging="567"/>
      </w:pPr>
      <w:rPr>
        <w:rFonts w:hint="default"/>
      </w:rPr>
    </w:lvl>
    <w:lvl w:ilvl="2" w:tentative="0">
      <w:start w:val="1"/>
      <w:numFmt w:val="decimal"/>
      <w:pStyle w:val="5"/>
      <w:lvlText w:val="%1.%2.%3."/>
      <w:lvlJc w:val="left"/>
      <w:pPr>
        <w:ind w:left="709" w:hanging="709"/>
      </w:pPr>
      <w:rPr>
        <w:rFonts w:hint="default"/>
      </w:rPr>
    </w:lvl>
    <w:lvl w:ilvl="3" w:tentative="0">
      <w:start w:val="1"/>
      <w:numFmt w:val="decimal"/>
      <w:pStyle w:val="6"/>
      <w:lvlText w:val="%1.%2.%3.%4."/>
      <w:lvlJc w:val="left"/>
      <w:pPr>
        <w:ind w:left="850" w:hanging="850"/>
      </w:pPr>
      <w:rPr>
        <w:rFonts w:hint="default"/>
      </w:rPr>
    </w:lvl>
    <w:lvl w:ilvl="4" w:tentative="0">
      <w:start w:val="1"/>
      <w:numFmt w:val="decimal"/>
      <w:pStyle w:val="7"/>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2"/>
  </w:num>
  <w:num w:numId="2">
    <w:abstractNumId w:val="1"/>
  </w:num>
  <w:num w:numId="3">
    <w:abstractNumId w:val="0"/>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E9574E"/>
    <w:rsid w:val="0B9675F1"/>
    <w:rsid w:val="0DC3060B"/>
    <w:rsid w:val="1B113697"/>
    <w:rsid w:val="2D822A13"/>
    <w:rsid w:val="2DAA1B06"/>
    <w:rsid w:val="433B5F47"/>
    <w:rsid w:val="455A469D"/>
    <w:rsid w:val="4B4F15E2"/>
    <w:rsid w:val="4D140ECD"/>
    <w:rsid w:val="53D53685"/>
    <w:rsid w:val="633437B0"/>
    <w:rsid w:val="67A12307"/>
    <w:rsid w:val="7565705B"/>
    <w:rsid w:val="76203C07"/>
    <w:rsid w:val="7E2C7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3">
    <w:name w:val="heading 1"/>
    <w:basedOn w:val="1"/>
    <w:next w:val="1"/>
    <w:link w:val="19"/>
    <w:qFormat/>
    <w:uiPriority w:val="0"/>
    <w:pPr>
      <w:numPr>
        <w:ilvl w:val="0"/>
        <w:numId w:val="1"/>
      </w:numPr>
      <w:ind w:left="425" w:hanging="425"/>
      <w:outlineLvl w:val="0"/>
    </w:pPr>
    <w:rPr>
      <w:rFonts w:ascii="Calibri" w:hAnsi="Calibri" w:eastAsia="宋体" w:cs="Times New Roman"/>
      <w:sz w:val="32"/>
      <w:szCs w:val="21"/>
    </w:rPr>
  </w:style>
  <w:style w:type="paragraph" w:styleId="4">
    <w:name w:val="heading 2"/>
    <w:basedOn w:val="1"/>
    <w:next w:val="1"/>
    <w:semiHidden/>
    <w:unhideWhenUsed/>
    <w:qFormat/>
    <w:uiPriority w:val="0"/>
    <w:pPr>
      <w:numPr>
        <w:ilvl w:val="1"/>
        <w:numId w:val="1"/>
      </w:numPr>
      <w:spacing w:before="0" w:beforeAutospacing="1" w:after="0" w:afterAutospacing="1"/>
      <w:ind w:left="567" w:hanging="567"/>
      <w:jc w:val="left"/>
      <w:outlineLvl w:val="1"/>
    </w:pPr>
    <w:rPr>
      <w:rFonts w:hint="eastAsia" w:ascii="宋体" w:hAnsi="宋体" w:eastAsia="宋体" w:cs="宋体"/>
      <w:kern w:val="0"/>
      <w:sz w:val="28"/>
      <w:szCs w:val="28"/>
      <w:lang w:bidi="ar"/>
    </w:rPr>
  </w:style>
  <w:style w:type="paragraph" w:styleId="5">
    <w:name w:val="heading 3"/>
    <w:basedOn w:val="4"/>
    <w:next w:val="1"/>
    <w:semiHidden/>
    <w:unhideWhenUsed/>
    <w:qFormat/>
    <w:uiPriority w:val="0"/>
    <w:pPr>
      <w:keepNext/>
      <w:keepLines/>
      <w:numPr>
        <w:ilvl w:val="2"/>
      </w:numPr>
      <w:spacing w:before="160" w:after="80"/>
      <w:ind w:left="720" w:hanging="720" w:firstLineChars="0"/>
      <w:outlineLvl w:val="2"/>
    </w:pPr>
    <w:rPr>
      <w:rFonts w:hint="default" w:ascii="宋体" w:hAnsi="宋体" w:eastAsia="宋体" w:cs="宋体"/>
      <w:color w:val="000000" w:themeColor="text1"/>
      <w:kern w:val="0"/>
      <w:sz w:val="24"/>
      <w:szCs w:val="24"/>
      <w:lang w:bidi="ar"/>
      <w14:textFill>
        <w14:solidFill>
          <w14:schemeClr w14:val="tx1"/>
        </w14:solidFill>
      </w14:textFill>
    </w:rPr>
  </w:style>
  <w:style w:type="paragraph" w:styleId="6">
    <w:name w:val="heading 4"/>
    <w:basedOn w:val="1"/>
    <w:next w:val="1"/>
    <w:link w:val="18"/>
    <w:semiHidden/>
    <w:unhideWhenUsed/>
    <w:qFormat/>
    <w:uiPriority w:val="0"/>
    <w:pPr>
      <w:keepNext/>
      <w:keepLines/>
      <w:widowControl w:val="0"/>
      <w:numPr>
        <w:ilvl w:val="3"/>
        <w:numId w:val="1"/>
      </w:numPr>
      <w:adjustRightInd w:val="0"/>
      <w:spacing w:before="280" w:after="290" w:line="360" w:lineRule="auto"/>
      <w:ind w:left="850" w:hanging="850"/>
      <w:textAlignment w:val="baseline"/>
      <w:outlineLvl w:val="3"/>
    </w:pPr>
    <w:rPr>
      <w:rFonts w:ascii="宋体" w:hAnsi="宋体" w:eastAsia="宋体" w:cs="宋体"/>
      <w:kern w:val="0"/>
      <w:sz w:val="24"/>
      <w:szCs w:val="24"/>
    </w:rPr>
  </w:style>
  <w:style w:type="paragraph" w:styleId="7">
    <w:name w:val="heading 5"/>
    <w:basedOn w:val="1"/>
    <w:next w:val="1"/>
    <w:semiHidden/>
    <w:unhideWhenUsed/>
    <w:qFormat/>
    <w:uiPriority w:val="0"/>
    <w:pPr>
      <w:keepNext/>
      <w:keepLines/>
      <w:numPr>
        <w:ilvl w:val="4"/>
        <w:numId w:val="1"/>
      </w:numPr>
      <w:spacing w:before="280" w:beforeLines="0" w:beforeAutospacing="0" w:after="290" w:afterLines="0" w:afterAutospacing="0" w:line="360" w:lineRule="auto"/>
      <w:ind w:left="991" w:hanging="991"/>
      <w:outlineLvl w:val="4"/>
    </w:pPr>
    <w:rPr>
      <w:rFonts w:ascii="宋体" w:hAnsi="宋体" w:eastAsia="宋体" w:cs="宋体"/>
      <w:sz w:val="24"/>
      <w:szCs w:val="24"/>
    </w:rPr>
  </w:style>
  <w:style w:type="paragraph" w:styleId="8">
    <w:name w:val="heading 6"/>
    <w:basedOn w:val="1"/>
    <w:next w:val="1"/>
    <w:semiHidden/>
    <w:unhideWhenUsed/>
    <w:qFormat/>
    <w:uiPriority w:val="0"/>
    <w:pPr>
      <w:keepNext/>
      <w:keepLines/>
      <w:numPr>
        <w:ilvl w:val="5"/>
        <w:numId w:val="2"/>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0"/>
    <w:pPr>
      <w:keepNext/>
      <w:keepLines/>
      <w:numPr>
        <w:ilvl w:val="6"/>
        <w:numId w:val="2"/>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semiHidden/>
    <w:unhideWhenUsed/>
    <w:qFormat/>
    <w:uiPriority w:val="0"/>
    <w:pPr>
      <w:keepNext/>
      <w:keepLines/>
      <w:numPr>
        <w:ilvl w:val="7"/>
        <w:numId w:val="2"/>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1">
    <w:name w:val="heading 9"/>
    <w:basedOn w:val="1"/>
    <w:next w:val="1"/>
    <w:semiHidden/>
    <w:unhideWhenUsed/>
    <w:qFormat/>
    <w:uiPriority w:val="0"/>
    <w:pPr>
      <w:keepNext/>
      <w:keepLines/>
      <w:numPr>
        <w:ilvl w:val="8"/>
        <w:numId w:val="2"/>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2">
    <w:name w:val="Body Text First Indent 2"/>
    <w:unhideWhenUsed/>
    <w:qFormat/>
    <w:uiPriority w:val="99"/>
    <w:pPr>
      <w:widowControl w:val="0"/>
      <w:spacing w:after="120"/>
      <w:ind w:left="420" w:leftChars="200" w:firstLine="420"/>
      <w:jc w:val="both"/>
    </w:pPr>
    <w:rPr>
      <w:rFonts w:ascii="Times New Roman" w:hAnsi="Times New Roman" w:eastAsia="宋体" w:cs="Times New Roman"/>
      <w:kern w:val="2"/>
      <w:sz w:val="21"/>
      <w:lang w:val="en-US" w:eastAsia="zh-CN" w:bidi="ar-SA"/>
    </w:rPr>
  </w:style>
  <w:style w:type="paragraph" w:styleId="12">
    <w:name w:val="footer"/>
    <w:qFormat/>
    <w:uiPriority w:val="99"/>
    <w:pPr>
      <w:widowControl w:val="0"/>
      <w:tabs>
        <w:tab w:val="center" w:pos="4153"/>
        <w:tab w:val="right" w:pos="8306"/>
      </w:tabs>
      <w:snapToGrid w:val="0"/>
      <w:jc w:val="left"/>
    </w:pPr>
    <w:rPr>
      <w:rFonts w:ascii="Times New Roman" w:hAnsi="Times New Roman" w:eastAsia="宋体" w:cs="Times New Roman"/>
      <w:kern w:val="2"/>
      <w:sz w:val="18"/>
      <w:lang w:val="en-US" w:eastAsia="zh-CN" w:bidi="ar-SA"/>
    </w:rPr>
  </w:style>
  <w:style w:type="paragraph" w:styleId="13">
    <w:name w:val="header"/>
    <w:unhideWhenUsed/>
    <w:qFormat/>
    <w:uiPriority w:val="99"/>
    <w:pPr>
      <w:widowControl w:val="0"/>
      <w:pBdr>
        <w:bottom w:val="single" w:color="auto" w:sz="6" w:space="1"/>
      </w:pBdr>
      <w:tabs>
        <w:tab w:val="center" w:pos="4153"/>
        <w:tab w:val="right" w:pos="8306"/>
      </w:tabs>
      <w:snapToGrid w:val="0"/>
      <w:jc w:val="center"/>
    </w:pPr>
    <w:rPr>
      <w:rFonts w:ascii="Times New Roman" w:hAnsi="Times New Roman" w:eastAsia="宋体" w:cs="Times New Roman"/>
      <w:kern w:val="2"/>
      <w:sz w:val="18"/>
      <w:szCs w:val="18"/>
      <w:lang w:val="en-US" w:eastAsia="zh-CN" w:bidi="ar-SA"/>
    </w:rPr>
  </w:style>
  <w:style w:type="paragraph" w:styleId="14">
    <w:name w:val="toc 1"/>
    <w:next w:val="1"/>
    <w:unhideWhenUsed/>
    <w:qFormat/>
    <w:uiPriority w:val="39"/>
    <w:pPr>
      <w:widowControl w:val="0"/>
      <w:tabs>
        <w:tab w:val="right" w:leader="dot" w:pos="8297"/>
      </w:tabs>
      <w:spacing w:line="360" w:lineRule="auto"/>
      <w:jc w:val="both"/>
    </w:pPr>
    <w:rPr>
      <w:rFonts w:ascii="Times New Roman" w:hAnsi="Times New Roman" w:eastAsia="宋体" w:cs="Times New Roman"/>
      <w:kern w:val="2"/>
      <w:sz w:val="21"/>
      <w:lang w:val="en-US" w:eastAsia="zh-CN" w:bidi="ar-SA"/>
    </w:rPr>
  </w:style>
  <w:style w:type="character" w:styleId="17">
    <w:name w:val="annotation reference"/>
    <w:unhideWhenUsed/>
    <w:qFormat/>
    <w:uiPriority w:val="99"/>
    <w:rPr>
      <w:sz w:val="21"/>
      <w:szCs w:val="21"/>
    </w:rPr>
  </w:style>
  <w:style w:type="character" w:customStyle="1" w:styleId="18">
    <w:name w:val="标题 4 Char"/>
    <w:link w:val="6"/>
    <w:qFormat/>
    <w:uiPriority w:val="0"/>
    <w:rPr>
      <w:rFonts w:ascii="宋体" w:hAnsi="宋体" w:eastAsia="宋体" w:cs="宋体"/>
      <w:kern w:val="0"/>
      <w:sz w:val="24"/>
      <w:szCs w:val="24"/>
    </w:rPr>
  </w:style>
  <w:style w:type="character" w:customStyle="1" w:styleId="19">
    <w:name w:val="标题 1 Char"/>
    <w:link w:val="3"/>
    <w:uiPriority w:val="0"/>
    <w:rPr>
      <w:rFonts w:ascii="Calibri" w:hAnsi="Calibri" w:eastAsia="宋体" w:cs="Times New Roman"/>
      <w:sz w:val="32"/>
      <w:szCs w:val="21"/>
    </w:rPr>
  </w:style>
  <w:style w:type="paragraph" w:customStyle="1" w:styleId="20">
    <w:name w:val="Deed_TOC"/>
    <w:qFormat/>
    <w:uiPriority w:val="0"/>
    <w:pPr>
      <w:tabs>
        <w:tab w:val="left" w:pos="1134"/>
        <w:tab w:val="right" w:pos="7655"/>
      </w:tabs>
      <w:spacing w:before="240" w:after="240" w:line="260" w:lineRule="atLeast"/>
      <w:ind w:firstLine="567"/>
      <w:jc w:val="center"/>
    </w:pPr>
    <w:rPr>
      <w:rFonts w:ascii="Arial Bold" w:hAnsi="Arial Bold" w:eastAsia="楷体_GB2312" w:cs="Times New Roman"/>
      <w:b/>
      <w:bCs/>
      <w:color w:val="auto"/>
      <w:sz w:val="28"/>
      <w:szCs w:val="28"/>
      <w:lang w:val="en-US" w:eastAsia="en-US" w:bidi="ar-SA"/>
    </w:rPr>
  </w:style>
  <w:style w:type="table" w:customStyle="1" w:styleId="21">
    <w:name w:val="Table Normal"/>
    <w:unhideWhenUsed/>
    <w:qFormat/>
    <w:uiPriority w:val="0"/>
    <w:tblPr>
      <w:tblCellMar>
        <w:top w:w="0" w:type="dxa"/>
        <w:left w:w="0" w:type="dxa"/>
        <w:bottom w:w="0" w:type="dxa"/>
        <w:right w:w="0" w:type="dxa"/>
      </w:tblCellMar>
    </w:tblPr>
  </w:style>
  <w:style w:type="paragraph" w:customStyle="1" w:styleId="22">
    <w:name w:val="K&amp;W heading 2"/>
    <w:next w:val="1"/>
    <w:qFormat/>
    <w:uiPriority w:val="0"/>
    <w:pPr>
      <w:widowControl/>
      <w:spacing w:after="360" w:line="320" w:lineRule="exact"/>
      <w:jc w:val="both"/>
      <w:outlineLvl w:val="1"/>
    </w:pPr>
    <w:rPr>
      <w:rFonts w:ascii="Arial" w:hAnsi="Arial" w:eastAsia="楷体_GB2312" w:cs="Times New Roman"/>
      <w:color w:val="000000"/>
      <w:kern w:val="0"/>
      <w:sz w:val="24"/>
      <w:szCs w:val="20"/>
      <w:lang w:val="en-US" w:eastAsia="en-US" w:bidi="ar-SA"/>
    </w:rPr>
  </w:style>
  <w:style w:type="paragraph" w:styleId="23">
    <w:name w:val="List Paragraph"/>
    <w:qFormat/>
    <w:uiPriority w:val="34"/>
    <w:pPr>
      <w:widowControl w:val="0"/>
      <w:ind w:firstLine="420" w:firstLineChars="200"/>
      <w:jc w:val="both"/>
    </w:pPr>
    <w:rPr>
      <w:rFonts w:ascii="Times New Roman" w:hAnsi="Times New Roman" w:eastAsia="宋体" w:cs="Times New Roman"/>
      <w:kern w:val="2"/>
      <w:sz w:val="21"/>
      <w:lang w:val="en-US" w:eastAsia="zh-CN" w:bidi="ar-SA"/>
    </w:rPr>
  </w:style>
  <w:style w:type="paragraph" w:customStyle="1" w:styleId="24">
    <w:name w:val="K&amp;W Normal"/>
    <w:qFormat/>
    <w:uiPriority w:val="0"/>
    <w:pPr>
      <w:spacing w:after="360" w:line="320" w:lineRule="atLeast"/>
      <w:jc w:val="both"/>
    </w:pPr>
    <w:rPr>
      <w:rFonts w:ascii="Arial" w:hAnsi="Arial" w:eastAsia="楷体_GB2312" w:cs="Times New Roman"/>
      <w:color w:val="000000"/>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13</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2026-06-10T05:16:00Z</dcterms:created>
  <dc:creator>13521</dc:creator>
  <cp:lastModifiedBy>Dave.To</cp:lastModifiedBy>
  <dcterms:modified xsi:type="dcterms:W3CDTF">2026-09-20T06:29:55Z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73A26D5DF6E14146811BECE498D61C8A_12</vt:lpwstr>
  </property>
  <property fmtid="{D5CDD505-2E9C-101B-9397-08002B2CF9AE}" pid="4" name="KSOTemplateDocerSaveRecord">
    <vt:lpwstr>eyJoZGlkIjoiMzEwNTM5NzYwMDRjMzkwZTVkZjY2ODkwMGIxNGU0OTUiLCJ1c2VySWQiOiIyOTc3MTg3NzYifQ==</vt:lpwstr>
  </property>
</Properties>
</file>