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955D80">
      <w:pPr>
        <w:jc w:val="center"/>
        <w:rPr>
          <w:rFonts w:hint="eastAsia" w:ascii="黑体" w:hAnsi="黑体" w:eastAsia="黑体"/>
          <w:sz w:val="52"/>
          <w:szCs w:val="52"/>
          <w:lang w:val="en-US" w:eastAsia="zh-CN"/>
        </w:rPr>
      </w:pPr>
      <w:r/>
    </w:p>
    <w:p w14:paraId="4AA89618">
      <w:pPr>
        <w:jc w:val="center"/>
        <w:rPr>
          <w:rFonts w:hint="eastAsia" w:ascii="黑体" w:hAnsi="黑体" w:eastAsia="黑体"/>
          <w:sz w:val="52"/>
          <w:szCs w:val="52"/>
          <w:lang w:val="en-US" w:eastAsia="zh-CN"/>
        </w:rPr>
      </w:pPr>
      <w:r/>
    </w:p>
    <w:p w14:paraId="484FB855">
      <w:pPr>
        <w:jc w:val="center"/>
        <w:rPr>
          <w:rFonts w:hint="eastAsia" w:ascii="黑体" w:hAnsi="黑体" w:eastAsia="黑体"/>
          <w:sz w:val="52"/>
          <w:szCs w:val="52"/>
          <w:lang w:val="en-US" w:eastAsia="zh-CN"/>
        </w:rPr>
      </w:pPr>
      <w:r/>
    </w:p>
    <w:p w14:paraId="6BD21586">
      <w:pPr>
        <w:jc w:val="center"/>
        <w:rPr>
          <w:rFonts w:hint="eastAsia" w:ascii="黑体" w:hAnsi="黑体" w:eastAsia="黑体"/>
          <w:sz w:val="52"/>
          <w:szCs w:val="52"/>
          <w:lang w:val="en-US" w:eastAsia="zh-CN"/>
        </w:rPr>
      </w:pPr>
      <w:r/>
    </w:p>
    <w:p w14:paraId="52E8AEE9">
      <w:pPr>
        <w:jc w:val="center"/>
        <w:rPr>
          <w:rFonts w:hint="eastAsia" w:ascii="黑体" w:hAnsi="黑体" w:eastAsia="黑体"/>
          <w:sz w:val="52"/>
          <w:szCs w:val="52"/>
          <w:lang w:val="en-US" w:eastAsia="zh-CN"/>
        </w:rPr>
      </w:pPr>
      <w:r/>
    </w:p>
    <w:p w14:paraId="0AF122C3">
      <w:pPr>
        <w:jc w:val="center"/>
        <w:rPr>
          <w:rFonts w:hint="eastAsia" w:ascii="黑体" w:hAnsi="黑体" w:eastAsia="黑体"/>
          <w:sz w:val="52"/>
          <w:szCs w:val="52"/>
          <w:lang w:val="en-US" w:eastAsia="zh-CN"/>
        </w:rPr>
      </w:pPr>
      <w:r/>
    </w:p>
    <w:p w14:paraId="4180FF0D">
      <w:pPr>
        <w:jc w:val="center"/>
        <w:rPr>
          <w:rFonts w:hint="eastAsia" w:ascii="黑体" w:hAnsi="黑体" w:eastAsia="黑体"/>
          <w:sz w:val="52"/>
          <w:szCs w:val="52"/>
          <w:lang w:val="en-US" w:eastAsia="zh-CN"/>
        </w:rPr>
      </w:pPr>
      <w:r>
        <w:t>密码技术咨询服务</w:t>
      </w:r>
    </w:p>
    <w:p w14:paraId="2AA51D7E">
      <w:pPr>
        <w:jc w:val="center"/>
        <w:rPr>
          <w:rFonts w:hint="eastAsia" w:ascii="黑体" w:hAnsi="黑体" w:eastAsia="黑体"/>
          <w:sz w:val="52"/>
          <w:szCs w:val="52"/>
        </w:rPr>
      </w:pPr>
      <w:r>
        <w:t>委托合同书</w:t>
      </w:r>
    </w:p>
    <w:p w14:paraId="1B693807">
      <w:pPr>
        <w:autoSpaceDE w:val="0"/>
        <w:autoSpaceDN w:val="0"/>
        <w:adjustRightInd w:val="0"/>
        <w:jc w:val="left"/>
        <w:rPr>
          <w:rFonts w:ascii="Times New Roman" w:hAnsi="Times New Roman" w:eastAsia="宋体" w:cs="Times New Roman"/>
          <w:kern w:val="0"/>
          <w:sz w:val="52"/>
          <w:szCs w:val="52"/>
        </w:rPr>
      </w:pPr>
      <w:r/>
    </w:p>
    <w:p w14:paraId="2E97226F">
      <w:pPr>
        <w:autoSpaceDE w:val="0"/>
        <w:autoSpaceDN w:val="0"/>
        <w:adjustRightInd w:val="0"/>
        <w:jc w:val="left"/>
        <w:rPr>
          <w:rFonts w:ascii="Times New Roman" w:hAnsi="Times New Roman" w:eastAsia="宋体" w:cs="Times New Roman"/>
          <w:kern w:val="0"/>
          <w:sz w:val="52"/>
          <w:szCs w:val="52"/>
        </w:rPr>
      </w:pPr>
      <w:r/>
    </w:p>
    <w:p w14:paraId="7710D782">
      <w:pPr>
        <w:autoSpaceDE w:val="0"/>
        <w:autoSpaceDN w:val="0"/>
        <w:adjustRightInd w:val="0"/>
        <w:jc w:val="left"/>
        <w:rPr>
          <w:rFonts w:ascii="Times New Roman" w:hAnsi="Times New Roman" w:eastAsia="宋体" w:cs="Times New Roman"/>
          <w:kern w:val="0"/>
          <w:sz w:val="52"/>
          <w:szCs w:val="52"/>
        </w:rPr>
      </w:pPr>
      <w:r/>
    </w:p>
    <w:p w14:paraId="5C28989A">
      <w:pPr>
        <w:autoSpaceDE w:val="0"/>
        <w:autoSpaceDN w:val="0"/>
        <w:adjustRightInd w:val="0"/>
        <w:jc w:val="left"/>
        <w:rPr>
          <w:rFonts w:ascii="Times New Roman" w:hAnsi="Times New Roman" w:eastAsia="宋体" w:cs="Times New Roman"/>
          <w:kern w:val="0"/>
          <w:sz w:val="52"/>
          <w:szCs w:val="52"/>
        </w:rPr>
      </w:pPr>
      <w:r/>
    </w:p>
    <w:p w14:paraId="1C7327E3">
      <w:pPr>
        <w:autoSpaceDE w:val="0"/>
        <w:autoSpaceDN w:val="0"/>
        <w:adjustRightInd w:val="0"/>
        <w:jc w:val="left"/>
        <w:rPr>
          <w:rFonts w:ascii="Times New Roman" w:hAnsi="Times New Roman" w:eastAsia="宋体" w:cs="Times New Roman"/>
          <w:kern w:val="0"/>
          <w:sz w:val="52"/>
          <w:szCs w:val="52"/>
        </w:rPr>
      </w:pPr>
      <w:r/>
    </w:p>
    <w:p w14:paraId="08CDDE13">
      <w:pPr>
        <w:autoSpaceDE w:val="0"/>
        <w:autoSpaceDN w:val="0"/>
        <w:adjustRightInd w:val="0"/>
        <w:jc w:val="left"/>
        <w:rPr>
          <w:rFonts w:ascii="Times New Roman" w:hAnsi="Times New Roman" w:eastAsia="宋体" w:cs="Times New Roman"/>
          <w:kern w:val="0"/>
          <w:sz w:val="52"/>
          <w:szCs w:val="52"/>
        </w:rPr>
      </w:pPr>
      <w:r/>
    </w:p>
    <w:p w14:paraId="5DC19520">
      <w:pPr>
        <w:autoSpaceDE w:val="0"/>
        <w:autoSpaceDN w:val="0"/>
        <w:adjustRightInd w:val="0"/>
        <w:jc w:val="left"/>
        <w:rPr>
          <w:rFonts w:ascii="Times New Roman" w:hAnsi="Times New Roman" w:eastAsia="宋体" w:cs="Times New Roman"/>
          <w:kern w:val="0"/>
          <w:sz w:val="52"/>
          <w:szCs w:val="52"/>
        </w:rPr>
      </w:pPr>
      <w:r/>
    </w:p>
    <w:p w14:paraId="70E90391">
      <w:pPr>
        <w:autoSpaceDE w:val="0"/>
        <w:autoSpaceDN w:val="0"/>
        <w:adjustRightInd w:val="0"/>
        <w:jc w:val="left"/>
        <w:rPr>
          <w:rFonts w:ascii="Times New Roman" w:hAnsi="Times New Roman" w:eastAsia="宋体" w:cs="Times New Roman"/>
          <w:kern w:val="0"/>
          <w:sz w:val="52"/>
          <w:szCs w:val="52"/>
        </w:rPr>
      </w:pPr>
      <w:r/>
    </w:p>
    <w:p w14:paraId="0559A71E">
      <w:pPr>
        <w:autoSpaceDE w:val="0"/>
        <w:autoSpaceDN w:val="0"/>
        <w:adjustRightInd w:val="0"/>
        <w:jc w:val="left"/>
        <w:rPr>
          <w:rFonts w:ascii="Times New Roman" w:hAnsi="Times New Roman" w:eastAsia="宋体" w:cs="Times New Roman"/>
          <w:kern w:val="0"/>
          <w:sz w:val="52"/>
          <w:szCs w:val="52"/>
        </w:rPr>
      </w:pPr>
      <w:r/>
    </w:p>
    <w:p w14:paraId="6682DD77">
      <w:pPr>
        <w:spacing w:before="240" w:after="60" w:line="360" w:lineRule="auto"/>
        <w:ind w:firstLine="1600" w:firstLineChars="500"/>
        <w:outlineLvl w:val="0"/>
        <w:rPr>
          <w:rFonts w:hint="eastAsia" w:ascii="宋体" w:hAnsi="宋体" w:eastAsia="宋体" w:cs="Arial"/>
          <w:sz w:val="32"/>
          <w:szCs w:val="32"/>
          <w:lang w:eastAsia="zh-CN"/>
        </w:rPr>
      </w:pPr>
      <w:r>
        <w:t>甲方：{{客户名称}}</w:t>
      </w:r>
    </w:p>
    <w:p w14:paraId="45770D33">
      <w:pPr>
        <w:spacing w:before="240" w:after="60" w:line="360" w:lineRule="auto"/>
        <w:ind w:firstLine="1600" w:firstLineChars="500"/>
        <w:outlineLvl w:val="0"/>
        <w:rPr>
          <w:rFonts w:hint="eastAsia" w:ascii="宋体" w:hAnsi="宋体" w:eastAsia="宋体" w:cs="Arial"/>
          <w:sz w:val="32"/>
          <w:szCs w:val="32"/>
        </w:rPr>
      </w:pPr>
      <w:r>
        <w:t>乙方：{{我方名称}}</w:t>
      </w:r>
    </w:p>
    <w:p w14:paraId="2CC1C8C7">
      <w:pPr>
        <w:spacing w:before="240" w:after="60" w:line="360" w:lineRule="auto"/>
        <w:ind w:firstLine="3200" w:firstLineChars="1000"/>
        <w:outlineLvl w:val="0"/>
        <w:rPr>
          <w:rFonts w:hint="eastAsia" w:ascii="宋体" w:hAnsi="宋体" w:eastAsia="宋体" w:cs="Arial"/>
          <w:sz w:val="32"/>
          <w:szCs w:val="32"/>
        </w:rPr>
      </w:pPr>
      <w:r>
        <w:t xml:space="preserve">{{签订日期}}</w:t>
      </w:r>
    </w:p>
    <w:p w14:paraId="5208BF99">
      <w:pPr>
        <w:spacing w:before="240" w:after="60" w:line="360" w:lineRule="auto"/>
        <w:outlineLvl w:val="0"/>
        <w:rPr>
          <w:rFonts w:hint="eastAsia" w:ascii="宋体" w:hAnsi="宋体" w:eastAsia="宋体" w:cs="Times New Roman"/>
          <w:kern w:val="0"/>
          <w:sz w:val="24"/>
          <w:szCs w:val="24"/>
          <w:lang w:eastAsia="zh-CN"/>
        </w:rPr>
      </w:pPr>
      <w:r>
        <w:t>委托方（以下称甲方）：{{客户名称}}</w:t>
      </w:r>
    </w:p>
    <w:p w14:paraId="2BBBB606">
      <w:pPr>
        <w:autoSpaceDE w:val="0"/>
        <w:autoSpaceDN w:val="0"/>
        <w:adjustRightInd w:val="0"/>
        <w:spacing w:line="360" w:lineRule="auto"/>
        <w:jc w:val="left"/>
        <w:rPr>
          <w:rFonts w:hint="eastAsia" w:ascii="宋体" w:hAnsi="宋体" w:eastAsia="宋体" w:cs="宋体"/>
          <w:kern w:val="0"/>
          <w:sz w:val="24"/>
          <w:szCs w:val="24"/>
          <w:lang w:eastAsia="zh-CN"/>
        </w:rPr>
      </w:pPr>
      <w:r>
        <w:t>委托代理人：{{客户委托代理人}}</w:t>
      </w:r>
    </w:p>
    <w:p w14:paraId="19F5F255">
      <w:pPr>
        <w:autoSpaceDE w:val="0"/>
        <w:autoSpaceDN w:val="0"/>
        <w:adjustRightInd w:val="0"/>
        <w:spacing w:line="360" w:lineRule="auto"/>
        <w:jc w:val="left"/>
        <w:rPr>
          <w:rFonts w:hint="eastAsia" w:ascii="宋体" w:hAnsi="宋体" w:eastAsia="宋体" w:cs="宋体"/>
          <w:kern w:val="0"/>
          <w:sz w:val="24"/>
          <w:szCs w:val="24"/>
          <w:lang w:val="en-US" w:eastAsia="zh-CN"/>
        </w:rPr>
      </w:pPr>
      <w:r>
        <w:t>通讯地址：{{客户通讯地址}}</w:t>
      </w:r>
    </w:p>
    <w:p w14:paraId="7439058D">
      <w:pPr>
        <w:autoSpaceDE w:val="0"/>
        <w:autoSpaceDN w:val="0"/>
        <w:adjustRightInd w:val="0"/>
        <w:spacing w:line="360" w:lineRule="auto"/>
        <w:jc w:val="left"/>
        <w:rPr>
          <w:rFonts w:hint="eastAsia" w:ascii="宋体" w:hAnsi="宋体" w:eastAsia="宋体" w:cs="宋体"/>
          <w:kern w:val="0"/>
          <w:sz w:val="24"/>
          <w:szCs w:val="24"/>
        </w:rPr>
      </w:pPr>
      <w:r>
        <w:t>电话：{{客户电话}}</w:t>
      </w:r>
    </w:p>
    <w:p w14:paraId="768E62FF">
      <w:pPr>
        <w:autoSpaceDE w:val="0"/>
        <w:autoSpaceDN w:val="0"/>
        <w:adjustRightInd w:val="0"/>
        <w:spacing w:line="360" w:lineRule="auto"/>
        <w:jc w:val="left"/>
        <w:rPr>
          <w:rFonts w:hint="eastAsia" w:ascii="宋体" w:hAnsi="宋体" w:eastAsia="宋体" w:cs="宋体"/>
          <w:kern w:val="0"/>
          <w:sz w:val="24"/>
          <w:szCs w:val="24"/>
        </w:rPr>
      </w:pPr>
      <w:r/>
    </w:p>
    <w:p w14:paraId="49EDE3EE">
      <w:pPr>
        <w:autoSpaceDE w:val="0"/>
        <w:autoSpaceDN w:val="0"/>
        <w:adjustRightInd w:val="0"/>
        <w:spacing w:line="360" w:lineRule="auto"/>
        <w:jc w:val="left"/>
        <w:rPr>
          <w:rFonts w:hint="eastAsia" w:ascii="宋体" w:hAnsi="宋体" w:eastAsia="宋体" w:cs="宋体"/>
          <w:kern w:val="0"/>
          <w:sz w:val="24"/>
          <w:szCs w:val="24"/>
        </w:rPr>
      </w:pPr>
      <w:r/>
    </w:p>
    <w:p w14:paraId="4A96DE45">
      <w:pPr>
        <w:autoSpaceDE w:val="0"/>
        <w:autoSpaceDN w:val="0"/>
        <w:adjustRightInd w:val="0"/>
        <w:spacing w:line="360" w:lineRule="auto"/>
        <w:jc w:val="left"/>
        <w:rPr>
          <w:rFonts w:hint="eastAsia" w:ascii="宋体" w:hAnsi="宋体" w:eastAsia="宋体" w:cs="Times New Roman"/>
          <w:kern w:val="0"/>
          <w:sz w:val="24"/>
          <w:szCs w:val="24"/>
        </w:rPr>
      </w:pPr>
      <w:r>
        <w:t>受托方（以下称乙方）：{{我方名称}}</w:t>
      </w:r>
    </w:p>
    <w:p w14:paraId="18D9D436">
      <w:pPr>
        <w:autoSpaceDE w:val="0"/>
        <w:autoSpaceDN w:val="0"/>
        <w:adjustRightInd w:val="0"/>
        <w:spacing w:line="360" w:lineRule="auto"/>
        <w:jc w:val="left"/>
        <w:rPr>
          <w:rFonts w:hint="eastAsia" w:ascii="宋体" w:hAnsi="宋体" w:eastAsia="宋体" w:cs="Times New Roman"/>
          <w:kern w:val="0"/>
          <w:sz w:val="24"/>
          <w:szCs w:val="24"/>
        </w:rPr>
      </w:pPr>
      <w:r>
        <w:t>委托代理人：{{我方委托代理人}}</w:t>
      </w:r>
    </w:p>
    <w:p w14:paraId="77AED89B">
      <w:pPr>
        <w:autoSpaceDE w:val="0"/>
        <w:autoSpaceDN w:val="0"/>
        <w:adjustRightInd w:val="0"/>
        <w:spacing w:line="360" w:lineRule="auto"/>
        <w:jc w:val="left"/>
        <w:rPr>
          <w:rFonts w:hint="default" w:ascii="宋体" w:hAnsi="宋体" w:eastAsia="宋体" w:cs="Times New Roman"/>
          <w:kern w:val="0"/>
          <w:sz w:val="24"/>
          <w:szCs w:val="24"/>
          <w:lang w:val="en-US" w:eastAsia="zh-CN"/>
        </w:rPr>
      </w:pPr>
      <w:r>
        <w:t>通讯地址：{{我方通讯地址}}</w:t>
      </w:r>
    </w:p>
    <w:p w14:paraId="09B8ACF8">
      <w:pPr>
        <w:autoSpaceDE w:val="0"/>
        <w:autoSpaceDN w:val="0"/>
        <w:adjustRightInd w:val="0"/>
        <w:spacing w:line="360" w:lineRule="auto"/>
        <w:jc w:val="left"/>
        <w:rPr>
          <w:rFonts w:hint="default" w:ascii="宋体" w:hAnsi="宋体" w:eastAsia="宋体" w:cs="Times New Roman"/>
          <w:kern w:val="0"/>
          <w:sz w:val="24"/>
          <w:szCs w:val="24"/>
          <w:lang w:val="en-US" w:eastAsia="zh-CN"/>
        </w:rPr>
      </w:pPr>
      <w:r>
        <w:t>电话：{{我方电话}}</w:t>
      </w:r>
    </w:p>
    <w:p w14:paraId="0CD066E9">
      <w:pPr>
        <w:autoSpaceDE w:val="0"/>
        <w:autoSpaceDN w:val="0"/>
        <w:adjustRightInd w:val="0"/>
        <w:spacing w:line="360" w:lineRule="auto"/>
        <w:jc w:val="left"/>
        <w:rPr>
          <w:rFonts w:hint="eastAsia" w:ascii="宋体" w:hAnsi="宋体" w:eastAsia="宋体" w:cs="Times New Roman"/>
          <w:kern w:val="0"/>
          <w:sz w:val="24"/>
          <w:szCs w:val="24"/>
        </w:rPr>
      </w:pPr>
      <w:r/>
    </w:p>
    <w:p w14:paraId="3208B0B1">
      <w:pPr>
        <w:autoSpaceDE w:val="0"/>
        <w:autoSpaceDN w:val="0"/>
        <w:adjustRightInd w:val="0"/>
        <w:spacing w:line="360" w:lineRule="auto"/>
        <w:jc w:val="left"/>
        <w:rPr>
          <w:rFonts w:hint="eastAsia" w:ascii="宋体" w:hAnsi="宋体" w:eastAsia="宋体" w:cs="Times New Roman"/>
          <w:kern w:val="0"/>
          <w:sz w:val="24"/>
          <w:szCs w:val="24"/>
        </w:rPr>
      </w:pPr>
      <w:r/>
    </w:p>
    <w:p w14:paraId="168AE6E1">
      <w:pPr>
        <w:autoSpaceDE w:val="0"/>
        <w:autoSpaceDN w:val="0"/>
        <w:adjustRightInd w:val="0"/>
        <w:spacing w:line="360" w:lineRule="auto"/>
        <w:jc w:val="left"/>
        <w:rPr>
          <w:rFonts w:hint="eastAsia" w:ascii="宋体" w:hAnsi="宋体" w:eastAsia="宋体" w:cs="Times New Roman"/>
          <w:kern w:val="0"/>
          <w:sz w:val="24"/>
          <w:szCs w:val="24"/>
        </w:rPr>
      </w:pPr>
      <w:r/>
    </w:p>
    <w:p w14:paraId="126F4B0C">
      <w:pPr>
        <w:autoSpaceDE w:val="0"/>
        <w:autoSpaceDN w:val="0"/>
        <w:adjustRightInd w:val="0"/>
        <w:spacing w:line="360" w:lineRule="auto"/>
        <w:jc w:val="left"/>
        <w:rPr>
          <w:rFonts w:hint="eastAsia" w:ascii="宋体" w:hAnsi="宋体" w:eastAsia="宋体" w:cs="Times New Roman"/>
          <w:kern w:val="0"/>
          <w:sz w:val="24"/>
          <w:szCs w:val="24"/>
        </w:rPr>
      </w:pPr>
      <w:r/>
    </w:p>
    <w:p w14:paraId="2EC0A883">
      <w:pPr>
        <w:autoSpaceDE w:val="0"/>
        <w:autoSpaceDN w:val="0"/>
        <w:adjustRightInd w:val="0"/>
        <w:spacing w:line="360" w:lineRule="auto"/>
        <w:jc w:val="both"/>
        <w:rPr>
          <w:rFonts w:hint="eastAsia" w:ascii="宋体" w:hAnsi="宋体" w:eastAsia="宋体" w:cs="宋体"/>
          <w:kern w:val="0"/>
          <w:sz w:val="24"/>
          <w:szCs w:val="24"/>
        </w:rPr>
      </w:pPr>
      <w:r>
        <w:t>签订地点：{{签订地点}}</w:t>
      </w:r>
    </w:p>
    <w:p w14:paraId="6A01FF48">
      <w:pPr>
        <w:keepNext w:val="0"/>
        <w:keepLines w:val="0"/>
        <w:pageBreakBefore w:val="0"/>
        <w:widowControl w:val="0"/>
        <w:kinsoku/>
        <w:wordWrap/>
        <w:overflowPunct/>
        <w:topLinePunct w:val="0"/>
        <w:autoSpaceDE w:val="0"/>
        <w:autoSpaceDN w:val="0"/>
        <w:bidi w:val="0"/>
        <w:adjustRightInd w:val="0"/>
        <w:snapToGrid/>
        <w:spacing w:line="360" w:lineRule="auto"/>
        <w:ind w:firstLine="480" w:firstLineChars="200"/>
        <w:jc w:val="both"/>
        <w:textAlignment w:val="auto"/>
        <w:rPr>
          <w:rFonts w:hint="eastAsia" w:ascii="宋体" w:hAnsi="宋体" w:eastAsia="宋体" w:cs="宋体"/>
          <w:sz w:val="24"/>
          <w:szCs w:val="24"/>
        </w:rPr>
      </w:pPr>
      <w:r>
        <w:t>依据《中华人民共和国民法典》《商用密码管理条例》及相关法律法规、行业标准，甲乙双方本着平等自愿、公平诚信、互利共赢的原则，就乙方为甲方提供商用密码安全性评估工具技术咨询及配套功能开发服务事宜，经友好协商，达成如下协议，双方共同信守执行。</w:t>
      </w:r>
    </w:p>
    <w:p w14:paraId="1F018DF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第一条 服务项目及服务目标</w:t>
      </w:r>
    </w:p>
    <w:p w14:paraId="6DF5EEF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lang w:eastAsia="zh-CN"/>
        </w:rPr>
      </w:pPr>
      <w:r>
        <w:t>1. 项目名称：{{项目名称}}</w:t>
      </w:r>
    </w:p>
    <w:p w14:paraId="3AAF4A2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服务目标：乙方依托商用密码相关国家标准、测评规范，为甲方提供专业技术咨询服务，协助甲方完成商用密码安全性评估工具全套相关功能开发、合规适配、文档自动化、数据管理等工作，确保工具满足商用密码应用安全性评估合规要求，可支撑各类被测信息系统的密码测评工作。</w:t>
      </w:r>
    </w:p>
    <w:p w14:paraId="79A8916D">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第二条 服务技术内容及标准</w:t>
      </w:r>
    </w:p>
    <w:p w14:paraId="64F90214">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 xml:space="preserve"> 乙方负责以下技术开发及相关工作：</w:t>
      </w:r>
    </w:p>
    <w:p w14:paraId="420DACD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1.以《GBT 39786-2021 信息安全技术 信息系统密码应用基本要求》、《信息系统密码应用测评要求》等标准为检测依据，支持根据不同被测对象的特点，灵活创建对应的检测项目。</w:t>
      </w:r>
    </w:p>
    <w:p w14:paraId="68361147">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2.依据《商用密码应用安全性评估报告模板（2023版）》，支持自动生成方案密评报告、系统检测报告及相关过程文档。</w:t>
      </w:r>
    </w:p>
    <w:p w14:paraId="051DAFA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3.支持自动生成基本情况调查表、评估方案及评估报告，并实现评估得分的自动计算。</w:t>
      </w:r>
    </w:p>
    <w:p w14:paraId="7CBC919D">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4.支持自定义文档模板及二次开发。</w:t>
      </w:r>
    </w:p>
    <w:p w14:paraId="33CCBCAB">
      <w:pPr>
        <w:keepNext w:val="0"/>
        <w:keepLines w:val="0"/>
        <w:pageBreakBefore w:val="0"/>
        <w:widowControl w:val="0"/>
        <w:kinsoku/>
        <w:wordWrap/>
        <w:overflowPunct/>
        <w:topLinePunct w:val="0"/>
        <w:bidi w:val="0"/>
        <w:snapToGrid/>
        <w:spacing w:before="320" w:after="120" w:line="360" w:lineRule="auto"/>
        <w:ind w:left="0" w:firstLine="480" w:firstLineChars="200"/>
        <w:jc w:val="left"/>
        <w:textAlignment w:val="auto"/>
        <w:outlineLvl w:val="1"/>
        <w:rPr>
          <w:rFonts w:hint="eastAsia" w:ascii="宋体" w:hAnsi="宋体" w:eastAsia="宋体" w:cs="宋体"/>
          <w:sz w:val="24"/>
          <w:szCs w:val="24"/>
        </w:rPr>
      </w:pPr>
      <w:r>
        <w:t>5.支持项目、测评指标及测评项的统一存储、管理与录入。</w:t>
      </w:r>
    </w:p>
    <w:p w14:paraId="6ADDDEF0">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第三条 服务期限</w:t>
      </w:r>
    </w:p>
    <w:p w14:paraId="392332C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本合同服务期限自{{服务期限起_年}}年{{服务期限起_月}}月{{服务期限起_日}}日起至{{服务期限止_年}}年{{服务期限止_月}}月{{服务期限止_日}}日止。</w:t>
      </w:r>
    </w:p>
    <w:p w14:paraId="0F7112A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若因甲方需求变更、资料延迟提供等甲方原因导致工期顺延，乙方不承担违约责任，双方可另行书面确认顺延工期。</w:t>
      </w:r>
    </w:p>
    <w:p w14:paraId="03D7500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服务期满后，乙方提供【 1 】个月免费技术答疑、问题微调质保服务，保障项目稳定落地运行。</w:t>
      </w:r>
    </w:p>
    <w:p w14:paraId="3470BE3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第四条 双方权利与义务</w:t>
      </w:r>
    </w:p>
    <w:p w14:paraId="2F25D12B">
      <w:pPr>
        <w:keepNext w:val="0"/>
        <w:keepLines w:val="0"/>
        <w:pageBreakBefore w:val="0"/>
        <w:widowControl w:val="0"/>
        <w:kinsoku/>
        <w:wordWrap/>
        <w:overflowPunct/>
        <w:topLinePunct w:val="0"/>
        <w:bidi w:val="0"/>
        <w:snapToGrid/>
        <w:spacing w:before="300" w:after="120" w:line="360" w:lineRule="auto"/>
        <w:ind w:left="0" w:firstLine="482" w:firstLineChars="200"/>
        <w:jc w:val="left"/>
        <w:textAlignment w:val="auto"/>
        <w:outlineLvl w:val="2"/>
        <w:rPr>
          <w:rFonts w:hint="eastAsia" w:ascii="宋体" w:hAnsi="宋体" w:eastAsia="宋体" w:cs="宋体"/>
          <w:sz w:val="24"/>
          <w:szCs w:val="24"/>
        </w:rPr>
      </w:pPr>
      <w:r>
        <w:t>1. 甲方权利与义务</w:t>
      </w:r>
    </w:p>
    <w:p w14:paraId="7A7CEB6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（1）甲方有权监督乙方服务进度、服务质量，对不符合合同约定的服务内容，有权要求乙方限期整改、优化调整。</w:t>
      </w:r>
    </w:p>
    <w:p w14:paraId="2F8D5171">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（2）甲方需按照乙方需求，及时、真实、完整提供本项目所需的系统资料、业务需求、对接规范等相关材料，为乙方开展技术咨询、开发协助工作提供必要配合。</w:t>
      </w:r>
    </w:p>
    <w:p w14:paraId="34C3ECC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（3）甲方指定专人作为项目对接人，负责双方沟通对接、需求确认、成果验收等工作，及时反馈项目问题及调整需求。</w:t>
      </w:r>
    </w:p>
    <w:p w14:paraId="3811ED8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（4）甲方按照本合同约定，按时足额向乙方支付服务费用。</w:t>
      </w:r>
    </w:p>
    <w:p w14:paraId="43D814A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（5）甲方不得要求乙方开展违反《商用密码管理条例》及相关法律法规、行业标准的工作。</w:t>
      </w:r>
    </w:p>
    <w:p w14:paraId="3725D277">
      <w:pPr>
        <w:keepNext w:val="0"/>
        <w:keepLines w:val="0"/>
        <w:pageBreakBefore w:val="0"/>
        <w:widowControl w:val="0"/>
        <w:kinsoku/>
        <w:wordWrap/>
        <w:overflowPunct/>
        <w:topLinePunct w:val="0"/>
        <w:bidi w:val="0"/>
        <w:snapToGrid/>
        <w:spacing w:before="300" w:after="120" w:line="360" w:lineRule="auto"/>
        <w:ind w:left="0" w:firstLine="482" w:firstLineChars="200"/>
        <w:jc w:val="left"/>
        <w:textAlignment w:val="auto"/>
        <w:outlineLvl w:val="2"/>
        <w:rPr>
          <w:rFonts w:hint="eastAsia" w:ascii="宋体" w:hAnsi="宋体" w:eastAsia="宋体" w:cs="宋体"/>
          <w:sz w:val="24"/>
          <w:szCs w:val="24"/>
        </w:rPr>
      </w:pPr>
      <w:r>
        <w:t>2. 乙方权利与义务</w:t>
      </w:r>
    </w:p>
    <w:p w14:paraId="1F4E7EE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（1）乙方有权按照合同约定收取服务费用，有权要求甲方及时配合提供项目所需资料、完成需求确认。</w:t>
      </w:r>
    </w:p>
    <w:p w14:paraId="30E675D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（2）乙方需组建专业技术服务团队，严格依据国家商用密码标准及本合同约定内容，保质保量完成技术咨询、开发协助、方案适配等全部服务工作。</w:t>
      </w:r>
    </w:p>
    <w:p w14:paraId="05698FB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（3）乙方全程跟进项目进度，及时向甲方同步工作进展，主动对接甲方需求调整，针对项目问题提供专业解决方案与技术指导。</w:t>
      </w:r>
    </w:p>
    <w:p w14:paraId="6CD1896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（4）乙方保证所提供的技术方案、咨询成果、开发适配内容符合国家现行商用密码法律法规、标准规范，无合规瑕疵、技术漏洞。</w:t>
      </w:r>
    </w:p>
    <w:p w14:paraId="5B50669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（5）乙方需妥善保管甲方提供的项目资料、业务数据、技术信息，严格遵守保密约定，不得泄露、篡改、私自使用或向第三方披露。</w:t>
      </w:r>
    </w:p>
    <w:p w14:paraId="4C13C78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（6）服务过程中产生的技术疑问、标准更新变动，乙方需第一时间向甲方告知，并提供对应的适配优化建议。</w:t>
      </w:r>
    </w:p>
    <w:p w14:paraId="3693694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第五条 服务费用及支付方式</w:t>
      </w:r>
    </w:p>
    <w:p w14:paraId="71A277F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 xml:space="preserve">5.1 本合同项目总服务费用（含税）：人民币{{合同金额}}元（大写：{{金额_大写 合同金额}}），该费用包含技术咨询、方案设计、功能开发协助、技术答疑、质保服务、资料整理等本合同约定全部服务内容，无其他隐形费用。</w:t>
      </w:r>
    </w:p>
    <w:p w14:paraId="2AE4607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5.2 发票开具：乙方为甲方开具合法有效的【增值税专用】发票，税率按照{{发票税率}}%国家现行政策执行。</w:t>
      </w:r>
    </w:p>
    <w:p w14:paraId="59F7C03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5.3 支付方式：</w:t>
      </w:r>
    </w:p>
    <w:p w14:paraId="6A7243A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一次性支付。待本合同生效、甲方足额收取实际业主相应款项后，甲方方可向乙方支付对应款项。甲方在收到乙方合规发票后{{付款账期}}个工作日内，一次性支付全部服务款项。</w:t>
      </w:r>
    </w:p>
    <w:p w14:paraId="3EC6B344">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5.4 付款账户信息（乙方）：</w:t>
      </w:r>
    </w:p>
    <w:p w14:paraId="12BA704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户名：{{我方名称}}</w:t>
      </w:r>
    </w:p>
    <w:p w14:paraId="3EB81A5E">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lang w:val="en-US" w:eastAsia="zh-CN"/>
        </w:rPr>
      </w:pPr>
      <w:r>
        <w:t>纳税人识别号：{{我方纳税人识别号}}</w:t>
      </w:r>
    </w:p>
    <w:p w14:paraId="248A120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开户行：【中国工商银行股份有限公司北京西客站支行】</w:t>
      </w:r>
    </w:p>
    <w:p w14:paraId="6424F35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账号：{{我方收款账户_账号}}</w:t>
      </w:r>
    </w:p>
    <w:p w14:paraId="7C27CA71">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第六条 成果交付与验收</w:t>
      </w:r>
    </w:p>
    <w:p w14:paraId="26356680">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交付成果：乙方完成全部服务工作后，向甲方交付全套服务成果，包括但不限于：技术咨询报告、功能开发适配方案、标准适配说明文档、模板配置方案、二次开发技术手册、项目工作总结等相关资料。</w:t>
      </w:r>
    </w:p>
    <w:p w14:paraId="736BC67A">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验收标准：交付成果完全符合《GBT 39786-2021》《商用密码应用安全性评估报告模板（2023版）》等国家官方标准，满足本合同第二条全部技术服务要求，工具相关功能可正常落地使用，文档生成、评分计算、数据管理、自定义拓展等功能运行正常，即为验收合格。</w:t>
      </w:r>
    </w:p>
    <w:p w14:paraId="2BA3FC66">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验收流程：乙方完成服务后，向甲方提交验收申请及全套交付成果，甲方需在收到申请后【7】个工作日内完成审核验收。若甲方对成果有异议，需书面告知乙方具体问题，乙方在【5】个工作日内完成整改优化并重新提交验收；逾期未提出书面异议的，视为验收合格。</w:t>
      </w:r>
    </w:p>
    <w:p w14:paraId="65FA45C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验收合格后，双方可签署《项目验收确认单》，作为服务完成及尾款结算的依据。</w:t>
      </w:r>
    </w:p>
    <w:p w14:paraId="71D7084D">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第七条 知识产权归属</w:t>
      </w:r>
    </w:p>
    <w:p w14:paraId="1963895F">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甲方原有商用密码评估工具的软件著作权、知识产权归甲方所有。</w:t>
      </w:r>
    </w:p>
    <w:p w14:paraId="0EEDB0C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乙方在本项目服务过程中，针对本项目定制产出的技术方案、适配文档、合规优化方案、配套技术资料等成果，知识产权归甲方所有，乙方仅享有署名权，不得擅自用于其他项目或向第三方转让、授权使用。</w:t>
      </w:r>
    </w:p>
    <w:p w14:paraId="4C66245B">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乙方通用的技术框架、通用开发模板、行业标准化技术成果的知识产权仍归乙方所有。</w:t>
      </w:r>
    </w:p>
    <w:p w14:paraId="3741DD33">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第八条 保密条款</w:t>
      </w:r>
    </w:p>
    <w:p w14:paraId="7693D603">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甲乙双方应对合作过程中知悉的对方商业秘密、技术信息、项目资料、业务数据、需求方案、财务信息等涉密内容承担永久保密义务。</w:t>
      </w:r>
    </w:p>
    <w:p w14:paraId="6F027F1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未经对方书面同意，任何一方不得向任何第三方泄露、传播、使用或授权他人使用上述涉密信息。</w:t>
      </w:r>
    </w:p>
    <w:p w14:paraId="4209A56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本保密条款在本合同终止、解除后持续有效，若一方违反保密约定，需赔偿对方因此造成的全部经济损失及法律责任。</w:t>
      </w:r>
    </w:p>
    <w:p w14:paraId="7B86732E">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第九条 违约责任</w:t>
      </w:r>
    </w:p>
    <w:p w14:paraId="19ED4C7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甲方逾期付款的，每逾期一日，需按照逾期付款金额的万分之五向乙方支付违约金，逾期超过30日的，乙方有权暂停服务，由此造成的项目延误由甲方承担。</w:t>
      </w:r>
    </w:p>
    <w:p w14:paraId="0B4F9A1D">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因甲方未及时提供资料、配合工作导致项目延误、服务无法推进的，乙方不承担违约责任，且有权顺延服务工期。</w:t>
      </w:r>
    </w:p>
    <w:p w14:paraId="7B27C946">
      <w:pPr>
        <w:keepNext w:val="0"/>
        <w:keepLines w:val="0"/>
        <w:pageBreakBefore w:val="0"/>
        <w:widowControl w:val="0"/>
        <w:kinsoku/>
        <w:wordWrap/>
        <w:overflowPunct/>
        <w:topLinePunct w:val="0"/>
        <w:bidi w:val="0"/>
        <w:snapToGrid/>
        <w:spacing w:before="120" w:after="120" w:line="360" w:lineRule="auto"/>
        <w:ind w:firstLine="480" w:firstLineChars="200"/>
        <w:jc w:val="left"/>
        <w:textAlignment w:val="auto"/>
        <w:rPr>
          <w:rFonts w:hint="eastAsia" w:ascii="宋体" w:hAnsi="宋体" w:eastAsia="宋体" w:cs="宋体"/>
          <w:sz w:val="24"/>
          <w:szCs w:val="24"/>
        </w:rPr>
      </w:pPr>
      <w:r>
        <w:t>3. 乙方未按合同约定完成服务内容、服务质量不符合标准的，需在甲方规定期限内免费整改优化；逾期未整改或整改后仍不合格的，甲方有权扣除部分或全部尾款，情节严重的可解除合同并要求乙方赔偿损失。</w:t>
      </w:r>
    </w:p>
    <w:p w14:paraId="7C5B7FE2">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任何一方擅自单方解除合同、违反保密约定、知识产权约定的，需向守约方支付合同总金额20%的违约金，违约金不足以弥补损失的，需另行补足差额。</w:t>
      </w:r>
    </w:p>
    <w:p w14:paraId="708938C9">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第十条 不可抗力</w:t>
      </w:r>
    </w:p>
    <w:p w14:paraId="1C1513F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因地震、火灾、洪水、疫情、政策重大调整等不可抗力因素导致本合同无法履行或延迟履行的，遭遇不可抗力一方需及时通知对方，并在合理期限内提供有效证明，双方可根据影响程度协商顺延工期、减免责任或解除合同，互不承担违约责任。</w:t>
      </w:r>
    </w:p>
    <w:p w14:paraId="7868FAB3">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第十一条 争议解决</w:t>
      </w:r>
    </w:p>
    <w:p w14:paraId="167D99BE">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本合同履行过程中发生的任何争议，双方应首先友好协商解决；协商不成的，任何一方均有权向{{争议管辖法院}}提起诉讼。</w:t>
      </w:r>
    </w:p>
    <w:p w14:paraId="23C2AA45">
      <w:pPr>
        <w:keepNext w:val="0"/>
        <w:keepLines w:val="0"/>
        <w:pageBreakBefore w:val="0"/>
        <w:widowControl w:val="0"/>
        <w:kinsoku/>
        <w:wordWrap/>
        <w:overflowPunct/>
        <w:topLinePunct w:val="0"/>
        <w:bidi w:val="0"/>
        <w:snapToGrid/>
        <w:spacing w:before="320" w:after="120" w:line="360" w:lineRule="auto"/>
        <w:ind w:left="0" w:firstLine="482" w:firstLineChars="200"/>
        <w:jc w:val="left"/>
        <w:textAlignment w:val="auto"/>
        <w:outlineLvl w:val="1"/>
        <w:rPr>
          <w:rFonts w:hint="eastAsia" w:ascii="宋体" w:hAnsi="宋体" w:eastAsia="宋体" w:cs="宋体"/>
          <w:sz w:val="24"/>
          <w:szCs w:val="24"/>
        </w:rPr>
      </w:pPr>
      <w:r>
        <w:t>第十二条 其他约定</w:t>
      </w:r>
    </w:p>
    <w:p w14:paraId="2740A5C0">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1. 本合同未尽事宜，双方可另行签订补充协议，补充协议与本合同具有同等法律效力。</w:t>
      </w:r>
    </w:p>
    <w:p w14:paraId="1652476C">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2. 本合同所有附件、技术需求确认单、验收单据均为本合同不可分割的组成部分。</w:t>
      </w:r>
    </w:p>
    <w:p w14:paraId="0848207B">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3. 本合同一式贰份，甲乙双方各执壹份，自双方签字盖章之日起生效，具有同等法律效力。</w:t>
      </w:r>
    </w:p>
    <w:p w14:paraId="0A9AFCF5">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4. 本合同服务内容仅限本项目使用，未经双方书面确认，不得擅自变更、转包、分包。</w:t>
      </w:r>
    </w:p>
    <w:p w14:paraId="50670ED7">
      <w:pPr>
        <w:keepNext w:val="0"/>
        <w:keepLines w:val="0"/>
        <w:pageBreakBefore w:val="0"/>
        <w:widowControl w:val="0"/>
        <w:kinsoku/>
        <w:wordWrap/>
        <w:overflowPunct/>
        <w:topLinePunct w:val="0"/>
        <w:bidi w:val="0"/>
        <w:snapToGrid/>
        <w:spacing w:before="120" w:after="120" w:line="360" w:lineRule="auto"/>
        <w:ind w:left="0" w:firstLine="480" w:firstLineChars="200"/>
        <w:jc w:val="left"/>
        <w:textAlignment w:val="auto"/>
        <w:rPr>
          <w:rFonts w:hint="eastAsia" w:ascii="宋体" w:hAnsi="宋体" w:eastAsia="宋体" w:cs="宋体"/>
          <w:sz w:val="24"/>
          <w:szCs w:val="24"/>
        </w:rPr>
      </w:pPr>
      <w:r>
        <w:t>（以下无正文）</w:t>
      </w:r>
    </w:p>
    <w:p w14:paraId="65D2B9E7">
      <w:pPr>
        <w:spacing w:before="320" w:after="120" w:line="360" w:lineRule="auto"/>
        <w:ind w:left="0"/>
        <w:jc w:val="left"/>
        <w:outlineLvl w:val="1"/>
        <w:rPr>
          <w:rFonts w:hint="eastAsia" w:ascii="宋体" w:hAnsi="宋体" w:eastAsia="宋体" w:cs="宋体"/>
          <w:sz w:val="24"/>
          <w:szCs w:val="24"/>
          <w:lang w:eastAsia="zh-CN"/>
        </w:rPr>
      </w:pPr>
      <w:r>
        <w:t>甲方（盖章）：{{客户名称}}</w:t>
      </w:r>
    </w:p>
    <w:p w14:paraId="2FEC8742">
      <w:pPr>
        <w:spacing w:before="120" w:after="120" w:line="360" w:lineRule="auto"/>
        <w:ind w:left="0"/>
        <w:jc w:val="left"/>
        <w:rPr>
          <w:rFonts w:hint="eastAsia" w:ascii="宋体" w:hAnsi="宋体" w:eastAsia="宋体" w:cs="宋体"/>
          <w:sz w:val="24"/>
          <w:szCs w:val="24"/>
        </w:rPr>
      </w:pPr>
      <w:r>
        <w:t>法定代表人/授权代表人（签字）：{{客户签字}}</w:t>
      </w:r>
    </w:p>
    <w:p w14:paraId="2320A97A">
      <w:pPr>
        <w:spacing w:before="120" w:after="120" w:line="360" w:lineRule="auto"/>
        <w:ind w:left="0"/>
        <w:jc w:val="left"/>
        <w:rPr>
          <w:rFonts w:hint="eastAsia" w:ascii="宋体" w:hAnsi="宋体" w:eastAsia="宋体" w:cs="宋体"/>
          <w:sz w:val="24"/>
          <w:szCs w:val="24"/>
        </w:rPr>
      </w:pPr>
      <w:r>
        <w:t>日期：{{签订日期}}</w:t>
      </w:r>
    </w:p>
    <w:p w14:paraId="1F24500B">
      <w:pPr>
        <w:spacing w:before="320" w:after="120" w:line="360" w:lineRule="auto"/>
        <w:ind w:left="0"/>
        <w:jc w:val="left"/>
        <w:outlineLvl w:val="1"/>
        <w:rPr>
          <w:rFonts w:hint="eastAsia" w:ascii="宋体" w:hAnsi="宋体" w:eastAsia="宋体" w:cs="宋体"/>
          <w:sz w:val="24"/>
          <w:szCs w:val="24"/>
        </w:rPr>
      </w:pPr>
      <w:r>
        <w:t>乙方（盖章）：{{我方名称}}</w:t>
      </w:r>
    </w:p>
    <w:p w14:paraId="7AFD5C79">
      <w:pPr>
        <w:spacing w:before="120" w:after="120" w:line="360" w:lineRule="auto"/>
        <w:ind w:left="0"/>
        <w:jc w:val="left"/>
        <w:rPr>
          <w:rFonts w:hint="eastAsia" w:ascii="宋体" w:hAnsi="宋体" w:eastAsia="宋体" w:cs="宋体"/>
          <w:sz w:val="24"/>
          <w:szCs w:val="24"/>
        </w:rPr>
      </w:pPr>
      <w:r>
        <w:t>法定代表人/授权代表人（签字）：{{客户签字}}</w:t>
      </w:r>
    </w:p>
    <w:p w14:paraId="4E6FB8C7">
      <w:pPr>
        <w:spacing w:before="120" w:after="120" w:line="360" w:lineRule="auto"/>
        <w:ind w:left="0"/>
        <w:jc w:val="left"/>
        <w:rPr>
          <w:rFonts w:hint="eastAsia" w:ascii="宋体" w:hAnsi="宋体" w:eastAsia="宋体" w:cs="宋体"/>
          <w:sz w:val="24"/>
          <w:szCs w:val="24"/>
        </w:rPr>
      </w:pPr>
      <w:r>
        <w:t>日期：{{签订日期}}</w:t>
      </w:r>
    </w:p>
    <w:p w14:paraId="1D82549C">
      <w:pPr>
        <w:spacing w:before="120" w:after="120" w:line="360" w:lineRule="auto"/>
        <w:ind w:left="0"/>
        <w:jc w:val="left"/>
        <w:rPr>
          <w:rFonts w:hint="eastAsia" w:ascii="宋体" w:hAnsi="宋体" w:eastAsia="宋体" w:cs="宋体"/>
          <w:sz w:val="24"/>
          <w:szCs w:val="24"/>
        </w:rPr>
      </w:pPr>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C5E8E"/>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9968B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774B32"/>
    <w:rsid w:val="031C386D"/>
    <w:rsid w:val="0A4A5BF8"/>
    <w:rsid w:val="0D957AD2"/>
    <w:rsid w:val="14B4083D"/>
    <w:rsid w:val="161B557A"/>
    <w:rsid w:val="1D0E0D07"/>
    <w:rsid w:val="2E8D2365"/>
    <w:rsid w:val="2FAF7318"/>
    <w:rsid w:val="35651C46"/>
    <w:rsid w:val="37FA215C"/>
    <w:rsid w:val="38FB618B"/>
    <w:rsid w:val="434110AC"/>
    <w:rsid w:val="450308A1"/>
    <w:rsid w:val="45375DD7"/>
    <w:rsid w:val="48B84099"/>
    <w:rsid w:val="59276B51"/>
    <w:rsid w:val="756629B6"/>
    <w:rsid w:val="78E0527D"/>
    <w:rsid w:val="7E7775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3158</Words>
  <Characters>3310</Characters>
  <TotalTime>3</TotalTime>
  <ScaleCrop>false</ScaleCrop>
  <LinksUpToDate>false</LinksUpToDate>
  <CharactersWithSpaces>3381</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2026-07-20T08:06:00Z</dcterms:created>
  <dc:creator>Apache POI</dc:creator>
  <cp:lastModifiedBy>Dave.To</cp:lastModifiedBy>
  <dcterms:modified xsi:type="dcterms:W3CDTF">2026-09-20T06:43:45Z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{"Label":"1","ContentProducer":"001191110102MACQD9K64010000","ProduceID":"7664518474704358348","ReservedCode1":"","ContentPropagator":"","PropagateID":"","ReservedCode2":""}</vt:lpwstr>
  </property>
  <property fmtid="{D5CDD505-2E9C-101B-9397-08002B2CF9AE}" pid="3" name="KSOTemplateDocerSaveRecord">
    <vt:lpwstr>eyJoZGlkIjoiMzEwNTM5NzYwMDRjMzkwZTVkZjY2ODkwMGIxNGU0OTUiLCJ1c2VySWQiOiIyOTc3MTg3NzYifQ==</vt:lpwstr>
  </property>
  <property fmtid="{D5CDD505-2E9C-101B-9397-08002B2CF9AE}" pid="4" name="KSOProductBuildVer">
    <vt:lpwstr>2052-12.1.0.28505</vt:lpwstr>
  </property>
  <property fmtid="{D5CDD505-2E9C-101B-9397-08002B2CF9AE}" pid="5" name="ICV">
    <vt:lpwstr>FAE007B2151545968D2EDCBF1253C2E1_13</vt:lpwstr>
  </property>
</Properties>
</file>