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bookmarkStart w:id="0" w:name="_GoBack"/>
      <w:bookmarkEnd w:id="0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CE3167" w:rsidRDefault="00CE3167" w:rsidP="00746A96">
      <w:pPr>
        <w:spacing w:after="120"/>
        <w:rPr>
          <w:rFonts w:ascii="Century Gothic" w:hAnsi="Century Gothic" w:cs="Rod Transparent"/>
          <w:sz w:val="20"/>
          <w:szCs w:val="18"/>
          <w:lang w:val="pt-PT"/>
        </w:rPr>
      </w:pPr>
    </w:p>
    <w:p w:rsidR="00180694" w:rsidRPr="00180694" w:rsidRDefault="00180694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180694" w:rsidRPr="00180694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180694" w:rsidRDefault="006A63C3" w:rsidP="002768CC">
      <w:pPr>
        <w:pStyle w:val="Ttul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4251163</wp:posOffset>
            </wp:positionH>
            <wp:positionV relativeFrom="paragraph">
              <wp:posOffset>302260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180694">
        <w:t>Dados Pessoais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"https://fenix.ist.utl.pt/cursos/meft" </w:instrText>
      </w:r>
      <w:r w:rsidR="00714AEA">
        <w:fldChar w:fldCharType="separate"/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Mestrado </w:t>
      </w:r>
      <w:r w:rsidR="00C17AD5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Integrado </w:t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em Engenharia Física Tecnológica</w:t>
      </w:r>
      <w:r w:rsidR="00714AE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"https://fenix.ist.utl.pt/cursos/meft" </w:instrText>
      </w:r>
      <w:r w:rsidR="00714AEA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MEFT</w:t>
      </w:r>
      <w:r w:rsidR="00714AEA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"http://www.ist.utl.pt/" </w:instrText>
      </w:r>
      <w:r w:rsidR="00714AEA">
        <w:fldChar w:fldCharType="separate"/>
      </w:r>
      <w:r w:rsidR="00DF280C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Instituto Superior Técnico</w:t>
      </w:r>
      <w:r w:rsidR="00714AE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"http://www.ist.utl.pt/" </w:instrText>
      </w:r>
      <w:r w:rsidR="00714AEA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IST</w:t>
      </w:r>
      <w:r w:rsidR="00714AEA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"http://www.lip.pt/" </w:instrText>
      </w:r>
      <w:r w:rsidR="00714AEA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Campus Tecnológico Nuclear (</w:t>
      </w:r>
      <w:proofErr w:type="spellStart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CTN</w:t>
      </w:r>
      <w:proofErr w:type="spellEnd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) – Instituto Superior Técnico (IST)</w:t>
      </w:r>
      <w:r w:rsidR="00714AE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Laboratório </w:t>
        </w:r>
        <w:proofErr w:type="gram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de</w:t>
        </w:r>
        <w:proofErr w:type="gram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3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"http://science4you.pt/" </w:instrText>
      </w:r>
      <w:r w:rsidR="00714AEA">
        <w:fldChar w:fldCharType="separate"/>
      </w:r>
      <w:proofErr w:type="gramStart"/>
      <w:r w:rsidR="00A45E7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Science4You </w:t>
      </w:r>
      <w:r w:rsidR="00714AE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1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8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</w:t>
      </w:r>
      <w:r w:rsidR="00411F42">
        <w:rPr>
          <w:rFonts w:ascii="Century Gothic" w:hAnsi="Century Gothic" w:cs="Rod Transparent"/>
          <w:sz w:val="18"/>
          <w:szCs w:val="18"/>
          <w:lang w:val="pt-PT"/>
        </w:rPr>
        <w:t>irito de equipa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1" w:name="_MON_1441374771"/>
    <w:bookmarkEnd w:id="1"/>
    <w:p w:rsidR="00CD5F73" w:rsidRPr="005848D0" w:rsidRDefault="00A20D67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object w:dxaOrig="7912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4.5pt" o:ole="">
            <v:imagedata r:id="rId19" o:title=""/>
          </v:shape>
          <o:OLEObject Type="Embed" ProgID="Excel.Sheet.12" ShapeID="_x0000_i1025" DrawAspect="Content" ObjectID="_1505815708" r:id="rId20"/>
        </w:object>
      </w:r>
    </w:p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1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14AEA">
        <w:fldChar w:fldCharType="begin"/>
      </w:r>
      <w:r w:rsidR="00714AEA" w:rsidRPr="00091A9E">
        <w:rPr>
          <w:lang w:val="pt-PT"/>
        </w:rPr>
        <w:instrText xml:space="preserve"> HYPERLINK "http://www.candeia.org/" </w:instrText>
      </w:r>
      <w:r w:rsidR="00714AEA">
        <w:fldChar w:fldCharType="separate"/>
      </w:r>
      <w:r w:rsidR="007F25FD" w:rsidRPr="00F8425E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Candeia</w:t>
      </w:r>
      <w:r w:rsidR="00714AE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2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(</w:t>
      </w:r>
      <w:proofErr w:type="spellStart"/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since</w:t>
      </w:r>
      <w:proofErr w:type="spellEnd"/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proofErr w:type="spellStart"/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EA" w:rsidRDefault="00714AEA" w:rsidP="005106E9">
      <w:r>
        <w:separator/>
      </w:r>
    </w:p>
  </w:endnote>
  <w:endnote w:type="continuationSeparator" w:id="0">
    <w:p w:rsidR="00714AEA" w:rsidRDefault="00714AEA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94" w:rsidRPr="00091A9E" w:rsidRDefault="00180694" w:rsidP="00180694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80694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12F82" wp14:editId="531879E6">
              <wp:simplePos x="0" y="0"/>
              <wp:positionH relativeFrom="column">
                <wp:posOffset>5147945</wp:posOffset>
              </wp:positionH>
              <wp:positionV relativeFrom="paragraph">
                <wp:posOffset>-85075</wp:posOffset>
              </wp:positionV>
              <wp:extent cx="379095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0694" w:rsidRPr="00180694" w:rsidRDefault="00180694">
                          <w:pPr>
                            <w:rPr>
                              <w:lang w:val="pt-PT"/>
                            </w:rPr>
                          </w:pP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9E" w:rsidRPr="00091A9E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091A9E" w:rsidRPr="00091A9E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05.35pt;margin-top:-6.7pt;width:29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" filled="f" stroked="f">
              <v:textbox style="mso-fit-shape-to-text:t">
                <w:txbxContent>
                  <w:p w:rsidR="00180694" w:rsidRPr="00180694" w:rsidRDefault="00180694">
                    <w:pPr>
                      <w:rPr>
                        <w:lang w:val="pt-PT"/>
                      </w:rPr>
                    </w:pP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091A9E" w:rsidRPr="00091A9E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091A9E" w:rsidRPr="00091A9E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094724" wp14:editId="17FB2113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395A79" w:rsidRPr="00091A9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Sabino’s Curriculum Vitæ</w:t>
    </w:r>
  </w:p>
  <w:p w:rsidR="00180694" w:rsidRPr="00091A9E" w:rsidRDefault="00180694" w:rsidP="00180694">
    <w:pPr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091A9E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091A9E">
      <w:rPr>
        <w:rFonts w:ascii="Century Gothic" w:hAnsi="Century Gothic"/>
        <w:noProof/>
        <w:color w:val="7F7F7F" w:themeColor="text1" w:themeTint="80"/>
        <w:sz w:val="12"/>
        <w:lang w:val="pt-PT"/>
      </w:rPr>
      <w:t>08/10/2015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  <w:p w:rsidR="00395A79" w:rsidRPr="00091A9E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EA" w:rsidRDefault="00714AEA" w:rsidP="005106E9">
      <w:r>
        <w:separator/>
      </w:r>
    </w:p>
  </w:footnote>
  <w:footnote w:type="continuationSeparator" w:id="0">
    <w:p w:rsidR="00714AEA" w:rsidRDefault="00714AEA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91A9E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80694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F1E68"/>
    <w:rsid w:val="002F2459"/>
    <w:rsid w:val="00301416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E51C1"/>
    <w:rsid w:val="006E7666"/>
    <w:rsid w:val="00711A60"/>
    <w:rsid w:val="00714AEA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19A1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4E96"/>
    <w:rsid w:val="00D45665"/>
    <w:rsid w:val="00D53413"/>
    <w:rsid w:val="00D859C3"/>
    <w:rsid w:val="00D867B2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p.pt/" TargetMode="External"/><Relationship Id="rId18" Type="http://schemas.openxmlformats.org/officeDocument/2006/relationships/hyperlink" Target="http://www.nfist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uropass.cedefop.europa.eu/LanguageSelfAssessmentGrid/p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p.pt/" TargetMode="External"/><Relationship Id="rId17" Type="http://schemas.openxmlformats.org/officeDocument/2006/relationships/hyperlink" Target="http://www.nfist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ence4you.pt/" TargetMode="Externa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paje.p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fablabedp.edp.pt/pt" TargetMode="External"/><Relationship Id="rId22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B211-01B5-4639-9979-E48F50A4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22</cp:revision>
  <cp:lastPrinted>2013-09-24T11:40:00Z</cp:lastPrinted>
  <dcterms:created xsi:type="dcterms:W3CDTF">2015-07-01T16:40:00Z</dcterms:created>
  <dcterms:modified xsi:type="dcterms:W3CDTF">2015-10-08T12:22:00Z</dcterms:modified>
</cp:coreProperties>
</file>